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92A" w:rsidRPr="00527310" w:rsidRDefault="00B00201" w:rsidP="005C3188">
      <w:pPr>
        <w:pStyle w:val="Titre1"/>
        <w:rPr>
          <w:lang w:val="nl-NL"/>
        </w:rPr>
      </w:pPr>
      <w:r w:rsidRPr="00527310">
        <w:rPr>
          <w:lang w:val="nl-NL"/>
        </w:rPr>
        <w:t>Inleiding tot het alternatief verslag van het BDF</w:t>
      </w:r>
    </w:p>
    <w:p w:rsidR="00DE5123" w:rsidRPr="00A86826" w:rsidRDefault="00DE5123" w:rsidP="00DE5123">
      <w:pPr>
        <w:pStyle w:val="Titre2"/>
        <w:rPr>
          <w:lang w:val="nl-BE"/>
        </w:rPr>
      </w:pPr>
      <w:r w:rsidRPr="00A86826">
        <w:rPr>
          <w:lang w:val="nl-BE"/>
        </w:rPr>
        <w:t xml:space="preserve">1. </w:t>
      </w:r>
      <w:r w:rsidR="00E83339" w:rsidRPr="00A86826">
        <w:rPr>
          <w:lang w:val="nl-BE"/>
        </w:rPr>
        <w:t>Waarom en alternatief verslag</w:t>
      </w:r>
      <w:r w:rsidRPr="00A86826">
        <w:rPr>
          <w:lang w:val="nl-BE"/>
        </w:rPr>
        <w:t>?</w:t>
      </w:r>
    </w:p>
    <w:p w:rsidR="00DE5123" w:rsidRPr="00A86826" w:rsidRDefault="00E83339" w:rsidP="00DE5123">
      <w:pPr>
        <w:rPr>
          <w:lang w:val="nl-BE"/>
        </w:rPr>
      </w:pPr>
      <w:r w:rsidRPr="00A86826">
        <w:rPr>
          <w:lang w:val="nl-BE"/>
        </w:rPr>
        <w:t xml:space="preserve">Net als de officiële verslagen van alle andere Staten die Partij zijn, geeft ook het Belgische officiële verslag </w:t>
      </w:r>
      <w:r w:rsidR="00E617D1" w:rsidRPr="00A86826">
        <w:rPr>
          <w:lang w:val="nl-BE"/>
        </w:rPr>
        <w:t>enkel een overzicht van de uitvoering van het verdrag op wetgevend vlak.</w:t>
      </w:r>
      <w:r w:rsidR="00E617D1">
        <w:rPr>
          <w:lang w:val="nl-BE"/>
        </w:rPr>
        <w:t xml:space="preserve"> </w:t>
      </w:r>
      <w:r w:rsidR="00E617D1" w:rsidRPr="00A86826">
        <w:rPr>
          <w:lang w:val="nl-BE"/>
        </w:rPr>
        <w:t xml:space="preserve">De dagelijkse realiteit van personen met een handicap is </w:t>
      </w:r>
      <w:r w:rsidR="003536B5">
        <w:rPr>
          <w:lang w:val="nl-BE"/>
        </w:rPr>
        <w:t xml:space="preserve">echter </w:t>
      </w:r>
      <w:r w:rsidR="00E617D1" w:rsidRPr="00A86826">
        <w:rPr>
          <w:lang w:val="nl-BE"/>
        </w:rPr>
        <w:t>helemaal anders.</w:t>
      </w:r>
      <w:r w:rsidR="00E617D1" w:rsidRPr="00E617D1">
        <w:rPr>
          <w:lang w:val="nl-BE"/>
        </w:rPr>
        <w:t xml:space="preserve"> </w:t>
      </w:r>
      <w:r w:rsidR="00E617D1" w:rsidRPr="00A86826">
        <w:rPr>
          <w:lang w:val="nl-BE"/>
        </w:rPr>
        <w:t>De beide realiteiten stemmen niet met elkaar overeen.</w:t>
      </w:r>
      <w:r w:rsidR="00DE5123" w:rsidRPr="00A86826">
        <w:rPr>
          <w:lang w:val="nl-BE"/>
        </w:rPr>
        <w:t xml:space="preserve"> </w:t>
      </w:r>
    </w:p>
    <w:p w:rsidR="00DE5123" w:rsidRPr="00A86826" w:rsidRDefault="003536B5" w:rsidP="00DE5123">
      <w:pPr>
        <w:rPr>
          <w:lang w:val="nl-BE"/>
        </w:rPr>
      </w:pPr>
      <w:r w:rsidRPr="00A86826">
        <w:rPr>
          <w:lang w:val="nl-BE"/>
        </w:rPr>
        <w:t>Het doel</w:t>
      </w:r>
      <w:r w:rsidR="00E617D1" w:rsidRPr="00A86826">
        <w:rPr>
          <w:lang w:val="nl-BE"/>
        </w:rPr>
        <w:t xml:space="preserve"> van een alternatief verslag opgemaakt door het maatschappelijk middenveld is de verschillen</w:t>
      </w:r>
      <w:r w:rsidRPr="00A86826">
        <w:rPr>
          <w:lang w:val="nl-BE"/>
        </w:rPr>
        <w:t xml:space="preserve"> tussen de beide realiteiten</w:t>
      </w:r>
      <w:r w:rsidR="00E617D1" w:rsidRPr="00A86826">
        <w:rPr>
          <w:lang w:val="nl-BE"/>
        </w:rPr>
        <w:t xml:space="preserve"> duidelijk te maken en het </w:t>
      </w:r>
      <w:proofErr w:type="spellStart"/>
      <w:r w:rsidR="00E617D1" w:rsidRPr="00A86826">
        <w:rPr>
          <w:lang w:val="nl-BE"/>
        </w:rPr>
        <w:t>expertencomité</w:t>
      </w:r>
      <w:proofErr w:type="spellEnd"/>
      <w:r w:rsidR="00E617D1" w:rsidRPr="00A86826">
        <w:rPr>
          <w:lang w:val="nl-BE"/>
        </w:rPr>
        <w:t xml:space="preserve"> een onbevangen beeld te schetsen </w:t>
      </w:r>
      <w:r w:rsidRPr="00A86826">
        <w:rPr>
          <w:lang w:val="nl-BE"/>
        </w:rPr>
        <w:t>van de situatie waarin personen met een handicap in België leven</w:t>
      </w:r>
      <w:r w:rsidR="00DE5123" w:rsidRPr="00A86826">
        <w:rPr>
          <w:lang w:val="nl-BE"/>
        </w:rPr>
        <w:t>.</w:t>
      </w:r>
    </w:p>
    <w:p w:rsidR="00DE5123" w:rsidRPr="00A86826" w:rsidRDefault="00DE5123" w:rsidP="00DE5123">
      <w:pPr>
        <w:pStyle w:val="Titre2"/>
        <w:rPr>
          <w:lang w:val="nl-BE"/>
        </w:rPr>
      </w:pPr>
      <w:r w:rsidRPr="00A86826">
        <w:rPr>
          <w:lang w:val="nl-BE"/>
        </w:rPr>
        <w:t xml:space="preserve">2. </w:t>
      </w:r>
      <w:r w:rsidR="003536B5" w:rsidRPr="00A86826">
        <w:rPr>
          <w:lang w:val="nl-BE"/>
        </w:rPr>
        <w:t>Wie? Welk partnerschap</w:t>
      </w:r>
      <w:r w:rsidRPr="00A86826">
        <w:rPr>
          <w:lang w:val="nl-BE"/>
        </w:rPr>
        <w:t>?</w:t>
      </w:r>
    </w:p>
    <w:p w:rsidR="00DE5123" w:rsidRPr="00A86826" w:rsidRDefault="003536B5" w:rsidP="00DE5123">
      <w:pPr>
        <w:rPr>
          <w:lang w:val="nl-BE"/>
        </w:rPr>
      </w:pPr>
      <w:r w:rsidRPr="00653225">
        <w:rPr>
          <w:lang w:val="nl-BE"/>
        </w:rPr>
        <w:t xml:space="preserve">Dit verslag werd voorbereid en opgemaakt op het </w:t>
      </w:r>
      <w:proofErr w:type="spellStart"/>
      <w:r w:rsidRPr="00653225">
        <w:rPr>
          <w:lang w:val="nl-BE"/>
        </w:rPr>
        <w:t>intiatief</w:t>
      </w:r>
      <w:proofErr w:type="spellEnd"/>
      <w:r w:rsidRPr="00653225">
        <w:rPr>
          <w:lang w:val="nl-BE"/>
        </w:rPr>
        <w:t xml:space="preserve"> van het </w:t>
      </w:r>
      <w:proofErr w:type="spellStart"/>
      <w:r w:rsidRPr="00653225">
        <w:rPr>
          <w:lang w:val="nl-BE"/>
        </w:rPr>
        <w:t>B</w:t>
      </w:r>
      <w:r w:rsidR="00DE5123" w:rsidRPr="00653225">
        <w:rPr>
          <w:lang w:val="nl-BE"/>
        </w:rPr>
        <w:t>elgian</w:t>
      </w:r>
      <w:proofErr w:type="spellEnd"/>
      <w:r w:rsidR="00DE5123" w:rsidRPr="00653225">
        <w:rPr>
          <w:lang w:val="nl-BE"/>
        </w:rPr>
        <w:t xml:space="preserve"> </w:t>
      </w:r>
      <w:proofErr w:type="spellStart"/>
      <w:r w:rsidR="00DE5123" w:rsidRPr="00653225">
        <w:rPr>
          <w:lang w:val="nl-BE"/>
        </w:rPr>
        <w:t>Disability</w:t>
      </w:r>
      <w:proofErr w:type="spellEnd"/>
      <w:r w:rsidR="00DE5123" w:rsidRPr="00653225">
        <w:rPr>
          <w:lang w:val="nl-BE"/>
        </w:rPr>
        <w:t xml:space="preserve"> Forum </w:t>
      </w:r>
      <w:r>
        <w:rPr>
          <w:lang w:val="nl-BE"/>
        </w:rPr>
        <w:t>vzw</w:t>
      </w:r>
      <w:r w:rsidR="00DE5123" w:rsidRPr="00A86826">
        <w:rPr>
          <w:lang w:val="nl-BE"/>
        </w:rPr>
        <w:t xml:space="preserve"> (BDF). </w:t>
      </w:r>
      <w:r>
        <w:rPr>
          <w:lang w:val="nl-BE"/>
        </w:rPr>
        <w:t>De beslissing om dergelijk grootscheeps project aan te vatten werd formeel gemaakt tijdens de algemene vergadering van het BDF van 24 januari 2011</w:t>
      </w:r>
      <w:r w:rsidR="00DE5123" w:rsidRPr="00A86826">
        <w:rPr>
          <w:lang w:val="nl-BE"/>
        </w:rPr>
        <w:t>.</w:t>
      </w:r>
    </w:p>
    <w:p w:rsidR="005C3188" w:rsidRPr="00527310" w:rsidRDefault="00CC375B" w:rsidP="00DE5123">
      <w:pPr>
        <w:pStyle w:val="Titre3"/>
        <w:rPr>
          <w:lang w:val="nl-NL"/>
        </w:rPr>
      </w:pPr>
      <w:r>
        <w:rPr>
          <w:lang w:val="nl-NL"/>
        </w:rPr>
        <w:t>a</w:t>
      </w:r>
      <w:r w:rsidR="00DE5123">
        <w:rPr>
          <w:lang w:val="nl-NL"/>
        </w:rPr>
        <w:t>)</w:t>
      </w:r>
      <w:r w:rsidR="00525504" w:rsidRPr="00527310">
        <w:rPr>
          <w:lang w:val="nl-NL"/>
        </w:rPr>
        <w:t xml:space="preserve"> </w:t>
      </w:r>
      <w:r>
        <w:rPr>
          <w:lang w:val="nl-NL"/>
        </w:rPr>
        <w:t xml:space="preserve">Het </w:t>
      </w:r>
      <w:r w:rsidR="009072CE">
        <w:rPr>
          <w:lang w:val="nl-NL"/>
        </w:rPr>
        <w:t>BDF, e</w:t>
      </w:r>
      <w:r w:rsidR="00321849" w:rsidRPr="00527310">
        <w:rPr>
          <w:lang w:val="nl-NL"/>
        </w:rPr>
        <w:t>en forum voor representatie</w:t>
      </w:r>
      <w:r w:rsidR="00775FE8" w:rsidRPr="00527310">
        <w:rPr>
          <w:lang w:val="nl-NL"/>
        </w:rPr>
        <w:t>ve organisaties inzake handicap</w:t>
      </w:r>
    </w:p>
    <w:p w:rsidR="005C3188" w:rsidRPr="0051597E" w:rsidRDefault="00775FE8" w:rsidP="006C6434">
      <w:pPr>
        <w:pStyle w:val="Paragraphedeliste"/>
        <w:numPr>
          <w:ilvl w:val="0"/>
          <w:numId w:val="14"/>
        </w:numPr>
        <w:spacing w:after="120"/>
        <w:ind w:left="0" w:hanging="357"/>
        <w:rPr>
          <w:lang w:val="nl-NL"/>
        </w:rPr>
      </w:pPr>
      <w:r w:rsidRPr="0051597E">
        <w:rPr>
          <w:lang w:val="nl-NL"/>
        </w:rPr>
        <w:t>De vzw</w:t>
      </w:r>
      <w:r w:rsidR="005C3188" w:rsidRPr="0051597E">
        <w:rPr>
          <w:lang w:val="nl-NL"/>
        </w:rPr>
        <w:t xml:space="preserve"> </w:t>
      </w:r>
      <w:proofErr w:type="spellStart"/>
      <w:r w:rsidR="005C3188" w:rsidRPr="0051597E">
        <w:rPr>
          <w:lang w:val="nl-NL"/>
        </w:rPr>
        <w:t>Belgian</w:t>
      </w:r>
      <w:proofErr w:type="spellEnd"/>
      <w:r w:rsidR="005C3188" w:rsidRPr="0051597E">
        <w:rPr>
          <w:lang w:val="nl-NL"/>
        </w:rPr>
        <w:t xml:space="preserve"> </w:t>
      </w:r>
      <w:proofErr w:type="spellStart"/>
      <w:r w:rsidR="005C3188" w:rsidRPr="0051597E">
        <w:rPr>
          <w:lang w:val="nl-NL"/>
        </w:rPr>
        <w:t>Disability</w:t>
      </w:r>
      <w:proofErr w:type="spellEnd"/>
      <w:r w:rsidR="005C3188" w:rsidRPr="0051597E">
        <w:rPr>
          <w:lang w:val="nl-NL"/>
        </w:rPr>
        <w:t xml:space="preserve"> Forum (BDF) </w:t>
      </w:r>
      <w:r w:rsidRPr="0051597E">
        <w:rPr>
          <w:lang w:val="nl-NL"/>
        </w:rPr>
        <w:t>werd op</w:t>
      </w:r>
      <w:r w:rsidR="005C3188" w:rsidRPr="0051597E">
        <w:rPr>
          <w:lang w:val="nl-NL"/>
        </w:rPr>
        <w:t xml:space="preserve"> </w:t>
      </w:r>
      <w:r w:rsidR="001C3070" w:rsidRPr="001C3070">
        <w:rPr>
          <w:lang w:val="nl-BE"/>
        </w:rPr>
        <w:t>18 oktober 2001</w:t>
      </w:r>
      <w:r w:rsidR="005C3188" w:rsidRPr="0051597E">
        <w:rPr>
          <w:lang w:val="nl-NL"/>
        </w:rPr>
        <w:t xml:space="preserve"> </w:t>
      </w:r>
      <w:r w:rsidRPr="0051597E">
        <w:rPr>
          <w:lang w:val="nl-NL"/>
        </w:rPr>
        <w:t>opgericht door 10 Belgische</w:t>
      </w:r>
      <w:r w:rsidR="00400890" w:rsidRPr="0051597E">
        <w:rPr>
          <w:lang w:val="nl-NL"/>
        </w:rPr>
        <w:t xml:space="preserve"> </w:t>
      </w:r>
      <w:r w:rsidR="00E44F5F" w:rsidRPr="0051597E">
        <w:rPr>
          <w:lang w:val="nl-NL"/>
        </w:rPr>
        <w:t xml:space="preserve">representatieve </w:t>
      </w:r>
      <w:r w:rsidRPr="0051597E">
        <w:rPr>
          <w:lang w:val="nl-NL"/>
        </w:rPr>
        <w:t xml:space="preserve">organisaties </w:t>
      </w:r>
      <w:r w:rsidR="00E44F5F" w:rsidRPr="0051597E">
        <w:rPr>
          <w:lang w:val="nl-NL"/>
        </w:rPr>
        <w:t>van</w:t>
      </w:r>
      <w:r w:rsidRPr="0051597E">
        <w:rPr>
          <w:lang w:val="nl-NL"/>
        </w:rPr>
        <w:t xml:space="preserve"> personen met een handicap</w:t>
      </w:r>
      <w:r w:rsidR="005C3188" w:rsidRPr="0051597E">
        <w:rPr>
          <w:lang w:val="nl-NL"/>
        </w:rPr>
        <w:t>.</w:t>
      </w:r>
    </w:p>
    <w:p w:rsidR="00587D3C" w:rsidRPr="0051597E" w:rsidRDefault="00775FE8" w:rsidP="006C6434">
      <w:pPr>
        <w:pStyle w:val="Paragraphedeliste"/>
        <w:numPr>
          <w:ilvl w:val="0"/>
          <w:numId w:val="14"/>
        </w:numPr>
        <w:spacing w:after="120"/>
        <w:ind w:left="0" w:hanging="357"/>
        <w:rPr>
          <w:lang w:val="nl-NL"/>
        </w:rPr>
      </w:pPr>
      <w:r w:rsidRPr="0051597E">
        <w:rPr>
          <w:lang w:val="nl-NL"/>
        </w:rPr>
        <w:t xml:space="preserve">De idee </w:t>
      </w:r>
      <w:r w:rsidR="00400890" w:rsidRPr="0051597E">
        <w:rPr>
          <w:lang w:val="nl-NL"/>
        </w:rPr>
        <w:t>bestond erin</w:t>
      </w:r>
      <w:r w:rsidRPr="0051597E">
        <w:rPr>
          <w:lang w:val="nl-NL"/>
        </w:rPr>
        <w:t xml:space="preserve"> </w:t>
      </w:r>
      <w:r w:rsidR="00E44F5F" w:rsidRPr="0051597E">
        <w:rPr>
          <w:lang w:val="nl-NL"/>
        </w:rPr>
        <w:t>de handen in elkaar te slaan</w:t>
      </w:r>
      <w:r w:rsidR="00400890" w:rsidRPr="0051597E">
        <w:rPr>
          <w:lang w:val="nl-NL"/>
        </w:rPr>
        <w:t xml:space="preserve"> en</w:t>
      </w:r>
      <w:r w:rsidRPr="0051597E">
        <w:rPr>
          <w:lang w:val="nl-NL"/>
        </w:rPr>
        <w:t xml:space="preserve"> </w:t>
      </w:r>
      <w:r w:rsidR="00400890" w:rsidRPr="0051597E">
        <w:rPr>
          <w:lang w:val="nl-NL"/>
        </w:rPr>
        <w:t xml:space="preserve">zo </w:t>
      </w:r>
      <w:r w:rsidRPr="0051597E">
        <w:rPr>
          <w:lang w:val="nl-NL"/>
        </w:rPr>
        <w:t>te zorgen voor een doeltreffendere opvolging van de dossiers en beleidsmaatregelen die op internationaal werden uitgewerkt, en de invoering ervan op</w:t>
      </w:r>
      <w:r w:rsidR="00E44F5F" w:rsidRPr="0051597E">
        <w:rPr>
          <w:lang w:val="nl-NL"/>
        </w:rPr>
        <w:t xml:space="preserve"> Belgische niveau te verzekeren</w:t>
      </w:r>
      <w:r w:rsidRPr="0051597E">
        <w:rPr>
          <w:lang w:val="nl-NL"/>
        </w:rPr>
        <w:t>: samenwerken voor meer efficiëntie</w:t>
      </w:r>
      <w:r w:rsidR="005C3188" w:rsidRPr="0051597E">
        <w:rPr>
          <w:lang w:val="nl-NL"/>
        </w:rPr>
        <w:t xml:space="preserve">. </w:t>
      </w:r>
    </w:p>
    <w:p w:rsidR="00775FE8" w:rsidRPr="0051597E" w:rsidRDefault="00775FE8" w:rsidP="006C6434">
      <w:pPr>
        <w:pStyle w:val="Paragraphedeliste"/>
        <w:numPr>
          <w:ilvl w:val="0"/>
          <w:numId w:val="14"/>
        </w:numPr>
        <w:spacing w:after="120"/>
        <w:ind w:left="0" w:hanging="357"/>
        <w:rPr>
          <w:lang w:val="nl-NL"/>
        </w:rPr>
      </w:pPr>
      <w:r w:rsidRPr="0051597E">
        <w:rPr>
          <w:lang w:val="nl-NL"/>
        </w:rPr>
        <w:t>Het</w:t>
      </w:r>
      <w:r w:rsidR="005C3188" w:rsidRPr="0051597E">
        <w:rPr>
          <w:lang w:val="nl-NL"/>
        </w:rPr>
        <w:t xml:space="preserve"> BDF </w:t>
      </w:r>
      <w:r w:rsidRPr="0051597E">
        <w:rPr>
          <w:lang w:val="nl-NL"/>
        </w:rPr>
        <w:t>is een plaats voor ontmoeting, dialoog en standpunt</w:t>
      </w:r>
      <w:r w:rsidR="00400890" w:rsidRPr="0051597E">
        <w:rPr>
          <w:lang w:val="nl-NL"/>
        </w:rPr>
        <w:t>inname</w:t>
      </w:r>
      <w:r w:rsidRPr="0051597E">
        <w:rPr>
          <w:lang w:val="nl-NL"/>
        </w:rPr>
        <w:t xml:space="preserve"> met betrekking tot internationale beleidspunten die </w:t>
      </w:r>
      <w:r w:rsidR="00E44F5F" w:rsidRPr="0051597E">
        <w:rPr>
          <w:lang w:val="nl-NL"/>
        </w:rPr>
        <w:t xml:space="preserve">een </w:t>
      </w:r>
      <w:r w:rsidR="00400890" w:rsidRPr="0051597E">
        <w:rPr>
          <w:lang w:val="nl-NL"/>
        </w:rPr>
        <w:t>weerslag</w:t>
      </w:r>
      <w:r w:rsidRPr="0051597E">
        <w:rPr>
          <w:lang w:val="nl-NL"/>
        </w:rPr>
        <w:t xml:space="preserve"> hebben </w:t>
      </w:r>
      <w:r w:rsidR="00400890" w:rsidRPr="0051597E">
        <w:rPr>
          <w:lang w:val="nl-NL"/>
        </w:rPr>
        <w:t>op</w:t>
      </w:r>
      <w:r w:rsidRPr="0051597E">
        <w:rPr>
          <w:lang w:val="nl-NL"/>
        </w:rPr>
        <w:t xml:space="preserve"> het leven van personen met een handicap. </w:t>
      </w:r>
    </w:p>
    <w:p w:rsidR="00E44F5F" w:rsidRPr="0051597E" w:rsidRDefault="00E44F5F" w:rsidP="005D0952">
      <w:pPr>
        <w:pStyle w:val="Paragraphedeliste"/>
        <w:numPr>
          <w:ilvl w:val="0"/>
          <w:numId w:val="14"/>
        </w:numPr>
        <w:ind w:left="0"/>
        <w:rPr>
          <w:lang w:val="nl-NL"/>
        </w:rPr>
      </w:pPr>
      <w:r w:rsidRPr="0051597E">
        <w:rPr>
          <w:lang w:val="nl-NL"/>
        </w:rPr>
        <w:t>Op dit moment telt het BDF 18 organisaties, goed voor een vertegenwoordiging van samen 250.000 personen met een handicap en hun familie. In</w:t>
      </w:r>
      <w:r w:rsidR="00305976" w:rsidRPr="0051597E">
        <w:rPr>
          <w:lang w:val="nl-NL"/>
        </w:rPr>
        <w:t xml:space="preserve"> een land met 11.000.000 inwoner</w:t>
      </w:r>
      <w:r w:rsidRPr="0051597E">
        <w:rPr>
          <w:lang w:val="nl-NL"/>
        </w:rPr>
        <w:t xml:space="preserve">s gaat het dus om een relatief grote groep. </w:t>
      </w:r>
    </w:p>
    <w:p w:rsidR="00083048" w:rsidRPr="00527310" w:rsidRDefault="006C6434" w:rsidP="006C6434">
      <w:pPr>
        <w:pStyle w:val="Titre4"/>
        <w:rPr>
          <w:lang w:val="nl-NL"/>
        </w:rPr>
      </w:pPr>
      <w:r>
        <w:rPr>
          <w:lang w:val="nl-NL"/>
        </w:rPr>
        <w:t>1</w:t>
      </w:r>
      <w:r w:rsidR="00525504" w:rsidRPr="00527310">
        <w:rPr>
          <w:lang w:val="nl-NL"/>
        </w:rPr>
        <w:t xml:space="preserve">) </w:t>
      </w:r>
      <w:r w:rsidR="00E44F5F" w:rsidRPr="00527310">
        <w:rPr>
          <w:lang w:val="nl-NL"/>
        </w:rPr>
        <w:t>Een representatief forum</w:t>
      </w:r>
    </w:p>
    <w:p w:rsidR="005D0952" w:rsidRDefault="00305976" w:rsidP="006C6434">
      <w:pPr>
        <w:pStyle w:val="Paragraphedeliste"/>
        <w:numPr>
          <w:ilvl w:val="0"/>
          <w:numId w:val="14"/>
        </w:numPr>
        <w:spacing w:after="120"/>
        <w:ind w:left="0" w:hanging="357"/>
        <w:rPr>
          <w:lang w:val="nl-NL"/>
        </w:rPr>
      </w:pPr>
      <w:r w:rsidRPr="0051597E">
        <w:rPr>
          <w:lang w:val="nl-NL"/>
        </w:rPr>
        <w:t>De 18 organisaties die lid zijn van het BDF zorgen er samen voor dat</w:t>
      </w:r>
      <w:r w:rsidR="00AB4B9D" w:rsidRPr="0051597E">
        <w:rPr>
          <w:lang w:val="nl-NL"/>
        </w:rPr>
        <w:t xml:space="preserve"> </w:t>
      </w:r>
      <w:r w:rsidRPr="0051597E">
        <w:rPr>
          <w:lang w:val="nl-NL"/>
        </w:rPr>
        <w:t xml:space="preserve">alle handicapsituaties, alle regio’s en alle gemeenschappen vertegenwoordigd zijn. </w:t>
      </w:r>
    </w:p>
    <w:p w:rsidR="00305976" w:rsidRDefault="00305976" w:rsidP="006C6434">
      <w:pPr>
        <w:pStyle w:val="Paragraphedeliste"/>
        <w:numPr>
          <w:ilvl w:val="0"/>
          <w:numId w:val="14"/>
        </w:numPr>
        <w:spacing w:after="120"/>
        <w:ind w:left="0" w:hanging="357"/>
        <w:rPr>
          <w:lang w:val="nl-NL"/>
        </w:rPr>
      </w:pPr>
      <w:r w:rsidRPr="0051597E">
        <w:rPr>
          <w:lang w:val="nl-NL"/>
        </w:rPr>
        <w:t xml:space="preserve">De leden van </w:t>
      </w:r>
      <w:r w:rsidR="00400890" w:rsidRPr="0051597E">
        <w:rPr>
          <w:lang w:val="nl-NL"/>
        </w:rPr>
        <w:t xml:space="preserve">het </w:t>
      </w:r>
      <w:r w:rsidRPr="0051597E">
        <w:rPr>
          <w:lang w:val="nl-NL"/>
        </w:rPr>
        <w:t xml:space="preserve">BDF zijn weldegelijk verenigingen en geen individuen. Het BDF wordt niet geacht </w:t>
      </w:r>
      <w:r w:rsidR="00400890" w:rsidRPr="0051597E">
        <w:rPr>
          <w:lang w:val="nl-NL"/>
        </w:rPr>
        <w:t xml:space="preserve">als </w:t>
      </w:r>
      <w:r w:rsidRPr="0051597E">
        <w:rPr>
          <w:lang w:val="nl-NL"/>
        </w:rPr>
        <w:t>eerstelij</w:t>
      </w:r>
      <w:r w:rsidR="001C2AF4" w:rsidRPr="0051597E">
        <w:rPr>
          <w:lang w:val="nl-NL"/>
        </w:rPr>
        <w:t>ns</w:t>
      </w:r>
      <w:r w:rsidR="00400890" w:rsidRPr="0051597E">
        <w:rPr>
          <w:lang w:val="nl-NL"/>
        </w:rPr>
        <w:t>instantie op te treden</w:t>
      </w:r>
      <w:r w:rsidR="001C2AF4" w:rsidRPr="0051597E">
        <w:rPr>
          <w:lang w:val="nl-NL"/>
        </w:rPr>
        <w:t>;</w:t>
      </w:r>
      <w:r w:rsidRPr="0051597E">
        <w:rPr>
          <w:lang w:val="nl-NL"/>
        </w:rPr>
        <w:t xml:space="preserve"> rechtstreekse</w:t>
      </w:r>
      <w:r w:rsidR="00400890" w:rsidRPr="0051597E">
        <w:rPr>
          <w:lang w:val="nl-NL"/>
        </w:rPr>
        <w:t xml:space="preserve"> </w:t>
      </w:r>
      <w:r w:rsidRPr="0051597E">
        <w:rPr>
          <w:lang w:val="nl-NL"/>
        </w:rPr>
        <w:t>contacten met de personen met een handicap en hun dagelijkse realiteit blijft een zaak</w:t>
      </w:r>
      <w:r w:rsidR="001C2AF4" w:rsidRPr="0051597E">
        <w:rPr>
          <w:lang w:val="nl-NL"/>
        </w:rPr>
        <w:t xml:space="preserve"> voor de lidorganisaties zelf. </w:t>
      </w:r>
    </w:p>
    <w:p w:rsidR="006C6434" w:rsidRPr="00653225" w:rsidRDefault="00B041B5" w:rsidP="006C6434">
      <w:pPr>
        <w:pStyle w:val="Paragraphedeliste"/>
        <w:numPr>
          <w:ilvl w:val="0"/>
          <w:numId w:val="14"/>
        </w:numPr>
        <w:ind w:left="0"/>
        <w:rPr>
          <w:lang w:val="nl-BE"/>
        </w:rPr>
      </w:pPr>
      <w:r w:rsidRPr="00653225">
        <w:rPr>
          <w:lang w:val="nl-BE"/>
        </w:rPr>
        <w:t>Al deze ervaringen uit de realiteit verzamelen, samenvoegen en in perspectief plaatsen vormde de hoofdmoot van het voorbereidings- en redactiewerk voor het alternatieve verslag van het BDF.</w:t>
      </w:r>
      <w:r w:rsidR="006C6434" w:rsidRPr="00653225">
        <w:rPr>
          <w:lang w:val="nl-BE"/>
        </w:rPr>
        <w:t xml:space="preserve"> </w:t>
      </w:r>
    </w:p>
    <w:p w:rsidR="006F2A25" w:rsidRPr="00527310" w:rsidRDefault="006C6434" w:rsidP="006C6434">
      <w:pPr>
        <w:pStyle w:val="Titre4"/>
        <w:rPr>
          <w:lang w:val="nl-NL"/>
        </w:rPr>
      </w:pPr>
      <w:r>
        <w:rPr>
          <w:lang w:val="nl-NL"/>
        </w:rPr>
        <w:lastRenderedPageBreak/>
        <w:t>2</w:t>
      </w:r>
      <w:r w:rsidR="00525504" w:rsidRPr="00527310">
        <w:rPr>
          <w:lang w:val="nl-NL"/>
        </w:rPr>
        <w:t xml:space="preserve">) </w:t>
      </w:r>
      <w:r w:rsidR="00E44F5F" w:rsidRPr="00527310">
        <w:rPr>
          <w:lang w:val="nl-NL"/>
        </w:rPr>
        <w:t>Een onafhankelijk forum</w:t>
      </w:r>
    </w:p>
    <w:p w:rsidR="006F2A25" w:rsidRPr="0051597E" w:rsidRDefault="001C2AF4" w:rsidP="00653225">
      <w:pPr>
        <w:pStyle w:val="Paragraphedeliste"/>
        <w:numPr>
          <w:ilvl w:val="0"/>
          <w:numId w:val="14"/>
        </w:numPr>
        <w:spacing w:after="120"/>
        <w:ind w:left="0" w:hanging="357"/>
        <w:rPr>
          <w:lang w:val="nl-NL"/>
        </w:rPr>
      </w:pPr>
      <w:r w:rsidRPr="0051597E">
        <w:rPr>
          <w:lang w:val="nl-NL"/>
        </w:rPr>
        <w:t>Het BDF is effectief onafhankelijk, hetgeen gewaarborgd wordt door de statuten van de vereniging en door de financiering, die gebeurt door ledenbijdragen.</w:t>
      </w:r>
    </w:p>
    <w:p w:rsidR="002B4252" w:rsidRPr="0051597E" w:rsidRDefault="001C2AF4" w:rsidP="00653225">
      <w:pPr>
        <w:pStyle w:val="Paragraphedeliste"/>
        <w:numPr>
          <w:ilvl w:val="0"/>
          <w:numId w:val="14"/>
        </w:numPr>
        <w:spacing w:after="120"/>
        <w:ind w:left="0" w:hanging="357"/>
        <w:rPr>
          <w:lang w:val="nl-NL"/>
        </w:rPr>
      </w:pPr>
      <w:r w:rsidRPr="0051597E">
        <w:rPr>
          <w:lang w:val="nl-NL"/>
        </w:rPr>
        <w:t xml:space="preserve">Statutair </w:t>
      </w:r>
      <w:r w:rsidR="00400890" w:rsidRPr="0051597E">
        <w:rPr>
          <w:lang w:val="nl-NL"/>
        </w:rPr>
        <w:t xml:space="preserve">gezien </w:t>
      </w:r>
      <w:r w:rsidRPr="0051597E">
        <w:rPr>
          <w:lang w:val="nl-NL"/>
        </w:rPr>
        <w:t xml:space="preserve">is het BDF een vereniging zonder winstoogmerk (vzw) volgens het Belgisch recht. Zijn </w:t>
      </w:r>
      <w:r w:rsidR="00400890" w:rsidRPr="0051597E">
        <w:rPr>
          <w:lang w:val="nl-NL"/>
        </w:rPr>
        <w:t>A</w:t>
      </w:r>
      <w:r w:rsidRPr="0051597E">
        <w:rPr>
          <w:lang w:val="nl-NL"/>
        </w:rPr>
        <w:t xml:space="preserve">lgemene </w:t>
      </w:r>
      <w:r w:rsidR="00400890" w:rsidRPr="0051597E">
        <w:rPr>
          <w:lang w:val="nl-NL"/>
        </w:rPr>
        <w:t>V</w:t>
      </w:r>
      <w:r w:rsidRPr="0051597E">
        <w:rPr>
          <w:lang w:val="nl-NL"/>
        </w:rPr>
        <w:t>ergadering (AV) beschikt over alle bevoegdheden</w:t>
      </w:r>
      <w:r w:rsidR="002B4252" w:rsidRPr="0051597E">
        <w:rPr>
          <w:lang w:val="nl-NL"/>
        </w:rPr>
        <w:t xml:space="preserve">. </w:t>
      </w:r>
      <w:r w:rsidRPr="0051597E">
        <w:rPr>
          <w:lang w:val="nl-NL"/>
        </w:rPr>
        <w:t>Zijn Raad van bestuur (RB) staat in voor het uitvoeren van de besli</w:t>
      </w:r>
      <w:r w:rsidR="00AB4B9D" w:rsidRPr="0051597E">
        <w:rPr>
          <w:lang w:val="nl-NL"/>
        </w:rPr>
        <w:t xml:space="preserve">ssingen genomen door de AV. De </w:t>
      </w:r>
      <w:r w:rsidRPr="0051597E">
        <w:rPr>
          <w:lang w:val="nl-NL"/>
        </w:rPr>
        <w:t>leden van de RB word</w:t>
      </w:r>
      <w:r w:rsidR="00AB4B9D" w:rsidRPr="0051597E">
        <w:rPr>
          <w:lang w:val="nl-NL"/>
        </w:rPr>
        <w:t>en</w:t>
      </w:r>
      <w:r w:rsidRPr="0051597E">
        <w:rPr>
          <w:lang w:val="nl-NL"/>
        </w:rPr>
        <w:t xml:space="preserve"> aangeduid door de AV. Het dagelijks bestuur van de vzw is in handen van een </w:t>
      </w:r>
      <w:r w:rsidR="00160CAE" w:rsidRPr="0051597E">
        <w:rPr>
          <w:lang w:val="nl-NL"/>
        </w:rPr>
        <w:t>bureau van 5 personen uit de RB.</w:t>
      </w:r>
    </w:p>
    <w:p w:rsidR="006F2A25" w:rsidRDefault="00160CAE" w:rsidP="00653225">
      <w:pPr>
        <w:pStyle w:val="Paragraphedeliste"/>
        <w:numPr>
          <w:ilvl w:val="0"/>
          <w:numId w:val="14"/>
        </w:numPr>
        <w:spacing w:after="120"/>
        <w:ind w:left="0" w:hanging="357"/>
        <w:rPr>
          <w:lang w:val="nl-NL"/>
        </w:rPr>
      </w:pPr>
      <w:r w:rsidRPr="0051597E">
        <w:rPr>
          <w:lang w:val="nl-NL"/>
        </w:rPr>
        <w:t>Paradoxaal genoeg wordt het vermogen om handelingen te stellen soms aan banden gelegd door deze onafhankelijkheid</w:t>
      </w:r>
      <w:r w:rsidR="00587D3C" w:rsidRPr="0051597E">
        <w:rPr>
          <w:lang w:val="nl-NL"/>
        </w:rPr>
        <w:t>.</w:t>
      </w:r>
      <w:r w:rsidR="006F2A25" w:rsidRPr="0051597E">
        <w:rPr>
          <w:lang w:val="nl-NL"/>
        </w:rPr>
        <w:t xml:space="preserve"> </w:t>
      </w:r>
      <w:r w:rsidRPr="0051597E">
        <w:rPr>
          <w:lang w:val="nl-NL"/>
        </w:rPr>
        <w:t xml:space="preserve">De onafhankelijkheid valt of staat immers bij de beschikbaarheid van voldoende eigen middelen. </w:t>
      </w:r>
    </w:p>
    <w:p w:rsidR="00560B2A" w:rsidRPr="00653225" w:rsidRDefault="00B041B5" w:rsidP="00653225">
      <w:pPr>
        <w:pStyle w:val="Paragraphedeliste"/>
        <w:numPr>
          <w:ilvl w:val="0"/>
          <w:numId w:val="14"/>
        </w:numPr>
        <w:spacing w:after="120"/>
        <w:ind w:left="0" w:hanging="357"/>
        <w:rPr>
          <w:lang w:val="nl-BE"/>
        </w:rPr>
      </w:pPr>
      <w:r w:rsidRPr="00653225">
        <w:rPr>
          <w:lang w:val="nl-BE"/>
        </w:rPr>
        <w:t xml:space="preserve">Het BDF beschikt over beperkte middelen. Het heeft deze middelen maximaal benut met het oog op de voorbereiding en de redactie van dit verslag. </w:t>
      </w:r>
      <w:r w:rsidR="00B6018B">
        <w:rPr>
          <w:lang w:val="nl-BE"/>
        </w:rPr>
        <w:t xml:space="preserve">Het was echter niet mogelijk om alle personen met een handicap op een ideale manier te laten participeren, naar de geest van het Verdrag. Zo was het materieel niet mogelijk om alle werkdocumenten te laten vertalen in de drie landstalen en transcripties te laten maken in Braille en vereenvoudigde taal. Het was ook niet mogelijk </w:t>
      </w:r>
      <w:r w:rsidR="0018642E">
        <w:rPr>
          <w:lang w:val="nl-BE"/>
        </w:rPr>
        <w:t>om</w:t>
      </w:r>
      <w:r w:rsidR="00B6018B">
        <w:rPr>
          <w:lang w:val="nl-BE"/>
        </w:rPr>
        <w:t xml:space="preserve"> tijdens de 2 jaar durende voorbereiding</w:t>
      </w:r>
      <w:r w:rsidR="0018642E">
        <w:rPr>
          <w:lang w:val="nl-BE"/>
        </w:rPr>
        <w:t xml:space="preserve"> bij alle uitwisselingen </w:t>
      </w:r>
      <w:r w:rsidR="00653225" w:rsidRPr="00CC375B">
        <w:rPr>
          <w:lang w:val="nl-BE"/>
        </w:rPr>
        <w:t>tolken gebarentaal</w:t>
      </w:r>
      <w:r w:rsidR="0018642E">
        <w:rPr>
          <w:lang w:val="nl-BE"/>
        </w:rPr>
        <w:t xml:space="preserve"> en tolken voor de drie landstalen</w:t>
      </w:r>
      <w:r w:rsidR="0018642E" w:rsidRPr="0018642E">
        <w:rPr>
          <w:lang w:val="nl-BE"/>
        </w:rPr>
        <w:t xml:space="preserve"> </w:t>
      </w:r>
      <w:r w:rsidR="0018642E">
        <w:rPr>
          <w:lang w:val="nl-BE"/>
        </w:rPr>
        <w:t xml:space="preserve">te voorzien. </w:t>
      </w:r>
    </w:p>
    <w:p w:rsidR="006C6434" w:rsidRPr="00653225" w:rsidRDefault="0018642E" w:rsidP="006C6434">
      <w:pPr>
        <w:pStyle w:val="Paragraphedeliste"/>
        <w:numPr>
          <w:ilvl w:val="0"/>
          <w:numId w:val="14"/>
        </w:numPr>
        <w:ind w:left="0"/>
        <w:rPr>
          <w:lang w:val="nl-BE"/>
        </w:rPr>
      </w:pPr>
      <w:r w:rsidRPr="00653225">
        <w:rPr>
          <w:lang w:val="nl-BE"/>
        </w:rPr>
        <w:t xml:space="preserve">Dat doet echter niets af aan het werk dat alle partners hebben gerealiseerd in het kader van dit alternatieve verslag. Het toont wel aan dat alle actoren van de Belgische maatschappij nog veel vorderingen kunnen maken. </w:t>
      </w:r>
      <w:r w:rsidR="006C6434" w:rsidRPr="00653225">
        <w:rPr>
          <w:lang w:val="nl-BE"/>
        </w:rPr>
        <w:t xml:space="preserve"> </w:t>
      </w:r>
    </w:p>
    <w:p w:rsidR="006C6434" w:rsidRDefault="002123AF" w:rsidP="006C6434">
      <w:pPr>
        <w:pStyle w:val="Titre4"/>
        <w:rPr>
          <w:lang w:val="nl-NL"/>
        </w:rPr>
      </w:pPr>
      <w:r w:rsidRPr="00527310">
        <w:rPr>
          <w:lang w:val="nl-NL"/>
        </w:rPr>
        <w:t>3</w:t>
      </w:r>
      <w:r w:rsidR="00525504" w:rsidRPr="00527310">
        <w:rPr>
          <w:lang w:val="nl-NL"/>
        </w:rPr>
        <w:t xml:space="preserve">. </w:t>
      </w:r>
      <w:r w:rsidR="00E44F5F" w:rsidRPr="00527310">
        <w:rPr>
          <w:lang w:val="nl-NL"/>
        </w:rPr>
        <w:t>Het BDF en het UNCRPD</w:t>
      </w:r>
    </w:p>
    <w:p w:rsidR="00D019E9" w:rsidRPr="00527310" w:rsidRDefault="006C6434" w:rsidP="006C6434">
      <w:pPr>
        <w:pStyle w:val="Titre5"/>
        <w:rPr>
          <w:lang w:val="nl-NL"/>
        </w:rPr>
      </w:pPr>
      <w:r>
        <w:rPr>
          <w:lang w:val="nl-NL"/>
        </w:rPr>
        <w:t xml:space="preserve">a) </w:t>
      </w:r>
      <w:r w:rsidR="00E44F5F" w:rsidRPr="00527310">
        <w:rPr>
          <w:lang w:val="nl-NL"/>
        </w:rPr>
        <w:t>een geïntegreerde logica met een lange geschiedenis</w:t>
      </w:r>
    </w:p>
    <w:p w:rsidR="00BB172B" w:rsidRPr="0051597E" w:rsidRDefault="00160CAE" w:rsidP="005D0952">
      <w:pPr>
        <w:pStyle w:val="Paragraphedeliste"/>
        <w:numPr>
          <w:ilvl w:val="0"/>
          <w:numId w:val="14"/>
        </w:numPr>
        <w:spacing w:after="120"/>
        <w:ind w:left="0"/>
        <w:rPr>
          <w:lang w:val="nl-NL"/>
        </w:rPr>
      </w:pPr>
      <w:r w:rsidRPr="0051597E">
        <w:rPr>
          <w:lang w:val="nl-NL"/>
        </w:rPr>
        <w:t>Het BDF</w:t>
      </w:r>
      <w:r w:rsidR="001A0D0A" w:rsidRPr="0051597E">
        <w:rPr>
          <w:lang w:val="nl-NL"/>
        </w:rPr>
        <w:t xml:space="preserve"> volgt het UNCRPD-dossier op se</w:t>
      </w:r>
      <w:r w:rsidRPr="0051597E">
        <w:rPr>
          <w:lang w:val="nl-NL"/>
        </w:rPr>
        <w:t>dert 2003. Doorheen de jaren heeft het VN-Verdrag inzake de rechten van personen met een handicap (UNCRPD) een steeds prominentere plaats ingenomen in de werkwijze van het BDF.</w:t>
      </w:r>
    </w:p>
    <w:p w:rsidR="00BB172B" w:rsidRPr="0051597E" w:rsidRDefault="00160CAE" w:rsidP="005D0952">
      <w:pPr>
        <w:pStyle w:val="Paragraphedeliste"/>
        <w:numPr>
          <w:ilvl w:val="0"/>
          <w:numId w:val="14"/>
        </w:numPr>
        <w:spacing w:after="120"/>
        <w:ind w:left="0"/>
        <w:rPr>
          <w:lang w:val="nl-NL"/>
        </w:rPr>
      </w:pPr>
      <w:r w:rsidRPr="0051597E">
        <w:rPr>
          <w:lang w:val="nl-NL"/>
        </w:rPr>
        <w:t>De tekst van het verdrag, de onderliggende logica en de handelingsstructur</w:t>
      </w:r>
      <w:r w:rsidR="0047126F" w:rsidRPr="0051597E">
        <w:rPr>
          <w:lang w:val="nl-NL"/>
        </w:rPr>
        <w:t>en die eruit voortvloeien bepalen inmiddels duidelijk de richting van de BDF-werking.</w:t>
      </w:r>
    </w:p>
    <w:p w:rsidR="0047126F" w:rsidRPr="0051597E" w:rsidRDefault="0047126F" w:rsidP="005D0952">
      <w:pPr>
        <w:pStyle w:val="Paragraphedeliste"/>
        <w:numPr>
          <w:ilvl w:val="0"/>
          <w:numId w:val="14"/>
        </w:numPr>
        <w:spacing w:after="120"/>
        <w:ind w:left="0"/>
        <w:rPr>
          <w:lang w:val="nl-NL"/>
        </w:rPr>
      </w:pPr>
      <w:r w:rsidRPr="0051597E">
        <w:rPr>
          <w:lang w:val="nl-NL"/>
        </w:rPr>
        <w:t xml:space="preserve">Het feit dat het BDF voor zijn werking de UNCRPD-richtlijnen nauwgezet volgt, is tegelijk een praktische en een filosofische keuze. Dankzij deze aanpak profileert het Forum zich als onafhankelijke hoofdspeler </w:t>
      </w:r>
      <w:r w:rsidR="00A1472B" w:rsidRPr="0051597E">
        <w:rPr>
          <w:lang w:val="nl-NL"/>
        </w:rPr>
        <w:t>met betrekking tot een kerntekst die het onderschrijft met het oog op een grotere betrokkenheid en acti</w:t>
      </w:r>
      <w:r w:rsidR="001A0D0A" w:rsidRPr="0051597E">
        <w:rPr>
          <w:lang w:val="nl-NL"/>
        </w:rPr>
        <w:t>e</w:t>
      </w:r>
      <w:r w:rsidR="00A1472B" w:rsidRPr="0051597E">
        <w:rPr>
          <w:lang w:val="nl-NL"/>
        </w:rPr>
        <w:t>vere participatie van personen met een handicap binnen de Belgische en Europese maatschappij.</w:t>
      </w:r>
    </w:p>
    <w:p w:rsidR="00D019E9" w:rsidRPr="00527310" w:rsidRDefault="006C6434" w:rsidP="006C6434">
      <w:pPr>
        <w:pStyle w:val="Titre5"/>
        <w:rPr>
          <w:lang w:val="nl-NL"/>
        </w:rPr>
      </w:pPr>
      <w:r>
        <w:rPr>
          <w:b/>
          <w:bCs/>
          <w:lang w:val="nl-NL"/>
        </w:rPr>
        <w:t>b</w:t>
      </w:r>
      <w:r w:rsidR="00525504" w:rsidRPr="00527310">
        <w:rPr>
          <w:b/>
          <w:bCs/>
          <w:lang w:val="nl-NL"/>
        </w:rPr>
        <w:t>)</w:t>
      </w:r>
      <w:r w:rsidR="00525504" w:rsidRPr="00527310">
        <w:rPr>
          <w:lang w:val="nl-NL"/>
        </w:rPr>
        <w:t xml:space="preserve"> </w:t>
      </w:r>
      <w:r w:rsidR="00305976" w:rsidRPr="00527310">
        <w:rPr>
          <w:lang w:val="nl-NL"/>
        </w:rPr>
        <w:t>Enkele mijlpalen in chronologische volgorde</w:t>
      </w:r>
    </w:p>
    <w:p w:rsidR="00D019E9" w:rsidRPr="0051597E" w:rsidRDefault="00305976" w:rsidP="005D0952">
      <w:pPr>
        <w:pStyle w:val="Paragraphedeliste"/>
        <w:numPr>
          <w:ilvl w:val="0"/>
          <w:numId w:val="14"/>
        </w:numPr>
        <w:ind w:left="0"/>
        <w:rPr>
          <w:lang w:val="nl-NL"/>
        </w:rPr>
      </w:pPr>
      <w:r w:rsidRPr="0051597E">
        <w:rPr>
          <w:lang w:val="nl-NL"/>
        </w:rPr>
        <w:t>2003-2005</w:t>
      </w:r>
      <w:r w:rsidR="00BB172B" w:rsidRPr="0051597E">
        <w:rPr>
          <w:lang w:val="nl-NL"/>
        </w:rPr>
        <w:t>:</w:t>
      </w:r>
      <w:r w:rsidR="00A24077" w:rsidRPr="0051597E">
        <w:rPr>
          <w:lang w:val="nl-NL"/>
        </w:rPr>
        <w:t xml:space="preserve"> </w:t>
      </w:r>
      <w:r w:rsidR="00A1472B" w:rsidRPr="0051597E">
        <w:rPr>
          <w:lang w:val="nl-NL"/>
        </w:rPr>
        <w:t xml:space="preserve">deelname aan de redactie van de tekst van het UNCRPD in het kader van het European </w:t>
      </w:r>
      <w:proofErr w:type="spellStart"/>
      <w:r w:rsidR="00A1472B" w:rsidRPr="0051597E">
        <w:rPr>
          <w:lang w:val="nl-NL"/>
        </w:rPr>
        <w:t>Disability</w:t>
      </w:r>
      <w:proofErr w:type="spellEnd"/>
      <w:r w:rsidR="00A1472B" w:rsidRPr="0051597E">
        <w:rPr>
          <w:lang w:val="nl-NL"/>
        </w:rPr>
        <w:t xml:space="preserve"> Forum (EDF)</w:t>
      </w:r>
    </w:p>
    <w:p w:rsidR="00D019E9" w:rsidRPr="0051597E" w:rsidRDefault="00A1472B" w:rsidP="005D0952">
      <w:pPr>
        <w:pStyle w:val="Paragraphedeliste"/>
        <w:numPr>
          <w:ilvl w:val="0"/>
          <w:numId w:val="14"/>
        </w:numPr>
        <w:ind w:left="0"/>
        <w:rPr>
          <w:lang w:val="nl-NL"/>
        </w:rPr>
      </w:pPr>
      <w:r w:rsidRPr="0051597E">
        <w:rPr>
          <w:lang w:val="nl-NL"/>
        </w:rPr>
        <w:t>2003–2005</w:t>
      </w:r>
      <w:r w:rsidR="00BB172B" w:rsidRPr="0051597E">
        <w:rPr>
          <w:lang w:val="nl-NL"/>
        </w:rPr>
        <w:t>:</w:t>
      </w:r>
      <w:r w:rsidRPr="0051597E">
        <w:rPr>
          <w:lang w:val="nl-NL"/>
        </w:rPr>
        <w:t xml:space="preserve"> Informatie verstrekken aan en sensibiliseren van de lidorganisaties van het BDF over het belang en het nut van deze tekst en over het “VN-systeem” </w:t>
      </w:r>
    </w:p>
    <w:p w:rsidR="00BB172B" w:rsidRPr="0051597E" w:rsidRDefault="00A1472B" w:rsidP="005D0952">
      <w:pPr>
        <w:pStyle w:val="Paragraphedeliste"/>
        <w:numPr>
          <w:ilvl w:val="0"/>
          <w:numId w:val="14"/>
        </w:numPr>
        <w:ind w:left="0"/>
        <w:rPr>
          <w:lang w:val="nl-NL"/>
        </w:rPr>
      </w:pPr>
      <w:r w:rsidRPr="0051597E">
        <w:rPr>
          <w:lang w:val="nl-NL"/>
        </w:rPr>
        <w:lastRenderedPageBreak/>
        <w:t>2003–2005</w:t>
      </w:r>
      <w:r w:rsidR="00BB172B" w:rsidRPr="0051597E">
        <w:rPr>
          <w:lang w:val="nl-NL"/>
        </w:rPr>
        <w:t xml:space="preserve">: </w:t>
      </w:r>
      <w:r w:rsidR="001A0D0A" w:rsidRPr="0051597E">
        <w:rPr>
          <w:lang w:val="nl-NL"/>
        </w:rPr>
        <w:t>Lobbyen</w:t>
      </w:r>
      <w:r w:rsidR="00D019E9" w:rsidRPr="0051597E">
        <w:rPr>
          <w:lang w:val="nl-NL"/>
        </w:rPr>
        <w:t xml:space="preserve"> </w:t>
      </w:r>
      <w:r w:rsidRPr="0051597E">
        <w:rPr>
          <w:lang w:val="nl-NL"/>
        </w:rPr>
        <w:t>bij de 8 bevoegde regeringen om het Ve</w:t>
      </w:r>
      <w:r w:rsidR="001A0D0A" w:rsidRPr="0051597E">
        <w:rPr>
          <w:lang w:val="nl-NL"/>
        </w:rPr>
        <w:t>r</w:t>
      </w:r>
      <w:r w:rsidRPr="0051597E">
        <w:rPr>
          <w:lang w:val="nl-NL"/>
        </w:rPr>
        <w:t>drag te ondertekenen</w:t>
      </w:r>
    </w:p>
    <w:p w:rsidR="00D019E9" w:rsidRPr="0051597E" w:rsidRDefault="00A1472B" w:rsidP="005D0952">
      <w:pPr>
        <w:pStyle w:val="Paragraphedeliste"/>
        <w:numPr>
          <w:ilvl w:val="0"/>
          <w:numId w:val="14"/>
        </w:numPr>
        <w:ind w:left="0"/>
        <w:rPr>
          <w:lang w:val="nl-NL"/>
        </w:rPr>
      </w:pPr>
      <w:r w:rsidRPr="0051597E">
        <w:rPr>
          <w:lang w:val="nl-NL"/>
        </w:rPr>
        <w:t>2005-2009</w:t>
      </w:r>
      <w:r w:rsidR="00BB172B" w:rsidRPr="0051597E">
        <w:rPr>
          <w:lang w:val="nl-NL"/>
        </w:rPr>
        <w:t xml:space="preserve">: </w:t>
      </w:r>
      <w:r w:rsidR="001A0D0A" w:rsidRPr="0051597E">
        <w:rPr>
          <w:lang w:val="nl-NL"/>
        </w:rPr>
        <w:t>Lobbyen</w:t>
      </w:r>
      <w:r w:rsidR="00BB172B" w:rsidRPr="0051597E">
        <w:rPr>
          <w:lang w:val="nl-NL"/>
        </w:rPr>
        <w:t xml:space="preserve"> </w:t>
      </w:r>
      <w:r w:rsidRPr="0051597E">
        <w:rPr>
          <w:lang w:val="nl-NL"/>
        </w:rPr>
        <w:t>bij de 8 bevoegde regeringen voor de Belgische ratificatie van het Ve</w:t>
      </w:r>
      <w:r w:rsidR="001A0D0A" w:rsidRPr="0051597E">
        <w:rPr>
          <w:lang w:val="nl-NL"/>
        </w:rPr>
        <w:t>r</w:t>
      </w:r>
      <w:r w:rsidRPr="0051597E">
        <w:rPr>
          <w:lang w:val="nl-NL"/>
        </w:rPr>
        <w:t>drag en het bijhorende protocol</w:t>
      </w:r>
    </w:p>
    <w:p w:rsidR="00D019E9" w:rsidRPr="0051597E" w:rsidRDefault="00A1472B" w:rsidP="005D0952">
      <w:pPr>
        <w:pStyle w:val="Paragraphedeliste"/>
        <w:numPr>
          <w:ilvl w:val="0"/>
          <w:numId w:val="14"/>
        </w:numPr>
        <w:ind w:left="0"/>
        <w:rPr>
          <w:lang w:val="nl-NL"/>
        </w:rPr>
      </w:pPr>
      <w:r w:rsidRPr="0051597E">
        <w:rPr>
          <w:lang w:val="nl-NL"/>
        </w:rPr>
        <w:t>2009-2012</w:t>
      </w:r>
      <w:r w:rsidR="00BB172B" w:rsidRPr="0051597E">
        <w:rPr>
          <w:lang w:val="nl-NL"/>
        </w:rPr>
        <w:t>:</w:t>
      </w:r>
      <w:r w:rsidRPr="0051597E">
        <w:rPr>
          <w:lang w:val="nl-NL"/>
        </w:rPr>
        <w:t xml:space="preserve"> </w:t>
      </w:r>
      <w:r w:rsidR="001A0D0A" w:rsidRPr="0051597E">
        <w:rPr>
          <w:lang w:val="nl-NL"/>
        </w:rPr>
        <w:t>Lobbyen</w:t>
      </w:r>
      <w:r w:rsidRPr="0051597E">
        <w:rPr>
          <w:lang w:val="nl-NL"/>
        </w:rPr>
        <w:t xml:space="preserve"> bij de 8 bevoegde regeringen voor een optimale installatie van de organen zoals bepaald bij artikel 33</w:t>
      </w:r>
    </w:p>
    <w:p w:rsidR="00D019E9" w:rsidRPr="0051597E" w:rsidRDefault="00A1472B" w:rsidP="005D0952">
      <w:pPr>
        <w:pStyle w:val="Paragraphedeliste"/>
        <w:numPr>
          <w:ilvl w:val="0"/>
          <w:numId w:val="14"/>
        </w:numPr>
        <w:ind w:left="0"/>
        <w:rPr>
          <w:lang w:val="nl-NL"/>
        </w:rPr>
      </w:pPr>
      <w:r w:rsidRPr="0051597E">
        <w:rPr>
          <w:lang w:val="nl-NL"/>
        </w:rPr>
        <w:t>2009-…</w:t>
      </w:r>
      <w:r w:rsidR="00BB172B" w:rsidRPr="0051597E">
        <w:rPr>
          <w:lang w:val="nl-NL"/>
        </w:rPr>
        <w:t xml:space="preserve">: </w:t>
      </w:r>
      <w:r w:rsidR="001A0D0A" w:rsidRPr="0051597E">
        <w:rPr>
          <w:lang w:val="nl-NL"/>
        </w:rPr>
        <w:t>Lobbyen</w:t>
      </w:r>
      <w:r w:rsidRPr="0051597E">
        <w:rPr>
          <w:lang w:val="nl-NL"/>
        </w:rPr>
        <w:t xml:space="preserve"> bij de 8 bevoegde regeringen voor de invoering van alle aspecten van het Verdrag</w:t>
      </w:r>
    </w:p>
    <w:p w:rsidR="00D019E9" w:rsidRPr="00653225" w:rsidRDefault="007322F6" w:rsidP="005D0952">
      <w:pPr>
        <w:pStyle w:val="Paragraphedeliste"/>
        <w:numPr>
          <w:ilvl w:val="0"/>
          <w:numId w:val="14"/>
        </w:numPr>
        <w:ind w:left="0"/>
        <w:rPr>
          <w:lang w:val="nl-BE"/>
        </w:rPr>
      </w:pPr>
      <w:r w:rsidRPr="00653225">
        <w:rPr>
          <w:lang w:val="nl-BE"/>
        </w:rPr>
        <w:t>27 o</w:t>
      </w:r>
      <w:r w:rsidR="003A1F39" w:rsidRPr="00653225">
        <w:rPr>
          <w:lang w:val="nl-BE"/>
        </w:rPr>
        <w:t>ktober</w:t>
      </w:r>
      <w:r w:rsidRPr="00653225">
        <w:rPr>
          <w:lang w:val="nl-BE"/>
        </w:rPr>
        <w:t xml:space="preserve"> 2010: </w:t>
      </w:r>
      <w:r w:rsidR="003A1F39" w:rsidRPr="00653225">
        <w:rPr>
          <w:lang w:val="nl-BE"/>
        </w:rPr>
        <w:t xml:space="preserve">Beslissing van de RvB van het BDF om een alternatief verslag op te maken. </w:t>
      </w:r>
      <w:r w:rsidR="003A1F39" w:rsidRPr="003A1F39">
        <w:rPr>
          <w:lang w:val="nl-BE"/>
        </w:rPr>
        <w:t xml:space="preserve">De </w:t>
      </w:r>
      <w:r w:rsidR="003A1F39" w:rsidRPr="00653225">
        <w:rPr>
          <w:lang w:val="nl-BE"/>
        </w:rPr>
        <w:t xml:space="preserve">beslissing wordt formeel bekrachtigd tijdens de AV van 24 januari 2011. </w:t>
      </w:r>
    </w:p>
    <w:p w:rsidR="0087218C" w:rsidRPr="00527310" w:rsidRDefault="00525504" w:rsidP="0087218C">
      <w:pPr>
        <w:pStyle w:val="Titre3"/>
        <w:rPr>
          <w:lang w:val="nl-NL"/>
        </w:rPr>
      </w:pPr>
      <w:r w:rsidRPr="00527310">
        <w:rPr>
          <w:lang w:val="nl-NL"/>
        </w:rPr>
        <w:t xml:space="preserve">b) </w:t>
      </w:r>
      <w:r w:rsidR="001A0D0A" w:rsidRPr="00527310">
        <w:rPr>
          <w:lang w:val="nl-NL"/>
        </w:rPr>
        <w:t>Een uitgebreide vertegenwoordiging van de personen met een handicap</w:t>
      </w:r>
    </w:p>
    <w:p w:rsidR="007322F6" w:rsidRPr="00A95D04" w:rsidRDefault="003A1F39" w:rsidP="007322F6">
      <w:pPr>
        <w:pStyle w:val="Paragraphedeliste"/>
        <w:numPr>
          <w:ilvl w:val="0"/>
          <w:numId w:val="14"/>
        </w:numPr>
        <w:ind w:left="0"/>
        <w:rPr>
          <w:lang w:val="nl-NL"/>
        </w:rPr>
      </w:pPr>
      <w:r w:rsidRPr="003A1F39">
        <w:rPr>
          <w:lang w:val="nl-NL"/>
        </w:rPr>
        <w:t>Tegelijkertijd besliste het BDF om de</w:t>
      </w:r>
      <w:r w:rsidRPr="00A95D04">
        <w:rPr>
          <w:lang w:val="nl-NL"/>
        </w:rPr>
        <w:t xml:space="preserve"> door de federale en gewestelijke overheden opgerichte</w:t>
      </w:r>
      <w:r w:rsidRPr="003A1F39">
        <w:rPr>
          <w:lang w:val="nl-NL"/>
        </w:rPr>
        <w:t xml:space="preserve"> representatieve structuren van personen met een handicap (RSPH)</w:t>
      </w:r>
      <w:r w:rsidRPr="00A95D04">
        <w:rPr>
          <w:lang w:val="nl-NL"/>
        </w:rPr>
        <w:t xml:space="preserve"> te betrekken bij de voorbereiding en de redactie van het alternatief verslag</w:t>
      </w:r>
      <w:r w:rsidR="00A95D04">
        <w:rPr>
          <w:lang w:val="nl-NL"/>
        </w:rPr>
        <w:t>.</w:t>
      </w:r>
      <w:r w:rsidR="007322F6" w:rsidRPr="00A95D04">
        <w:rPr>
          <w:lang w:val="nl-NL"/>
        </w:rPr>
        <w:t xml:space="preserve"> </w:t>
      </w:r>
    </w:p>
    <w:p w:rsidR="007322F6" w:rsidRPr="00A95D04" w:rsidRDefault="007322F6" w:rsidP="00A95D04">
      <w:pPr>
        <w:pStyle w:val="Paragraphedeliste"/>
        <w:numPr>
          <w:ilvl w:val="0"/>
          <w:numId w:val="14"/>
        </w:numPr>
        <w:ind w:left="0"/>
        <w:rPr>
          <w:lang w:val="nl-BE"/>
        </w:rPr>
      </w:pPr>
      <w:r w:rsidRPr="00A95D04">
        <w:rPr>
          <w:lang w:val="nl-NL"/>
        </w:rPr>
        <w:t xml:space="preserve"> </w:t>
      </w:r>
      <w:r w:rsidR="001744A5">
        <w:rPr>
          <w:lang w:val="nl-NL"/>
        </w:rPr>
        <w:t>Het betrekken van</w:t>
      </w:r>
      <w:r w:rsidR="004A653B">
        <w:rPr>
          <w:lang w:val="nl-NL"/>
        </w:rPr>
        <w:t xml:space="preserve"> de adviesstructuren van personen met een handicap </w:t>
      </w:r>
      <w:r w:rsidR="001744A5">
        <w:rPr>
          <w:lang w:val="nl-NL"/>
        </w:rPr>
        <w:t>zorgde voor</w:t>
      </w:r>
      <w:r w:rsidR="004A653B">
        <w:rPr>
          <w:lang w:val="nl-NL"/>
        </w:rPr>
        <w:t xml:space="preserve"> een betere structurele kennis van de respectieve bevoegdheden van de verschillende overheidsniveaus</w:t>
      </w:r>
      <w:r w:rsidRPr="00A95D04">
        <w:rPr>
          <w:lang w:val="nl-NL"/>
        </w:rPr>
        <w:t>.</w:t>
      </w:r>
      <w:r w:rsidR="001744A5">
        <w:rPr>
          <w:lang w:val="nl-NL"/>
        </w:rPr>
        <w:t xml:space="preserve"> </w:t>
      </w:r>
      <w:r w:rsidR="001744A5" w:rsidRPr="00A95D04">
        <w:rPr>
          <w:lang w:val="nl-BE"/>
        </w:rPr>
        <w:t xml:space="preserve">Anderzijds hebben op die manier ook een aantal </w:t>
      </w:r>
      <w:r w:rsidR="001712E5">
        <w:rPr>
          <w:lang w:val="nl-BE"/>
        </w:rPr>
        <w:t>organisaties</w:t>
      </w:r>
      <w:r w:rsidR="001712E5" w:rsidRPr="001712E5">
        <w:rPr>
          <w:lang w:val="nl-BE"/>
        </w:rPr>
        <w:t xml:space="preserve"> die</w:t>
      </w:r>
      <w:r w:rsidR="001744A5" w:rsidRPr="00A95D04">
        <w:rPr>
          <w:lang w:val="nl-BE"/>
        </w:rPr>
        <w:t xml:space="preserve"> geen lid zijn van het BDF</w:t>
      </w:r>
      <w:r w:rsidR="00F11F78">
        <w:rPr>
          <w:lang w:val="nl-BE"/>
        </w:rPr>
        <w:t xml:space="preserve"> </w:t>
      </w:r>
      <w:r>
        <w:rPr>
          <w:rStyle w:val="Appelnotedebasdep"/>
          <w:lang w:val="fr-BE"/>
        </w:rPr>
        <w:footnoteReference w:id="1"/>
      </w:r>
      <w:r w:rsidRPr="00A95D04">
        <w:rPr>
          <w:lang w:val="nl-BE"/>
        </w:rPr>
        <w:t xml:space="preserve"> </w:t>
      </w:r>
      <w:r w:rsidR="001744A5" w:rsidRPr="00A95D04">
        <w:rPr>
          <w:lang w:val="nl-BE"/>
        </w:rPr>
        <w:t>maar wel vertegenwoordigd zijn in de advies</w:t>
      </w:r>
      <w:r w:rsidR="001712E5" w:rsidRPr="00A95D04">
        <w:rPr>
          <w:lang w:val="nl-BE"/>
        </w:rPr>
        <w:t>raden kunnen deelnemen aan de werkzaamheden: de vertegenwoordigers van de dienstensector, de academische wereld en de economische wereld</w:t>
      </w:r>
      <w:r w:rsidRPr="00A95D04">
        <w:rPr>
          <w:lang w:val="nl-BE"/>
        </w:rPr>
        <w:t xml:space="preserve">. </w:t>
      </w:r>
      <w:r w:rsidR="001712E5">
        <w:rPr>
          <w:lang w:val="nl-BE"/>
        </w:rPr>
        <w:t>Dankzij deze uitbreiding ontstond een partnerschap met het volledige maatschappelijk middenveld</w:t>
      </w:r>
      <w:r w:rsidRPr="00A95D04">
        <w:rPr>
          <w:lang w:val="nl-BE"/>
        </w:rPr>
        <w:t xml:space="preserve">. </w:t>
      </w:r>
    </w:p>
    <w:p w:rsidR="00E86051" w:rsidRPr="0051597E" w:rsidRDefault="001A0D0A" w:rsidP="005D0952">
      <w:pPr>
        <w:pStyle w:val="Paragraphedeliste"/>
        <w:numPr>
          <w:ilvl w:val="0"/>
          <w:numId w:val="14"/>
        </w:numPr>
        <w:ind w:left="0"/>
        <w:rPr>
          <w:lang w:val="nl-NL"/>
        </w:rPr>
      </w:pPr>
      <w:r w:rsidRPr="0051597E">
        <w:rPr>
          <w:lang w:val="nl-NL"/>
        </w:rPr>
        <w:t>De procedure voor het opstellen van het alternatief verslag van het BDF berust op de deelname van twee aparte en complementaire groepen</w:t>
      </w:r>
      <w:r w:rsidR="00E86051" w:rsidRPr="0051597E">
        <w:rPr>
          <w:lang w:val="nl-NL"/>
        </w:rPr>
        <w:t xml:space="preserve">: </w:t>
      </w:r>
    </w:p>
    <w:p w:rsidR="00E86051" w:rsidRPr="00527310" w:rsidRDefault="001A0D0A" w:rsidP="00E86051">
      <w:pPr>
        <w:pStyle w:val="Paragraphedeliste"/>
        <w:numPr>
          <w:ilvl w:val="0"/>
          <w:numId w:val="2"/>
        </w:numPr>
        <w:rPr>
          <w:lang w:val="nl-NL"/>
        </w:rPr>
      </w:pPr>
      <w:r w:rsidRPr="00527310">
        <w:rPr>
          <w:lang w:val="nl-NL"/>
        </w:rPr>
        <w:t>de lidorganisaties van het BDF die wij verder in dit verslag de “Representatieve Organisaties van personen met een handicap” (ROPH) zullen noemen</w:t>
      </w:r>
      <w:r w:rsidR="00E86051" w:rsidRPr="00527310">
        <w:rPr>
          <w:lang w:val="nl-NL"/>
        </w:rPr>
        <w:t xml:space="preserve">. </w:t>
      </w:r>
      <w:r w:rsidRPr="00527310">
        <w:rPr>
          <w:lang w:val="nl-NL"/>
        </w:rPr>
        <w:t>Er zijn 18 ROPH:</w:t>
      </w:r>
    </w:p>
    <w:p w:rsidR="007322F6" w:rsidRPr="00A95D04" w:rsidRDefault="007322F6" w:rsidP="007322F6">
      <w:pPr>
        <w:pStyle w:val="Paragraphedeliste"/>
        <w:numPr>
          <w:ilvl w:val="1"/>
          <w:numId w:val="2"/>
        </w:numPr>
        <w:rPr>
          <w:lang w:val="fr-FR"/>
        </w:rPr>
      </w:pPr>
      <w:proofErr w:type="spellStart"/>
      <w:r w:rsidRPr="00A95D04">
        <w:rPr>
          <w:rFonts w:eastAsia="Times New Roman" w:cs="Arial"/>
          <w:color w:val="000000" w:themeColor="text1"/>
          <w:kern w:val="24"/>
          <w:lang w:val="fr-FR" w:eastAsia="en-GB"/>
        </w:rPr>
        <w:t>ALTéO</w:t>
      </w:r>
      <w:proofErr w:type="spellEnd"/>
      <w:r w:rsidRPr="00A95D04">
        <w:rPr>
          <w:rFonts w:eastAsia="Times New Roman" w:cs="Arial"/>
          <w:color w:val="000000" w:themeColor="text1"/>
          <w:kern w:val="24"/>
          <w:lang w:val="fr-FR" w:eastAsia="en-GB"/>
        </w:rPr>
        <w:t xml:space="preserve"> </w:t>
      </w:r>
      <w:proofErr w:type="spellStart"/>
      <w:r w:rsidRPr="00A95D04">
        <w:rPr>
          <w:rFonts w:eastAsia="Times New Roman" w:cs="Arial"/>
          <w:color w:val="000000" w:themeColor="text1"/>
          <w:kern w:val="24"/>
          <w:lang w:val="fr-FR" w:eastAsia="en-GB"/>
        </w:rPr>
        <w:t>asbl</w:t>
      </w:r>
      <w:proofErr w:type="spellEnd"/>
      <w:r w:rsidRPr="00A95D04">
        <w:rPr>
          <w:rFonts w:eastAsia="Times New Roman" w:cs="Arial"/>
          <w:color w:val="000000" w:themeColor="text1"/>
          <w:kern w:val="24"/>
          <w:lang w:val="fr-FR" w:eastAsia="en-GB"/>
        </w:rPr>
        <w:t xml:space="preserve"> (Mouvement social de personnes malades, valides et handicapés)</w:t>
      </w:r>
    </w:p>
    <w:p w:rsidR="007322F6" w:rsidRPr="0031303C" w:rsidRDefault="007322F6" w:rsidP="007322F6">
      <w:pPr>
        <w:pStyle w:val="Paragraphedeliste"/>
        <w:numPr>
          <w:ilvl w:val="1"/>
          <w:numId w:val="2"/>
        </w:numPr>
        <w:rPr>
          <w:lang w:val="fr-BE"/>
        </w:rPr>
      </w:pPr>
      <w:r w:rsidRPr="00F3044C">
        <w:rPr>
          <w:rFonts w:eastAsia="Times New Roman" w:cs="Arial"/>
          <w:color w:val="000000" w:themeColor="text1"/>
          <w:kern w:val="24"/>
          <w:lang w:val="fr-BE" w:eastAsia="en-GB"/>
        </w:rPr>
        <w:t xml:space="preserve">Association nationale pour le logement des personnes handicapées, </w:t>
      </w:r>
      <w:proofErr w:type="spellStart"/>
      <w:r w:rsidRPr="00F3044C">
        <w:rPr>
          <w:rFonts w:eastAsia="Times New Roman" w:cs="Arial"/>
          <w:color w:val="000000" w:themeColor="text1"/>
          <w:kern w:val="24"/>
          <w:lang w:val="fr-BE" w:eastAsia="en-GB"/>
        </w:rPr>
        <w:t>asbl</w:t>
      </w:r>
      <w:proofErr w:type="spellEnd"/>
      <w:r w:rsidRPr="00F3044C">
        <w:rPr>
          <w:rFonts w:eastAsia="Times New Roman" w:cs="Arial"/>
          <w:color w:val="000000" w:themeColor="text1"/>
          <w:kern w:val="24"/>
          <w:lang w:val="fr-BE" w:eastAsia="en-GB"/>
        </w:rPr>
        <w:t xml:space="preserve"> (ANLH)</w:t>
      </w:r>
    </w:p>
    <w:p w:rsidR="0031303C" w:rsidRPr="00F3044C" w:rsidRDefault="0031303C" w:rsidP="0031303C">
      <w:pPr>
        <w:pStyle w:val="Paragraphedeliste"/>
        <w:numPr>
          <w:ilvl w:val="1"/>
          <w:numId w:val="2"/>
        </w:numPr>
        <w:rPr>
          <w:lang w:val="fr-BE"/>
        </w:rPr>
      </w:pPr>
      <w:r w:rsidRPr="00F3044C">
        <w:rPr>
          <w:rFonts w:eastAsia="Times New Roman" w:cs="Arial"/>
          <w:color w:val="000000" w:themeColor="text1"/>
          <w:kern w:val="24"/>
          <w:lang w:val="fr-BE" w:eastAsia="en-GB"/>
        </w:rPr>
        <w:t xml:space="preserve">Association de parents et de professionnels autour de la personne polyhandicapée, </w:t>
      </w:r>
      <w:proofErr w:type="spellStart"/>
      <w:r w:rsidRPr="00F3044C">
        <w:rPr>
          <w:rFonts w:eastAsia="Times New Roman" w:cs="Arial"/>
          <w:color w:val="000000" w:themeColor="text1"/>
          <w:kern w:val="24"/>
          <w:lang w:val="fr-BE" w:eastAsia="en-GB"/>
        </w:rPr>
        <w:t>asbl</w:t>
      </w:r>
      <w:proofErr w:type="spellEnd"/>
      <w:r w:rsidRPr="00F3044C">
        <w:rPr>
          <w:rFonts w:eastAsia="Times New Roman" w:cs="Arial"/>
          <w:color w:val="000000" w:themeColor="text1"/>
          <w:kern w:val="24"/>
          <w:lang w:val="fr-BE" w:eastAsia="en-GB"/>
        </w:rPr>
        <w:t xml:space="preserve"> (AP3)</w:t>
      </w:r>
    </w:p>
    <w:p w:rsidR="007322F6" w:rsidRPr="00F3044C" w:rsidRDefault="007322F6" w:rsidP="007322F6">
      <w:pPr>
        <w:pStyle w:val="Paragraphedeliste"/>
        <w:numPr>
          <w:ilvl w:val="1"/>
          <w:numId w:val="2"/>
        </w:numPr>
        <w:rPr>
          <w:lang w:val="fr-BE"/>
        </w:rPr>
      </w:pPr>
      <w:r w:rsidRPr="00F3044C">
        <w:rPr>
          <w:rFonts w:eastAsia="Times New Roman" w:cs="Arial"/>
          <w:color w:val="000000" w:themeColor="text1"/>
          <w:kern w:val="24"/>
          <w:lang w:val="fr-BE" w:eastAsia="en-GB"/>
        </w:rPr>
        <w:t xml:space="preserve">Association socialiste de la personne handicapée, </w:t>
      </w:r>
      <w:proofErr w:type="spellStart"/>
      <w:r w:rsidRPr="00F3044C">
        <w:rPr>
          <w:rFonts w:eastAsia="Times New Roman" w:cs="Arial"/>
          <w:color w:val="000000" w:themeColor="text1"/>
          <w:kern w:val="24"/>
          <w:lang w:val="fr-BE" w:eastAsia="en-GB"/>
        </w:rPr>
        <w:t>asbl</w:t>
      </w:r>
      <w:proofErr w:type="spellEnd"/>
      <w:r w:rsidRPr="00F3044C">
        <w:rPr>
          <w:rFonts w:eastAsia="Times New Roman" w:cs="Arial"/>
          <w:color w:val="000000" w:themeColor="text1"/>
          <w:kern w:val="24"/>
          <w:lang w:val="fr-BE" w:eastAsia="en-GB"/>
        </w:rPr>
        <w:t xml:space="preserve"> (ASPH)</w:t>
      </w:r>
    </w:p>
    <w:p w:rsidR="007322F6" w:rsidRPr="0031303C" w:rsidRDefault="007322F6" w:rsidP="007322F6">
      <w:pPr>
        <w:pStyle w:val="Paragraphedeliste"/>
        <w:numPr>
          <w:ilvl w:val="1"/>
          <w:numId w:val="2"/>
        </w:numPr>
        <w:rPr>
          <w:lang w:val="fr-BE"/>
        </w:rPr>
      </w:pPr>
      <w:proofErr w:type="spellStart"/>
      <w:r w:rsidRPr="00F3044C">
        <w:rPr>
          <w:rFonts w:eastAsia="Times New Roman" w:cs="Arial"/>
          <w:color w:val="000000" w:themeColor="text1"/>
          <w:kern w:val="24"/>
          <w:lang w:val="fr-BE" w:eastAsia="en-GB"/>
        </w:rPr>
        <w:t>Brailleliga</w:t>
      </w:r>
      <w:proofErr w:type="spellEnd"/>
      <w:r w:rsidRPr="00F3044C">
        <w:rPr>
          <w:rFonts w:eastAsia="Times New Roman" w:cs="Arial"/>
          <w:color w:val="000000" w:themeColor="text1"/>
          <w:kern w:val="24"/>
          <w:lang w:val="fr-BE" w:eastAsia="en-GB"/>
        </w:rPr>
        <w:t xml:space="preserve"> </w:t>
      </w:r>
      <w:proofErr w:type="spellStart"/>
      <w:r w:rsidRPr="00F3044C">
        <w:rPr>
          <w:rFonts w:eastAsia="Times New Roman" w:cs="Arial"/>
          <w:color w:val="000000" w:themeColor="text1"/>
          <w:kern w:val="24"/>
          <w:lang w:val="fr-BE" w:eastAsia="en-GB"/>
        </w:rPr>
        <w:t>vzw</w:t>
      </w:r>
      <w:proofErr w:type="spellEnd"/>
      <w:r w:rsidRPr="00F3044C">
        <w:rPr>
          <w:rFonts w:eastAsia="Times New Roman" w:cs="Arial"/>
          <w:color w:val="000000" w:themeColor="text1"/>
          <w:kern w:val="24"/>
          <w:lang w:val="fr-BE" w:eastAsia="en-GB"/>
        </w:rPr>
        <w:t xml:space="preserve"> – Ligue Braille </w:t>
      </w:r>
      <w:proofErr w:type="spellStart"/>
      <w:r w:rsidRPr="00F3044C">
        <w:rPr>
          <w:rFonts w:eastAsia="Times New Roman" w:cs="Arial"/>
          <w:color w:val="000000" w:themeColor="text1"/>
          <w:kern w:val="24"/>
          <w:lang w:val="fr-BE" w:eastAsia="en-GB"/>
        </w:rPr>
        <w:t>asbl</w:t>
      </w:r>
      <w:proofErr w:type="spellEnd"/>
    </w:p>
    <w:p w:rsidR="0031303C" w:rsidRPr="00F3044C" w:rsidRDefault="0031303C" w:rsidP="0031303C">
      <w:pPr>
        <w:pStyle w:val="Paragraphedeliste"/>
        <w:numPr>
          <w:ilvl w:val="1"/>
          <w:numId w:val="2"/>
        </w:numPr>
        <w:rPr>
          <w:lang w:val="fr-BE"/>
        </w:rPr>
      </w:pPr>
      <w:r w:rsidRPr="00F3044C">
        <w:rPr>
          <w:rFonts w:eastAsia="Times New Roman" w:cs="Arial"/>
          <w:color w:val="000000" w:themeColor="text1"/>
          <w:kern w:val="24"/>
          <w:lang w:val="fr-BE" w:eastAsia="en-GB"/>
        </w:rPr>
        <w:t>Les Briques du GAMP</w:t>
      </w:r>
    </w:p>
    <w:p w:rsidR="007322F6" w:rsidRPr="00F3044C" w:rsidRDefault="007322F6" w:rsidP="007322F6">
      <w:pPr>
        <w:pStyle w:val="Paragraphedeliste"/>
        <w:numPr>
          <w:ilvl w:val="1"/>
          <w:numId w:val="2"/>
        </w:numPr>
        <w:rPr>
          <w:lang w:val="nl-BE"/>
        </w:rPr>
      </w:pPr>
      <w:r w:rsidRPr="00F3044C">
        <w:rPr>
          <w:rFonts w:eastAsia="Times New Roman" w:cs="Arial"/>
          <w:color w:val="000000" w:themeColor="text1"/>
          <w:kern w:val="24"/>
          <w:lang w:val="nl-BE" w:eastAsia="en-GB"/>
        </w:rPr>
        <w:t>Federatie van Vlaamse Doven en Slechthorende</w:t>
      </w:r>
      <w:r w:rsidR="0045202E">
        <w:rPr>
          <w:rFonts w:eastAsia="Times New Roman" w:cs="Arial"/>
          <w:color w:val="000000" w:themeColor="text1"/>
          <w:kern w:val="24"/>
          <w:lang w:val="nl-BE" w:eastAsia="en-GB"/>
        </w:rPr>
        <w:t>n</w:t>
      </w:r>
      <w:r w:rsidRPr="00F3044C">
        <w:rPr>
          <w:rFonts w:eastAsia="Times New Roman" w:cs="Arial"/>
          <w:color w:val="000000" w:themeColor="text1"/>
          <w:kern w:val="24"/>
          <w:lang w:val="nl-BE" w:eastAsia="en-GB"/>
        </w:rPr>
        <w:t>, vzw (FEVLADO)</w:t>
      </w:r>
    </w:p>
    <w:p w:rsidR="007322F6" w:rsidRPr="00F3044C" w:rsidRDefault="007322F6" w:rsidP="007322F6">
      <w:pPr>
        <w:pStyle w:val="Paragraphedeliste"/>
        <w:numPr>
          <w:ilvl w:val="1"/>
          <w:numId w:val="2"/>
        </w:numPr>
        <w:rPr>
          <w:lang w:val="fr-BE"/>
        </w:rPr>
      </w:pPr>
      <w:r w:rsidRPr="00F3044C">
        <w:rPr>
          <w:rFonts w:eastAsia="Times New Roman" w:cs="Arial"/>
          <w:color w:val="000000" w:themeColor="text1"/>
          <w:kern w:val="24"/>
          <w:lang w:val="fr-BE" w:eastAsia="en-GB"/>
        </w:rPr>
        <w:t xml:space="preserve">Fédération francophone des sourds de Belgique, </w:t>
      </w:r>
      <w:proofErr w:type="spellStart"/>
      <w:r w:rsidRPr="00F3044C">
        <w:rPr>
          <w:rFonts w:eastAsia="Times New Roman" w:cs="Arial"/>
          <w:color w:val="000000" w:themeColor="text1"/>
          <w:kern w:val="24"/>
          <w:lang w:val="fr-BE" w:eastAsia="en-GB"/>
        </w:rPr>
        <w:t>asbl</w:t>
      </w:r>
      <w:proofErr w:type="spellEnd"/>
      <w:r w:rsidRPr="00F3044C">
        <w:rPr>
          <w:rFonts w:eastAsia="Times New Roman" w:cs="Arial"/>
          <w:color w:val="000000" w:themeColor="text1"/>
          <w:kern w:val="24"/>
          <w:lang w:val="fr-BE" w:eastAsia="en-GB"/>
        </w:rPr>
        <w:t xml:space="preserve"> (FFSB)</w:t>
      </w:r>
    </w:p>
    <w:p w:rsidR="007322F6" w:rsidRPr="00F3044C" w:rsidRDefault="007322F6" w:rsidP="007322F6">
      <w:pPr>
        <w:pStyle w:val="Paragraphedeliste"/>
        <w:numPr>
          <w:ilvl w:val="1"/>
          <w:numId w:val="2"/>
        </w:numPr>
        <w:rPr>
          <w:lang w:val="fr-BE"/>
        </w:rPr>
      </w:pPr>
      <w:r w:rsidRPr="00F3044C">
        <w:rPr>
          <w:rFonts w:eastAsia="Times New Roman" w:cs="Arial"/>
          <w:color w:val="000000" w:themeColor="text1"/>
          <w:kern w:val="24"/>
          <w:lang w:val="fr-BE" w:eastAsia="en-GB"/>
        </w:rPr>
        <w:t>Groupe d'Action pour une Meilleure Accessibilité pour les Personnes Handicapées (GAMAH)</w:t>
      </w:r>
    </w:p>
    <w:p w:rsidR="007322F6" w:rsidRPr="00F3044C" w:rsidRDefault="007322F6" w:rsidP="007322F6">
      <w:pPr>
        <w:pStyle w:val="Paragraphedeliste"/>
        <w:numPr>
          <w:ilvl w:val="1"/>
          <w:numId w:val="2"/>
        </w:numPr>
        <w:rPr>
          <w:lang w:val="nl-BE"/>
        </w:rPr>
      </w:pPr>
      <w:r w:rsidRPr="00F3044C">
        <w:rPr>
          <w:rFonts w:eastAsia="Times New Roman" w:cs="Arial"/>
          <w:color w:val="000000" w:themeColor="text1"/>
          <w:kern w:val="24"/>
          <w:lang w:val="nl-BE" w:eastAsia="en-GB"/>
        </w:rPr>
        <w:lastRenderedPageBreak/>
        <w:t>Katholieke Vereniging Gehandicapten, vzw (KVG)</w:t>
      </w:r>
    </w:p>
    <w:p w:rsidR="007322F6" w:rsidRPr="00F3044C" w:rsidRDefault="007322F6" w:rsidP="007322F6">
      <w:pPr>
        <w:pStyle w:val="Paragraphedeliste"/>
        <w:numPr>
          <w:ilvl w:val="1"/>
          <w:numId w:val="2"/>
        </w:numPr>
        <w:rPr>
          <w:lang w:val="nl-BE"/>
        </w:rPr>
      </w:pPr>
      <w:proofErr w:type="spellStart"/>
      <w:r w:rsidRPr="00F3044C">
        <w:rPr>
          <w:rFonts w:eastAsia="Times New Roman" w:cs="Arial"/>
          <w:color w:val="000000" w:themeColor="text1"/>
          <w:kern w:val="24"/>
          <w:lang w:val="nl-BE" w:eastAsia="en-GB"/>
        </w:rPr>
        <w:t>Kleines</w:t>
      </w:r>
      <w:proofErr w:type="spellEnd"/>
      <w:r w:rsidRPr="00F3044C">
        <w:rPr>
          <w:rFonts w:eastAsia="Times New Roman" w:cs="Arial"/>
          <w:color w:val="000000" w:themeColor="text1"/>
          <w:kern w:val="24"/>
          <w:lang w:val="nl-BE" w:eastAsia="en-GB"/>
        </w:rPr>
        <w:t xml:space="preserve"> Forum - </w:t>
      </w:r>
      <w:r w:rsidRPr="00F3044C">
        <w:rPr>
          <w:rFonts w:eastAsia="Times New Roman" w:cs="Arial"/>
          <w:color w:val="000000" w:themeColor="text1"/>
          <w:kern w:val="24"/>
          <w:lang w:val="de-DE" w:eastAsia="en-GB"/>
        </w:rPr>
        <w:t>Dienststelle für Personen mit Behinderung</w:t>
      </w:r>
    </w:p>
    <w:p w:rsidR="007322F6" w:rsidRPr="0031303C" w:rsidRDefault="007322F6" w:rsidP="007322F6">
      <w:pPr>
        <w:pStyle w:val="Paragraphedeliste"/>
        <w:numPr>
          <w:ilvl w:val="1"/>
          <w:numId w:val="2"/>
        </w:numPr>
        <w:rPr>
          <w:lang w:val="fr-BE"/>
        </w:rPr>
      </w:pPr>
      <w:proofErr w:type="spellStart"/>
      <w:r w:rsidRPr="0031303C">
        <w:rPr>
          <w:rFonts w:eastAsia="Times New Roman" w:cs="Arial"/>
          <w:color w:val="000000" w:themeColor="text1"/>
          <w:kern w:val="24"/>
          <w:lang w:val="fr-BE" w:eastAsia="en-GB"/>
        </w:rPr>
        <w:t>Landsbond</w:t>
      </w:r>
      <w:proofErr w:type="spellEnd"/>
      <w:r w:rsidRPr="0031303C">
        <w:rPr>
          <w:rFonts w:eastAsia="Times New Roman" w:cs="Arial"/>
          <w:color w:val="000000" w:themeColor="text1"/>
          <w:kern w:val="24"/>
          <w:lang w:val="fr-BE" w:eastAsia="en-GB"/>
        </w:rPr>
        <w:t xml:space="preserve"> der </w:t>
      </w:r>
      <w:proofErr w:type="spellStart"/>
      <w:r w:rsidRPr="0031303C">
        <w:rPr>
          <w:rFonts w:eastAsia="Times New Roman" w:cs="Arial"/>
          <w:color w:val="000000" w:themeColor="text1"/>
          <w:kern w:val="24"/>
          <w:lang w:val="fr-BE" w:eastAsia="en-GB"/>
        </w:rPr>
        <w:t>Christelijke</w:t>
      </w:r>
      <w:proofErr w:type="spellEnd"/>
      <w:r w:rsidRPr="0031303C">
        <w:rPr>
          <w:rFonts w:eastAsia="Times New Roman" w:cs="Arial"/>
          <w:color w:val="000000" w:themeColor="text1"/>
          <w:kern w:val="24"/>
          <w:lang w:val="fr-BE" w:eastAsia="en-GB"/>
        </w:rPr>
        <w:t xml:space="preserve"> </w:t>
      </w:r>
      <w:proofErr w:type="spellStart"/>
      <w:r w:rsidRPr="0031303C">
        <w:rPr>
          <w:rFonts w:eastAsia="Times New Roman" w:cs="Arial"/>
          <w:color w:val="000000" w:themeColor="text1"/>
          <w:kern w:val="24"/>
          <w:lang w:val="fr-BE" w:eastAsia="en-GB"/>
        </w:rPr>
        <w:t>Mutualiteiten</w:t>
      </w:r>
      <w:proofErr w:type="spellEnd"/>
      <w:r w:rsidRPr="0031303C">
        <w:rPr>
          <w:rFonts w:eastAsia="Times New Roman" w:cs="Arial"/>
          <w:color w:val="000000" w:themeColor="text1"/>
          <w:kern w:val="24"/>
          <w:lang w:val="fr-BE" w:eastAsia="en-GB"/>
        </w:rPr>
        <w:t xml:space="preserve"> (LCM)</w:t>
      </w:r>
      <w:r w:rsidR="0031303C" w:rsidRPr="0031303C">
        <w:rPr>
          <w:rFonts w:eastAsia="Times New Roman" w:cs="Arial"/>
          <w:color w:val="000000" w:themeColor="text1"/>
          <w:kern w:val="24"/>
          <w:lang w:val="fr-BE" w:eastAsia="en-GB"/>
        </w:rPr>
        <w:t xml:space="preserve"> - </w:t>
      </w:r>
      <w:r w:rsidR="0031303C" w:rsidRPr="00586179">
        <w:rPr>
          <w:rFonts w:eastAsia="Times New Roman" w:cs="Arial"/>
          <w:color w:val="000000" w:themeColor="text1"/>
          <w:kern w:val="24"/>
          <w:lang w:val="fr-BE" w:eastAsia="en-GB"/>
        </w:rPr>
        <w:t>Alliance Nationale des Mutualités Chrétiennes</w:t>
      </w:r>
      <w:r w:rsidR="0031303C">
        <w:rPr>
          <w:rFonts w:eastAsia="Times New Roman" w:cs="Arial"/>
          <w:color w:val="000000" w:themeColor="text1"/>
          <w:kern w:val="24"/>
          <w:lang w:val="fr-BE" w:eastAsia="en-GB"/>
        </w:rPr>
        <w:t xml:space="preserve"> (ANMC)</w:t>
      </w:r>
    </w:p>
    <w:p w:rsidR="007322F6" w:rsidRPr="00F3044C" w:rsidRDefault="007322F6" w:rsidP="007322F6">
      <w:pPr>
        <w:pStyle w:val="Paragraphedeliste"/>
        <w:numPr>
          <w:ilvl w:val="1"/>
          <w:numId w:val="2"/>
        </w:numPr>
        <w:rPr>
          <w:lang w:val="nl-BE"/>
        </w:rPr>
      </w:pPr>
      <w:r w:rsidRPr="00F3044C">
        <w:rPr>
          <w:rFonts w:eastAsia="Times New Roman" w:cs="Arial"/>
          <w:color w:val="000000" w:themeColor="text1"/>
          <w:kern w:val="24"/>
          <w:lang w:val="nl-BE" w:eastAsia="en-GB"/>
        </w:rPr>
        <w:t>Nationaal Verbond van Socialistische mutualiteiten (NVSM)</w:t>
      </w:r>
    </w:p>
    <w:p w:rsidR="007322F6" w:rsidRPr="0031303C" w:rsidRDefault="007322F6" w:rsidP="007322F6">
      <w:pPr>
        <w:pStyle w:val="Paragraphedeliste"/>
        <w:numPr>
          <w:ilvl w:val="1"/>
          <w:numId w:val="2"/>
        </w:numPr>
        <w:rPr>
          <w:lang w:val="fr-BE"/>
        </w:rPr>
      </w:pPr>
      <w:r w:rsidRPr="0031303C">
        <w:rPr>
          <w:rFonts w:eastAsia="Times New Roman" w:cs="Arial"/>
          <w:color w:val="000000" w:themeColor="text1"/>
          <w:kern w:val="24"/>
          <w:lang w:val="fr-BE" w:eastAsia="en-GB"/>
        </w:rPr>
        <w:t xml:space="preserve">Nationale </w:t>
      </w:r>
      <w:proofErr w:type="spellStart"/>
      <w:r w:rsidRPr="0031303C">
        <w:rPr>
          <w:rFonts w:eastAsia="Times New Roman" w:cs="Arial"/>
          <w:color w:val="000000" w:themeColor="text1"/>
          <w:kern w:val="24"/>
          <w:lang w:val="fr-BE" w:eastAsia="en-GB"/>
        </w:rPr>
        <w:t>Belgische</w:t>
      </w:r>
      <w:proofErr w:type="spellEnd"/>
      <w:r w:rsidRPr="0031303C">
        <w:rPr>
          <w:rFonts w:eastAsia="Times New Roman" w:cs="Arial"/>
          <w:color w:val="000000" w:themeColor="text1"/>
          <w:kern w:val="24"/>
          <w:lang w:val="fr-BE" w:eastAsia="en-GB"/>
        </w:rPr>
        <w:t xml:space="preserve"> Multiple </w:t>
      </w:r>
      <w:proofErr w:type="spellStart"/>
      <w:r w:rsidRPr="0031303C">
        <w:rPr>
          <w:rFonts w:eastAsia="Times New Roman" w:cs="Arial"/>
          <w:color w:val="000000" w:themeColor="text1"/>
          <w:kern w:val="24"/>
          <w:lang w:val="fr-BE" w:eastAsia="en-GB"/>
        </w:rPr>
        <w:t>Sclerose</w:t>
      </w:r>
      <w:proofErr w:type="spellEnd"/>
      <w:r w:rsidRPr="0031303C">
        <w:rPr>
          <w:rFonts w:eastAsia="Times New Roman" w:cs="Arial"/>
          <w:color w:val="000000" w:themeColor="text1"/>
          <w:kern w:val="24"/>
          <w:lang w:val="fr-BE" w:eastAsia="en-GB"/>
        </w:rPr>
        <w:t xml:space="preserve"> </w:t>
      </w:r>
      <w:proofErr w:type="spellStart"/>
      <w:r w:rsidRPr="0031303C">
        <w:rPr>
          <w:rFonts w:eastAsia="Times New Roman" w:cs="Arial"/>
          <w:color w:val="000000" w:themeColor="text1"/>
          <w:kern w:val="24"/>
          <w:lang w:val="fr-BE" w:eastAsia="en-GB"/>
        </w:rPr>
        <w:t>Liga</w:t>
      </w:r>
      <w:proofErr w:type="spellEnd"/>
      <w:r w:rsidRPr="0031303C">
        <w:rPr>
          <w:rFonts w:eastAsia="Times New Roman" w:cs="Arial"/>
          <w:color w:val="000000" w:themeColor="text1"/>
          <w:kern w:val="24"/>
          <w:lang w:val="fr-BE" w:eastAsia="en-GB"/>
        </w:rPr>
        <w:t xml:space="preserve"> </w:t>
      </w:r>
      <w:proofErr w:type="spellStart"/>
      <w:r w:rsidRPr="0031303C">
        <w:rPr>
          <w:rFonts w:eastAsia="Times New Roman" w:cs="Arial"/>
          <w:color w:val="000000" w:themeColor="text1"/>
          <w:kern w:val="24"/>
          <w:lang w:val="fr-BE" w:eastAsia="en-GB"/>
        </w:rPr>
        <w:t>vzw</w:t>
      </w:r>
      <w:proofErr w:type="spellEnd"/>
      <w:r w:rsidR="0031303C" w:rsidRPr="0031303C">
        <w:rPr>
          <w:rFonts w:eastAsia="Times New Roman" w:cs="Arial"/>
          <w:color w:val="000000" w:themeColor="text1"/>
          <w:kern w:val="24"/>
          <w:lang w:val="fr-BE" w:eastAsia="en-GB"/>
        </w:rPr>
        <w:t xml:space="preserve"> - </w:t>
      </w:r>
      <w:r w:rsidR="0031303C" w:rsidRPr="00586179">
        <w:rPr>
          <w:rFonts w:eastAsia="Times New Roman" w:cs="Arial"/>
          <w:color w:val="000000" w:themeColor="text1"/>
          <w:kern w:val="24"/>
          <w:lang w:val="fr-BE" w:eastAsia="en-GB"/>
        </w:rPr>
        <w:t>Ligue Nationale Belge de la Sclérose en plaque</w:t>
      </w:r>
      <w:r w:rsidR="0031303C">
        <w:rPr>
          <w:rFonts w:eastAsia="Times New Roman" w:cs="Arial"/>
          <w:color w:val="000000" w:themeColor="text1"/>
          <w:kern w:val="24"/>
          <w:lang w:val="fr-BE" w:eastAsia="en-GB"/>
        </w:rPr>
        <w:t xml:space="preserve"> </w:t>
      </w:r>
      <w:proofErr w:type="spellStart"/>
      <w:r w:rsidR="0031303C">
        <w:rPr>
          <w:rFonts w:eastAsia="Times New Roman" w:cs="Arial"/>
          <w:color w:val="000000" w:themeColor="text1"/>
          <w:kern w:val="24"/>
          <w:lang w:val="fr-BE" w:eastAsia="en-GB"/>
        </w:rPr>
        <w:t>asbl</w:t>
      </w:r>
      <w:proofErr w:type="spellEnd"/>
    </w:p>
    <w:p w:rsidR="007322F6" w:rsidRPr="0031303C" w:rsidRDefault="007322F6" w:rsidP="007322F6">
      <w:pPr>
        <w:pStyle w:val="Paragraphedeliste"/>
        <w:numPr>
          <w:ilvl w:val="1"/>
          <w:numId w:val="2"/>
        </w:numPr>
        <w:rPr>
          <w:lang w:val="nl-BE"/>
        </w:rPr>
      </w:pPr>
      <w:r w:rsidRPr="00F3044C">
        <w:rPr>
          <w:rFonts w:eastAsia="Times New Roman" w:cs="Arial"/>
          <w:color w:val="000000" w:themeColor="text1"/>
          <w:kern w:val="24"/>
          <w:lang w:val="nl-BE" w:eastAsia="en-GB"/>
        </w:rPr>
        <w:t>Nationale Vereniging voor Hulp aan Verstandelijk gehandicapten,  vzw (NVHVG)</w:t>
      </w:r>
      <w:r w:rsidR="0031303C">
        <w:rPr>
          <w:rFonts w:eastAsia="Times New Roman" w:cs="Arial"/>
          <w:color w:val="000000" w:themeColor="text1"/>
          <w:kern w:val="24"/>
          <w:lang w:val="nl-BE" w:eastAsia="en-GB"/>
        </w:rPr>
        <w:t xml:space="preserve"> - </w:t>
      </w:r>
      <w:proofErr w:type="spellStart"/>
      <w:r w:rsidR="0031303C" w:rsidRPr="00586179">
        <w:rPr>
          <w:rFonts w:eastAsia="Times New Roman" w:cs="Arial"/>
          <w:color w:val="000000" w:themeColor="text1"/>
          <w:kern w:val="24"/>
          <w:lang w:val="nl-BE" w:eastAsia="en-GB"/>
        </w:rPr>
        <w:t>Association</w:t>
      </w:r>
      <w:proofErr w:type="spellEnd"/>
      <w:r w:rsidR="0031303C" w:rsidRPr="00586179">
        <w:rPr>
          <w:rFonts w:eastAsia="Times New Roman" w:cs="Arial"/>
          <w:color w:val="000000" w:themeColor="text1"/>
          <w:kern w:val="24"/>
          <w:lang w:val="nl-BE" w:eastAsia="en-GB"/>
        </w:rPr>
        <w:t xml:space="preserve"> Nationale </w:t>
      </w:r>
      <w:proofErr w:type="spellStart"/>
      <w:r w:rsidR="0031303C" w:rsidRPr="00586179">
        <w:rPr>
          <w:rFonts w:eastAsia="Times New Roman" w:cs="Arial"/>
          <w:color w:val="000000" w:themeColor="text1"/>
          <w:kern w:val="24"/>
          <w:lang w:val="nl-BE" w:eastAsia="en-GB"/>
        </w:rPr>
        <w:t>d'Aide</w:t>
      </w:r>
      <w:proofErr w:type="spellEnd"/>
      <w:r w:rsidR="0031303C" w:rsidRPr="00586179">
        <w:rPr>
          <w:rFonts w:eastAsia="Times New Roman" w:cs="Arial"/>
          <w:color w:val="000000" w:themeColor="text1"/>
          <w:kern w:val="24"/>
          <w:lang w:val="nl-BE" w:eastAsia="en-GB"/>
        </w:rPr>
        <w:t xml:space="preserve"> </w:t>
      </w:r>
      <w:proofErr w:type="spellStart"/>
      <w:r w:rsidR="0031303C" w:rsidRPr="00586179">
        <w:rPr>
          <w:rFonts w:eastAsia="Times New Roman" w:cs="Arial"/>
          <w:color w:val="000000" w:themeColor="text1"/>
          <w:kern w:val="24"/>
          <w:lang w:val="nl-BE" w:eastAsia="en-GB"/>
        </w:rPr>
        <w:t>aux</w:t>
      </w:r>
      <w:proofErr w:type="spellEnd"/>
      <w:r w:rsidR="0031303C" w:rsidRPr="00586179">
        <w:rPr>
          <w:rFonts w:eastAsia="Times New Roman" w:cs="Arial"/>
          <w:color w:val="000000" w:themeColor="text1"/>
          <w:kern w:val="24"/>
          <w:lang w:val="nl-BE" w:eastAsia="en-GB"/>
        </w:rPr>
        <w:t xml:space="preserve"> </w:t>
      </w:r>
      <w:proofErr w:type="spellStart"/>
      <w:r w:rsidR="0031303C" w:rsidRPr="00586179">
        <w:rPr>
          <w:rFonts w:eastAsia="Times New Roman" w:cs="Arial"/>
          <w:color w:val="000000" w:themeColor="text1"/>
          <w:kern w:val="24"/>
          <w:lang w:val="nl-BE" w:eastAsia="en-GB"/>
        </w:rPr>
        <w:t>Handicapés</w:t>
      </w:r>
      <w:proofErr w:type="spellEnd"/>
      <w:r w:rsidR="0031303C" w:rsidRPr="00586179">
        <w:rPr>
          <w:rFonts w:eastAsia="Times New Roman" w:cs="Arial"/>
          <w:color w:val="000000" w:themeColor="text1"/>
          <w:kern w:val="24"/>
          <w:lang w:val="nl-BE" w:eastAsia="en-GB"/>
        </w:rPr>
        <w:t xml:space="preserve"> </w:t>
      </w:r>
      <w:proofErr w:type="spellStart"/>
      <w:r w:rsidR="0031303C" w:rsidRPr="00586179">
        <w:rPr>
          <w:rFonts w:eastAsia="Times New Roman" w:cs="Arial"/>
          <w:color w:val="000000" w:themeColor="text1"/>
          <w:kern w:val="24"/>
          <w:lang w:val="nl-BE" w:eastAsia="en-GB"/>
        </w:rPr>
        <w:t>Mentaux</w:t>
      </w:r>
      <w:proofErr w:type="spellEnd"/>
      <w:r w:rsidR="0031303C">
        <w:rPr>
          <w:rFonts w:eastAsia="Times New Roman" w:cs="Arial"/>
          <w:color w:val="000000" w:themeColor="text1"/>
          <w:kern w:val="24"/>
          <w:lang w:val="nl-BE" w:eastAsia="en-GB"/>
        </w:rPr>
        <w:t xml:space="preserve"> (ANAHM)</w:t>
      </w:r>
    </w:p>
    <w:p w:rsidR="0031303C" w:rsidRPr="00F3044C" w:rsidRDefault="0031303C" w:rsidP="0031303C">
      <w:pPr>
        <w:pStyle w:val="Paragraphedeliste"/>
        <w:numPr>
          <w:ilvl w:val="1"/>
          <w:numId w:val="2"/>
        </w:numPr>
        <w:rPr>
          <w:lang w:val="fr-BE"/>
        </w:rPr>
      </w:pPr>
      <w:r w:rsidRPr="00F3044C">
        <w:rPr>
          <w:rFonts w:eastAsia="Times New Roman" w:cs="Arial"/>
          <w:color w:val="000000" w:themeColor="text1"/>
          <w:kern w:val="24"/>
          <w:lang w:val="fr-BE" w:eastAsia="en-GB"/>
        </w:rPr>
        <w:t xml:space="preserve">Le Silex </w:t>
      </w:r>
      <w:proofErr w:type="spellStart"/>
      <w:r w:rsidRPr="00F3044C">
        <w:rPr>
          <w:rFonts w:eastAsia="Times New Roman" w:cs="Arial"/>
          <w:color w:val="000000" w:themeColor="text1"/>
          <w:kern w:val="24"/>
          <w:lang w:val="fr-BE" w:eastAsia="en-GB"/>
        </w:rPr>
        <w:t>asbl</w:t>
      </w:r>
      <w:proofErr w:type="spellEnd"/>
    </w:p>
    <w:p w:rsidR="007322F6" w:rsidRPr="00F3044C" w:rsidRDefault="007322F6" w:rsidP="007322F6">
      <w:pPr>
        <w:pStyle w:val="Paragraphedeliste"/>
        <w:numPr>
          <w:ilvl w:val="1"/>
          <w:numId w:val="2"/>
        </w:numPr>
        <w:rPr>
          <w:lang w:val="nl-BE"/>
        </w:rPr>
      </w:pPr>
      <w:r w:rsidRPr="00F3044C">
        <w:rPr>
          <w:rFonts w:eastAsia="Times New Roman" w:cs="Arial"/>
          <w:color w:val="000000" w:themeColor="text1"/>
          <w:kern w:val="24"/>
          <w:lang w:val="nl-BE" w:eastAsia="en-GB"/>
        </w:rPr>
        <w:t>Vereniging Personen met een Handicap vzw (VFG)</w:t>
      </w:r>
    </w:p>
    <w:p w:rsidR="007322F6" w:rsidRPr="00F3044C" w:rsidRDefault="007322F6" w:rsidP="007322F6">
      <w:pPr>
        <w:pStyle w:val="Paragraphedeliste"/>
        <w:numPr>
          <w:ilvl w:val="1"/>
          <w:numId w:val="2"/>
        </w:numPr>
        <w:spacing w:after="120"/>
        <w:ind w:left="1434" w:hanging="357"/>
        <w:rPr>
          <w:lang w:val="nl-BE"/>
        </w:rPr>
      </w:pPr>
      <w:r w:rsidRPr="00F3044C">
        <w:rPr>
          <w:rFonts w:eastAsia="Times New Roman" w:cs="Arial"/>
          <w:color w:val="000000" w:themeColor="text1"/>
          <w:kern w:val="24"/>
          <w:lang w:val="nl-BE" w:eastAsia="en-GB"/>
        </w:rPr>
        <w:t xml:space="preserve">Vereniging van Hemofilielijders en </w:t>
      </w:r>
      <w:proofErr w:type="spellStart"/>
      <w:r w:rsidRPr="00F3044C">
        <w:rPr>
          <w:rFonts w:eastAsia="Times New Roman" w:cs="Arial"/>
          <w:color w:val="000000" w:themeColor="text1"/>
          <w:kern w:val="24"/>
          <w:lang w:val="nl-BE" w:eastAsia="en-GB"/>
        </w:rPr>
        <w:t>von</w:t>
      </w:r>
      <w:proofErr w:type="spellEnd"/>
      <w:r w:rsidRPr="00F3044C">
        <w:rPr>
          <w:rFonts w:eastAsia="Times New Roman" w:cs="Arial"/>
          <w:color w:val="000000" w:themeColor="text1"/>
          <w:kern w:val="24"/>
          <w:lang w:val="nl-BE" w:eastAsia="en-GB"/>
        </w:rPr>
        <w:t xml:space="preserve"> Willebrand-Zieken, vzw (AHVH)</w:t>
      </w:r>
    </w:p>
    <w:p w:rsidR="0087218C" w:rsidRPr="00563B7C" w:rsidRDefault="001A0D0A" w:rsidP="004B20AD">
      <w:pPr>
        <w:pStyle w:val="Paragraphedeliste"/>
        <w:numPr>
          <w:ilvl w:val="0"/>
          <w:numId w:val="2"/>
        </w:numPr>
        <w:rPr>
          <w:lang w:val="nl-NL"/>
        </w:rPr>
      </w:pPr>
      <w:r w:rsidRPr="00527310">
        <w:rPr>
          <w:lang w:val="nl-NL"/>
        </w:rPr>
        <w:t>de</w:t>
      </w:r>
      <w:r w:rsidR="00E86051" w:rsidRPr="00527310">
        <w:rPr>
          <w:lang w:val="nl-NL"/>
        </w:rPr>
        <w:t xml:space="preserve"> </w:t>
      </w:r>
      <w:r w:rsidR="00A95D04">
        <w:rPr>
          <w:lang w:val="nl-NL"/>
        </w:rPr>
        <w:t>’</w:t>
      </w:r>
      <w:r w:rsidRPr="00527310">
        <w:rPr>
          <w:lang w:val="nl-NL"/>
        </w:rPr>
        <w:t>Adviesraden voor personen met een handicap</w:t>
      </w:r>
      <w:r w:rsidR="00A95D04">
        <w:rPr>
          <w:lang w:val="nl-NL"/>
        </w:rPr>
        <w:t>’</w:t>
      </w:r>
      <w:r w:rsidR="00E86051" w:rsidRPr="00527310">
        <w:rPr>
          <w:lang w:val="nl-NL"/>
        </w:rPr>
        <w:t> (</w:t>
      </w:r>
      <w:r w:rsidRPr="00527310">
        <w:rPr>
          <w:lang w:val="nl-NL"/>
        </w:rPr>
        <w:t>ARPH</w:t>
      </w:r>
      <w:r w:rsidR="00E86051" w:rsidRPr="00527310">
        <w:rPr>
          <w:lang w:val="nl-NL"/>
        </w:rPr>
        <w:t>)</w:t>
      </w:r>
      <w:r w:rsidRPr="00527310">
        <w:rPr>
          <w:lang w:val="nl-NL"/>
        </w:rPr>
        <w:t xml:space="preserve"> opgericht door de verschillende beleidsniveaus</w:t>
      </w:r>
      <w:r w:rsidR="00E86051" w:rsidRPr="00527310">
        <w:rPr>
          <w:lang w:val="nl-NL"/>
        </w:rPr>
        <w:t xml:space="preserve">. </w:t>
      </w:r>
      <w:r w:rsidR="00E54C3D" w:rsidRPr="00563B7C">
        <w:rPr>
          <w:lang w:val="nl-NL"/>
        </w:rPr>
        <w:t>Er zijn 6 ARPH</w:t>
      </w:r>
      <w:r w:rsidR="00CD32DC" w:rsidRPr="00563B7C">
        <w:rPr>
          <w:lang w:val="nl-NL"/>
        </w:rPr>
        <w:t>:</w:t>
      </w:r>
    </w:p>
    <w:p w:rsidR="00CD32DC" w:rsidRPr="00527310" w:rsidRDefault="00CD32DC" w:rsidP="00CD32DC">
      <w:pPr>
        <w:numPr>
          <w:ilvl w:val="1"/>
          <w:numId w:val="2"/>
        </w:numPr>
        <w:spacing w:after="0" w:line="240" w:lineRule="auto"/>
        <w:rPr>
          <w:lang w:val="nl-NL"/>
        </w:rPr>
      </w:pPr>
      <w:r w:rsidRPr="00527310">
        <w:rPr>
          <w:lang w:val="nl-NL"/>
        </w:rPr>
        <w:t xml:space="preserve">Afdeling </w:t>
      </w:r>
      <w:r w:rsidR="00A95D04">
        <w:rPr>
          <w:lang w:val="nl-NL"/>
        </w:rPr>
        <w:t>’P</w:t>
      </w:r>
      <w:r w:rsidR="00E54C3D" w:rsidRPr="00527310">
        <w:rPr>
          <w:lang w:val="nl-NL"/>
        </w:rPr>
        <w:t>ersonen met een handicap</w:t>
      </w:r>
      <w:r w:rsidR="00A95D04">
        <w:rPr>
          <w:lang w:val="nl-NL"/>
        </w:rPr>
        <w:t>’</w:t>
      </w:r>
      <w:r w:rsidRPr="00527310">
        <w:rPr>
          <w:lang w:val="nl-NL"/>
        </w:rPr>
        <w:t xml:space="preserve"> van de </w:t>
      </w:r>
      <w:r w:rsidR="00A95D04">
        <w:rPr>
          <w:lang w:val="nl-NL"/>
        </w:rPr>
        <w:t>’</w:t>
      </w:r>
      <w:r w:rsidRPr="00527310">
        <w:rPr>
          <w:lang w:val="nl-NL"/>
        </w:rPr>
        <w:t>Brusselse Gemeenschappelijke Gemeenschapscommissie</w:t>
      </w:r>
      <w:r w:rsidR="00A95D04">
        <w:rPr>
          <w:lang w:val="nl-NL"/>
        </w:rPr>
        <w:t>’</w:t>
      </w:r>
      <w:r w:rsidRPr="00527310">
        <w:rPr>
          <w:lang w:val="nl-NL"/>
        </w:rPr>
        <w:t xml:space="preserve"> (Brusselse Gewest - GVC)</w:t>
      </w:r>
      <w:r w:rsidR="0031303C">
        <w:rPr>
          <w:lang w:val="nl-NL"/>
        </w:rPr>
        <w:t xml:space="preserve"> - </w:t>
      </w:r>
      <w:bookmarkStart w:id="0" w:name="_GoBack"/>
      <w:bookmarkEnd w:id="0"/>
      <w:proofErr w:type="spellStart"/>
      <w:r w:rsidR="0031303C" w:rsidRPr="00B94547">
        <w:rPr>
          <w:lang w:val="nl-BE"/>
        </w:rPr>
        <w:t>Commission</w:t>
      </w:r>
      <w:proofErr w:type="spellEnd"/>
      <w:r w:rsidR="0031303C" w:rsidRPr="00B94547">
        <w:rPr>
          <w:lang w:val="nl-BE"/>
        </w:rPr>
        <w:t xml:space="preserve"> communautaire commune de Bruxelles-</w:t>
      </w:r>
      <w:proofErr w:type="spellStart"/>
      <w:r w:rsidR="0031303C" w:rsidRPr="00B94547">
        <w:rPr>
          <w:lang w:val="nl-BE"/>
        </w:rPr>
        <w:t>Capitale</w:t>
      </w:r>
      <w:proofErr w:type="spellEnd"/>
      <w:r w:rsidR="0031303C">
        <w:rPr>
          <w:lang w:val="nl-BE"/>
        </w:rPr>
        <w:t xml:space="preserve"> </w:t>
      </w:r>
      <w:r w:rsidR="0031303C" w:rsidRPr="00B94547">
        <w:rPr>
          <w:lang w:val="nl-BE"/>
        </w:rPr>
        <w:t>(</w:t>
      </w:r>
      <w:proofErr w:type="spellStart"/>
      <w:r w:rsidR="0031303C" w:rsidRPr="00B94547">
        <w:rPr>
          <w:lang w:val="nl-BE"/>
        </w:rPr>
        <w:t>Cocom</w:t>
      </w:r>
      <w:proofErr w:type="spellEnd"/>
      <w:r w:rsidR="0031303C" w:rsidRPr="00B94547">
        <w:rPr>
          <w:lang w:val="nl-BE"/>
        </w:rPr>
        <w:t xml:space="preserve">) </w:t>
      </w:r>
      <w:proofErr w:type="spellStart"/>
      <w:r w:rsidR="0031303C" w:rsidRPr="00B94547">
        <w:rPr>
          <w:lang w:val="nl-BE"/>
        </w:rPr>
        <w:t>Section</w:t>
      </w:r>
      <w:proofErr w:type="spellEnd"/>
      <w:r w:rsidR="0031303C" w:rsidRPr="00B94547">
        <w:rPr>
          <w:lang w:val="nl-BE"/>
        </w:rPr>
        <w:t xml:space="preserve"> « </w:t>
      </w:r>
      <w:proofErr w:type="spellStart"/>
      <w:r w:rsidR="0031303C" w:rsidRPr="00B94547">
        <w:rPr>
          <w:lang w:val="nl-BE"/>
        </w:rPr>
        <w:t>personnes</w:t>
      </w:r>
      <w:proofErr w:type="spellEnd"/>
      <w:r w:rsidR="0031303C" w:rsidRPr="00B94547">
        <w:rPr>
          <w:lang w:val="nl-BE"/>
        </w:rPr>
        <w:t xml:space="preserve"> </w:t>
      </w:r>
      <w:proofErr w:type="spellStart"/>
      <w:r w:rsidR="0031303C" w:rsidRPr="00B94547">
        <w:rPr>
          <w:lang w:val="nl-BE"/>
        </w:rPr>
        <w:t>handicapées</w:t>
      </w:r>
      <w:proofErr w:type="spellEnd"/>
      <w:r w:rsidR="0031303C" w:rsidRPr="00B94547">
        <w:rPr>
          <w:lang w:val="nl-BE"/>
        </w:rPr>
        <w:t> »</w:t>
      </w:r>
    </w:p>
    <w:p w:rsidR="00CD32DC" w:rsidRPr="00527310" w:rsidRDefault="00E54C3D" w:rsidP="00CD32DC">
      <w:pPr>
        <w:numPr>
          <w:ilvl w:val="1"/>
          <w:numId w:val="2"/>
        </w:numPr>
        <w:spacing w:after="0" w:line="240" w:lineRule="auto"/>
        <w:rPr>
          <w:lang w:val="nl-NL"/>
        </w:rPr>
      </w:pPr>
      <w:r w:rsidRPr="00527310">
        <w:rPr>
          <w:lang w:val="nl-NL"/>
        </w:rPr>
        <w:t>Nationale Hoge Raad voor personen met een handicap</w:t>
      </w:r>
      <w:r w:rsidR="00CD32DC" w:rsidRPr="00527310">
        <w:rPr>
          <w:lang w:val="nl-NL"/>
        </w:rPr>
        <w:t xml:space="preserve"> (</w:t>
      </w:r>
      <w:r w:rsidRPr="00527310">
        <w:rPr>
          <w:lang w:val="nl-NL"/>
        </w:rPr>
        <w:t>NHRPH</w:t>
      </w:r>
      <w:r w:rsidR="00CD32DC" w:rsidRPr="00527310">
        <w:rPr>
          <w:lang w:val="nl-NL"/>
        </w:rPr>
        <w:t>)</w:t>
      </w:r>
    </w:p>
    <w:p w:rsidR="00CD32DC" w:rsidRPr="00527310" w:rsidRDefault="00CD32DC" w:rsidP="00CD32DC">
      <w:pPr>
        <w:numPr>
          <w:ilvl w:val="1"/>
          <w:numId w:val="2"/>
        </w:numPr>
        <w:spacing w:after="0" w:line="240" w:lineRule="auto"/>
        <w:rPr>
          <w:lang w:val="nl-NL"/>
        </w:rPr>
      </w:pPr>
      <w:r w:rsidRPr="00527310">
        <w:rPr>
          <w:lang w:val="nl-NL"/>
        </w:rPr>
        <w:t xml:space="preserve">Forum (Deutsche </w:t>
      </w:r>
      <w:proofErr w:type="spellStart"/>
      <w:r w:rsidRPr="00527310">
        <w:rPr>
          <w:lang w:val="nl-NL"/>
        </w:rPr>
        <w:t>Gemeinschaft</w:t>
      </w:r>
      <w:proofErr w:type="spellEnd"/>
      <w:r w:rsidRPr="00527310">
        <w:rPr>
          <w:lang w:val="nl-NL"/>
        </w:rPr>
        <w:t>)</w:t>
      </w:r>
    </w:p>
    <w:p w:rsidR="00CD32DC" w:rsidRPr="00527310" w:rsidRDefault="00CD32DC" w:rsidP="00CD32DC">
      <w:pPr>
        <w:numPr>
          <w:ilvl w:val="1"/>
          <w:numId w:val="2"/>
        </w:numPr>
        <w:spacing w:after="0" w:line="240" w:lineRule="auto"/>
        <w:rPr>
          <w:lang w:val="nl-NL"/>
        </w:rPr>
      </w:pPr>
      <w:proofErr w:type="spellStart"/>
      <w:r w:rsidRPr="00527310">
        <w:rPr>
          <w:lang w:val="nl-NL"/>
        </w:rPr>
        <w:t>Beratende</w:t>
      </w:r>
      <w:r w:rsidR="00E54C3D" w:rsidRPr="00527310">
        <w:rPr>
          <w:lang w:val="nl-NL"/>
        </w:rPr>
        <w:t>s</w:t>
      </w:r>
      <w:proofErr w:type="spellEnd"/>
      <w:r w:rsidRPr="00527310">
        <w:rPr>
          <w:lang w:val="nl-NL"/>
        </w:rPr>
        <w:t xml:space="preserve"> </w:t>
      </w:r>
      <w:proofErr w:type="spellStart"/>
      <w:r w:rsidRPr="00527310">
        <w:rPr>
          <w:lang w:val="nl-NL"/>
        </w:rPr>
        <w:t>Komité</w:t>
      </w:r>
      <w:proofErr w:type="spellEnd"/>
      <w:r w:rsidRPr="00527310">
        <w:rPr>
          <w:lang w:val="nl-NL"/>
        </w:rPr>
        <w:t xml:space="preserve">, Dienststelle </w:t>
      </w:r>
      <w:proofErr w:type="spellStart"/>
      <w:r w:rsidRPr="00527310">
        <w:rPr>
          <w:lang w:val="nl-NL"/>
        </w:rPr>
        <w:t>für</w:t>
      </w:r>
      <w:proofErr w:type="spellEnd"/>
      <w:r w:rsidRPr="00527310">
        <w:rPr>
          <w:lang w:val="nl-NL"/>
        </w:rPr>
        <w:t xml:space="preserve"> Personen </w:t>
      </w:r>
      <w:proofErr w:type="spellStart"/>
      <w:r w:rsidRPr="00527310">
        <w:rPr>
          <w:lang w:val="nl-NL"/>
        </w:rPr>
        <w:t>mit</w:t>
      </w:r>
      <w:proofErr w:type="spellEnd"/>
      <w:r w:rsidRPr="00527310">
        <w:rPr>
          <w:lang w:val="nl-NL"/>
        </w:rPr>
        <w:t xml:space="preserve"> </w:t>
      </w:r>
      <w:proofErr w:type="spellStart"/>
      <w:r w:rsidRPr="00527310">
        <w:rPr>
          <w:lang w:val="nl-NL"/>
        </w:rPr>
        <w:t>Behinderung</w:t>
      </w:r>
      <w:proofErr w:type="spellEnd"/>
      <w:r w:rsidRPr="00527310">
        <w:rPr>
          <w:lang w:val="nl-NL"/>
        </w:rPr>
        <w:t xml:space="preserve"> (Deutsche </w:t>
      </w:r>
      <w:proofErr w:type="spellStart"/>
      <w:r w:rsidRPr="00527310">
        <w:rPr>
          <w:lang w:val="nl-NL"/>
        </w:rPr>
        <w:t>Gemeinschaft</w:t>
      </w:r>
      <w:proofErr w:type="spellEnd"/>
      <w:r w:rsidRPr="00527310">
        <w:rPr>
          <w:lang w:val="nl-NL"/>
        </w:rPr>
        <w:t>)</w:t>
      </w:r>
    </w:p>
    <w:p w:rsidR="00CD32DC" w:rsidRPr="0051597E" w:rsidRDefault="00CD32DC" w:rsidP="00CD32DC">
      <w:pPr>
        <w:numPr>
          <w:ilvl w:val="1"/>
          <w:numId w:val="2"/>
        </w:numPr>
        <w:spacing w:after="0" w:line="240" w:lineRule="auto"/>
        <w:rPr>
          <w:lang w:val="fr-BE"/>
        </w:rPr>
      </w:pPr>
      <w:r w:rsidRPr="0051597E">
        <w:rPr>
          <w:lang w:val="fr-BE"/>
        </w:rPr>
        <w:t xml:space="preserve">Conseil Bruxellois Francophone des Personnes handicapées (Région bruxelloise – </w:t>
      </w:r>
      <w:proofErr w:type="spellStart"/>
      <w:r w:rsidRPr="0051597E">
        <w:rPr>
          <w:lang w:val="fr-BE"/>
        </w:rPr>
        <w:t>Cocof</w:t>
      </w:r>
      <w:proofErr w:type="spellEnd"/>
      <w:r w:rsidRPr="0051597E">
        <w:rPr>
          <w:lang w:val="fr-BE"/>
        </w:rPr>
        <w:t>)</w:t>
      </w:r>
    </w:p>
    <w:p w:rsidR="00CD32DC" w:rsidRPr="0051597E" w:rsidRDefault="00CD32DC" w:rsidP="00CD32DC">
      <w:pPr>
        <w:numPr>
          <w:ilvl w:val="1"/>
          <w:numId w:val="2"/>
        </w:numPr>
        <w:spacing w:after="120" w:line="240" w:lineRule="auto"/>
        <w:ind w:left="1434" w:hanging="357"/>
        <w:rPr>
          <w:lang w:val="fr-BE"/>
        </w:rPr>
      </w:pPr>
      <w:r w:rsidRPr="0051597E">
        <w:rPr>
          <w:rFonts w:cs="Arial"/>
          <w:lang w:val="fr-BE"/>
        </w:rPr>
        <w:t xml:space="preserve">Commission </w:t>
      </w:r>
      <w:r w:rsidR="00E04B16">
        <w:rPr>
          <w:rFonts w:cs="Arial"/>
          <w:lang w:val="fr-BE"/>
        </w:rPr>
        <w:t>Wallonne des</w:t>
      </w:r>
      <w:r w:rsidR="00E04B16" w:rsidRPr="0051597E">
        <w:rPr>
          <w:rFonts w:cs="Arial"/>
          <w:lang w:val="fr-BE"/>
        </w:rPr>
        <w:t xml:space="preserve"> </w:t>
      </w:r>
      <w:r w:rsidRPr="0051597E">
        <w:rPr>
          <w:rFonts w:cs="Arial"/>
          <w:lang w:val="fr-BE"/>
        </w:rPr>
        <w:t>Personnes handicapées (Région wallonne)</w:t>
      </w:r>
    </w:p>
    <w:p w:rsidR="00A24077" w:rsidRPr="00527310" w:rsidRDefault="00E54C3D" w:rsidP="00CD32DC">
      <w:pPr>
        <w:spacing w:after="120" w:line="240" w:lineRule="auto"/>
        <w:ind w:left="1077"/>
        <w:rPr>
          <w:lang w:val="nl-NL"/>
        </w:rPr>
      </w:pPr>
      <w:r w:rsidRPr="00527310">
        <w:rPr>
          <w:lang w:val="nl-NL"/>
        </w:rPr>
        <w:t>Opmerkingen</w:t>
      </w:r>
      <w:r w:rsidR="00CD32DC" w:rsidRPr="00527310">
        <w:rPr>
          <w:lang w:val="nl-NL"/>
        </w:rPr>
        <w:t xml:space="preserve">: </w:t>
      </w:r>
    </w:p>
    <w:p w:rsidR="00CD32DC" w:rsidRPr="00527310" w:rsidRDefault="00E54C3D" w:rsidP="00A24077">
      <w:pPr>
        <w:pStyle w:val="Paragraphedeliste"/>
        <w:numPr>
          <w:ilvl w:val="0"/>
          <w:numId w:val="11"/>
        </w:numPr>
        <w:spacing w:after="120" w:line="240" w:lineRule="auto"/>
        <w:rPr>
          <w:rFonts w:cs="Arial"/>
          <w:lang w:val="nl-NL"/>
        </w:rPr>
      </w:pPr>
      <w:r w:rsidRPr="00527310">
        <w:rPr>
          <w:rFonts w:cs="Arial"/>
          <w:lang w:val="nl-NL"/>
        </w:rPr>
        <w:t>Voor Vlaanderen bestaat er op dit moment geen representatieve structuur</w:t>
      </w:r>
      <w:r w:rsidR="00E96E30">
        <w:rPr>
          <w:rFonts w:cs="Arial"/>
          <w:lang w:val="nl-NL"/>
        </w:rPr>
        <w:t xml:space="preserve"> </w:t>
      </w:r>
      <w:r w:rsidR="00980098">
        <w:rPr>
          <w:rStyle w:val="Appelnotedebasdep"/>
          <w:rFonts w:cs="Arial"/>
          <w:lang w:val="nl-NL"/>
        </w:rPr>
        <w:footnoteReference w:id="2"/>
      </w:r>
      <w:r w:rsidRPr="00527310">
        <w:rPr>
          <w:rFonts w:cs="Arial"/>
          <w:lang w:val="nl-NL"/>
        </w:rPr>
        <w:t>.</w:t>
      </w:r>
      <w:r w:rsidR="00400890">
        <w:rPr>
          <w:rFonts w:cs="Arial"/>
          <w:lang w:val="nl-NL"/>
        </w:rPr>
        <w:t xml:space="preserve"> </w:t>
      </w:r>
      <w:r w:rsidRPr="00527310">
        <w:rPr>
          <w:rFonts w:cs="Arial"/>
          <w:lang w:val="nl-NL"/>
        </w:rPr>
        <w:t>Het BDF heeft de bevoegde ministers hierover aangesproken. Het kan zich enkel baseren op de inbreng van de verenigingen</w:t>
      </w:r>
      <w:r w:rsidR="00CD32DC" w:rsidRPr="00527310">
        <w:rPr>
          <w:rFonts w:cs="Arial"/>
          <w:lang w:val="nl-NL"/>
        </w:rPr>
        <w:t>.</w:t>
      </w:r>
    </w:p>
    <w:p w:rsidR="00A24077" w:rsidRPr="00527310" w:rsidRDefault="00E54C3D" w:rsidP="00A24077">
      <w:pPr>
        <w:pStyle w:val="Paragraphedeliste"/>
        <w:numPr>
          <w:ilvl w:val="0"/>
          <w:numId w:val="11"/>
        </w:numPr>
        <w:spacing w:after="120" w:line="240" w:lineRule="auto"/>
        <w:rPr>
          <w:rFonts w:cs="Arial"/>
          <w:lang w:val="nl-NL"/>
        </w:rPr>
      </w:pPr>
      <w:r w:rsidRPr="00527310">
        <w:rPr>
          <w:rFonts w:cs="Arial"/>
          <w:lang w:val="nl-NL"/>
        </w:rPr>
        <w:t>Er bestaat geen ARPH voor de Franstalige en de Vlaamse gemeenschappen.</w:t>
      </w:r>
    </w:p>
    <w:p w:rsidR="007322F6" w:rsidRPr="00A86826" w:rsidRDefault="007322F6" w:rsidP="007322F6">
      <w:pPr>
        <w:pStyle w:val="Titre2"/>
        <w:rPr>
          <w:lang w:val="nl-NL"/>
        </w:rPr>
      </w:pPr>
      <w:r w:rsidRPr="00A86826">
        <w:rPr>
          <w:lang w:val="nl-NL"/>
        </w:rPr>
        <w:t xml:space="preserve">3. </w:t>
      </w:r>
      <w:r w:rsidR="0045202E" w:rsidRPr="00A86826">
        <w:rPr>
          <w:lang w:val="nl-NL"/>
        </w:rPr>
        <w:t>Hoe</w:t>
      </w:r>
      <w:r w:rsidRPr="00A86826">
        <w:rPr>
          <w:lang w:val="nl-NL"/>
        </w:rPr>
        <w:t>?</w:t>
      </w:r>
    </w:p>
    <w:p w:rsidR="007322F6" w:rsidRPr="00A86826" w:rsidRDefault="00E86094" w:rsidP="00A86826">
      <w:pPr>
        <w:rPr>
          <w:b/>
          <w:bCs/>
          <w:lang w:val="nl-BE"/>
        </w:rPr>
      </w:pPr>
      <w:r w:rsidRPr="00A86826">
        <w:rPr>
          <w:lang w:val="nl-BE"/>
        </w:rPr>
        <w:t>De identificatie van de realiteit op het terrein en de eigenlijke redactie hebben iets meer dan twee jaar in beslag genomen: van maart 2011 tot juni 2013</w:t>
      </w:r>
      <w:r w:rsidR="007322F6" w:rsidRPr="00A86826">
        <w:rPr>
          <w:lang w:val="nl-BE"/>
        </w:rPr>
        <w:t>.</w:t>
      </w:r>
    </w:p>
    <w:p w:rsidR="00CD32DC" w:rsidRPr="00527310" w:rsidRDefault="00CC375B" w:rsidP="00CD32DC">
      <w:pPr>
        <w:pStyle w:val="Titre3"/>
        <w:rPr>
          <w:lang w:val="nl-NL"/>
        </w:rPr>
      </w:pPr>
      <w:r>
        <w:rPr>
          <w:lang w:val="nl-NL"/>
        </w:rPr>
        <w:lastRenderedPageBreak/>
        <w:t>a</w:t>
      </w:r>
      <w:r w:rsidR="00525504" w:rsidRPr="00527310">
        <w:rPr>
          <w:lang w:val="nl-NL"/>
        </w:rPr>
        <w:t>)</w:t>
      </w:r>
      <w:r w:rsidR="00E54C3D" w:rsidRPr="00527310">
        <w:rPr>
          <w:lang w:val="nl-NL"/>
        </w:rPr>
        <w:t>Een participatief proces</w:t>
      </w:r>
    </w:p>
    <w:p w:rsidR="00E91765" w:rsidRPr="0051597E" w:rsidRDefault="00A55275" w:rsidP="005D0952">
      <w:pPr>
        <w:pStyle w:val="Paragraphedeliste"/>
        <w:numPr>
          <w:ilvl w:val="0"/>
          <w:numId w:val="14"/>
        </w:numPr>
        <w:ind w:left="0"/>
        <w:rPr>
          <w:lang w:val="nl-NL"/>
        </w:rPr>
      </w:pPr>
      <w:r w:rsidRPr="0051597E">
        <w:rPr>
          <w:lang w:val="nl-NL"/>
        </w:rPr>
        <w:t xml:space="preserve">Alle partners </w:t>
      </w:r>
      <w:r w:rsidR="00E91765" w:rsidRPr="0051597E">
        <w:rPr>
          <w:lang w:val="nl-NL"/>
        </w:rPr>
        <w:t>waren betrokken</w:t>
      </w:r>
      <w:r w:rsidRPr="0051597E">
        <w:rPr>
          <w:lang w:val="nl-NL"/>
        </w:rPr>
        <w:t xml:space="preserve"> b</w:t>
      </w:r>
      <w:r w:rsidR="00E54C3D" w:rsidRPr="0051597E">
        <w:rPr>
          <w:lang w:val="nl-NL"/>
        </w:rPr>
        <w:t>ij elke stap van het redactieproces. Zij</w:t>
      </w:r>
      <w:r w:rsidRPr="0051597E">
        <w:rPr>
          <w:lang w:val="nl-NL"/>
        </w:rPr>
        <w:t xml:space="preserve"> hebben steeds de gelegenheid gekregen hun licht te werpen op elke situatie die in het verslag aan bod kwam.</w:t>
      </w:r>
    </w:p>
    <w:p w:rsidR="00542F69" w:rsidRPr="0051597E" w:rsidRDefault="00F20F94" w:rsidP="005D0952">
      <w:pPr>
        <w:pStyle w:val="Paragraphedeliste"/>
        <w:numPr>
          <w:ilvl w:val="0"/>
          <w:numId w:val="14"/>
        </w:numPr>
        <w:ind w:left="0"/>
        <w:rPr>
          <w:lang w:val="nl-NL"/>
        </w:rPr>
      </w:pPr>
      <w:r w:rsidRPr="0051597E">
        <w:rPr>
          <w:lang w:val="nl-NL"/>
        </w:rPr>
        <w:t>De belangrijkste partijen betrokken bij het proces waren</w:t>
      </w:r>
      <w:r w:rsidR="00542F69" w:rsidRPr="0051597E">
        <w:rPr>
          <w:lang w:val="nl-NL"/>
        </w:rPr>
        <w:t>:</w:t>
      </w:r>
    </w:p>
    <w:p w:rsidR="00542F69" w:rsidRPr="00527310" w:rsidRDefault="00F20F94" w:rsidP="00542F69">
      <w:pPr>
        <w:pStyle w:val="Paragraphedeliste"/>
        <w:numPr>
          <w:ilvl w:val="0"/>
          <w:numId w:val="7"/>
        </w:numPr>
        <w:rPr>
          <w:lang w:val="nl-NL"/>
        </w:rPr>
      </w:pPr>
      <w:r w:rsidRPr="00527310">
        <w:rPr>
          <w:lang w:val="nl-NL"/>
        </w:rPr>
        <w:t>de ROPH en de ARPH</w:t>
      </w:r>
      <w:r w:rsidR="00542F69" w:rsidRPr="00527310">
        <w:rPr>
          <w:lang w:val="nl-NL"/>
        </w:rPr>
        <w:t xml:space="preserve">. </w:t>
      </w:r>
      <w:r w:rsidRPr="00527310">
        <w:rPr>
          <w:lang w:val="nl-NL"/>
        </w:rPr>
        <w:t>Zij speelden een centrale rol. Zij bepaalden wat er in het verslag moest staan en keurden de inhoud ervan goed.</w:t>
      </w:r>
    </w:p>
    <w:p w:rsidR="00542F69" w:rsidRPr="00527310" w:rsidRDefault="00F20F94" w:rsidP="00542F69">
      <w:pPr>
        <w:pStyle w:val="Paragraphedeliste"/>
        <w:numPr>
          <w:ilvl w:val="0"/>
          <w:numId w:val="7"/>
        </w:numPr>
        <w:rPr>
          <w:lang w:val="nl-NL"/>
        </w:rPr>
      </w:pPr>
      <w:r w:rsidRPr="00527310">
        <w:rPr>
          <w:lang w:val="nl-NL"/>
        </w:rPr>
        <w:t xml:space="preserve">Het opvolgingscomité, samengesteld uit één vertegenwoordiger per organisatie (ROPH of ARPH) die als contactpersoon met het secretariaat van het BDF optrad en instond voor het verzamelen van </w:t>
      </w:r>
      <w:r w:rsidR="00FB1BF2" w:rsidRPr="00527310">
        <w:rPr>
          <w:lang w:val="nl-NL"/>
        </w:rPr>
        <w:t>gegevens over de situatie</w:t>
      </w:r>
      <w:r w:rsidRPr="00527310">
        <w:rPr>
          <w:lang w:val="nl-NL"/>
        </w:rPr>
        <w:t xml:space="preserve"> op het terrein binnen zijn organisatie, zorgde voor de schriftelijke neerslag en de bespreking ervan en deze tijdens vergaderingen van het opvolgingscomité kwam toelichten of “verdedigen”.</w:t>
      </w:r>
    </w:p>
    <w:p w:rsidR="00542F69" w:rsidRPr="00527310" w:rsidRDefault="00F20F94" w:rsidP="00542F69">
      <w:pPr>
        <w:pStyle w:val="Paragraphedeliste"/>
        <w:numPr>
          <w:ilvl w:val="0"/>
          <w:numId w:val="7"/>
        </w:numPr>
        <w:rPr>
          <w:lang w:val="nl-NL"/>
        </w:rPr>
      </w:pPr>
      <w:r w:rsidRPr="00527310">
        <w:rPr>
          <w:lang w:val="nl-NL"/>
        </w:rPr>
        <w:t xml:space="preserve">Het secretariaat van het BDF, dat als spil van het hele proces fungeerde. </w:t>
      </w:r>
      <w:r w:rsidR="000B150A" w:rsidRPr="00527310">
        <w:rPr>
          <w:lang w:val="nl-NL"/>
        </w:rPr>
        <w:t>Zijn taak bestond erin het proces uit te werken en een kader te ontwerpen, werkfiches op te stellen, de opeenvolgende redactieprojecten vorm te geven, de door het opvolgingscomité goedgekeurde amendementen te integreren, de vergaderingen van het opvolgingscomité te organiseren en te leiden, en hiervan verslag uit te brengen</w:t>
      </w:r>
      <w:r w:rsidR="00542F69" w:rsidRPr="00527310">
        <w:rPr>
          <w:lang w:val="nl-NL"/>
        </w:rPr>
        <w:t>.</w:t>
      </w:r>
      <w:r w:rsidR="00597AA6" w:rsidRPr="00527310">
        <w:rPr>
          <w:lang w:val="nl-NL"/>
        </w:rPr>
        <w:t xml:space="preserve"> </w:t>
      </w:r>
      <w:r w:rsidR="00FB1BF2" w:rsidRPr="00527310">
        <w:rPr>
          <w:lang w:val="nl-NL"/>
        </w:rPr>
        <w:t xml:space="preserve">Het secretariaat stond in voor de redactie van de eindtekst, aanbevelingen en de finale kennisgeving. Gedurende het hele proces stond het secretariaat onder toezicht van het Opvolgingscomité. </w:t>
      </w:r>
    </w:p>
    <w:p w:rsidR="00525504" w:rsidRPr="00527310" w:rsidRDefault="00CC375B" w:rsidP="00525504">
      <w:pPr>
        <w:pStyle w:val="Titre3"/>
        <w:rPr>
          <w:lang w:val="nl-NL"/>
        </w:rPr>
      </w:pPr>
      <w:r>
        <w:rPr>
          <w:lang w:val="nl-NL"/>
        </w:rPr>
        <w:t>b</w:t>
      </w:r>
      <w:r w:rsidR="00525504" w:rsidRPr="00527310">
        <w:rPr>
          <w:lang w:val="nl-NL"/>
        </w:rPr>
        <w:t xml:space="preserve">) </w:t>
      </w:r>
      <w:r w:rsidR="00FB1BF2" w:rsidRPr="00527310">
        <w:rPr>
          <w:lang w:val="nl-NL"/>
        </w:rPr>
        <w:t>Een planning in drie fasen</w:t>
      </w:r>
    </w:p>
    <w:p w:rsidR="00525504" w:rsidRPr="0051597E" w:rsidRDefault="00FB1BF2" w:rsidP="005D0952">
      <w:pPr>
        <w:pStyle w:val="Paragraphedeliste"/>
        <w:numPr>
          <w:ilvl w:val="0"/>
          <w:numId w:val="14"/>
        </w:numPr>
        <w:ind w:left="0"/>
        <w:rPr>
          <w:lang w:val="nl-NL"/>
        </w:rPr>
      </w:pPr>
      <w:r w:rsidRPr="0051597E">
        <w:rPr>
          <w:lang w:val="nl-NL"/>
        </w:rPr>
        <w:t>Het proces werd gepland in drie hoofdfasen die telkens uit verschillende stappen bestonden</w:t>
      </w:r>
      <w:r w:rsidR="008728F9" w:rsidRPr="0051597E">
        <w:rPr>
          <w:lang w:val="nl-NL"/>
        </w:rPr>
        <w:t>:</w:t>
      </w:r>
    </w:p>
    <w:p w:rsidR="00393323" w:rsidRPr="0051597E" w:rsidRDefault="00FB1BF2" w:rsidP="005D0952">
      <w:pPr>
        <w:pStyle w:val="Paragraphedeliste"/>
        <w:numPr>
          <w:ilvl w:val="0"/>
          <w:numId w:val="14"/>
        </w:numPr>
        <w:ind w:left="0"/>
        <w:rPr>
          <w:lang w:val="nl-NL"/>
        </w:rPr>
      </w:pPr>
      <w:r w:rsidRPr="0051597E">
        <w:rPr>
          <w:lang w:val="nl-NL"/>
        </w:rPr>
        <w:t>Fase 1</w:t>
      </w:r>
      <w:r w:rsidR="00393323" w:rsidRPr="0051597E">
        <w:rPr>
          <w:lang w:val="nl-NL"/>
        </w:rPr>
        <w:t xml:space="preserve">: </w:t>
      </w:r>
      <w:r w:rsidRPr="0051597E">
        <w:rPr>
          <w:lang w:val="nl-NL"/>
        </w:rPr>
        <w:t>In kaart brengen van de situatie op het terrein</w:t>
      </w:r>
    </w:p>
    <w:p w:rsidR="00393323" w:rsidRPr="00527310" w:rsidRDefault="00FB1BF2" w:rsidP="009C26C9">
      <w:pPr>
        <w:pStyle w:val="Paragraphedeliste"/>
        <w:numPr>
          <w:ilvl w:val="0"/>
          <w:numId w:val="6"/>
        </w:numPr>
        <w:rPr>
          <w:lang w:val="nl-NL"/>
        </w:rPr>
      </w:pPr>
      <w:r w:rsidRPr="00527310">
        <w:rPr>
          <w:lang w:val="nl-NL"/>
        </w:rPr>
        <w:t>Stap</w:t>
      </w:r>
      <w:r w:rsidR="00393323" w:rsidRPr="00527310">
        <w:rPr>
          <w:lang w:val="nl-NL"/>
        </w:rPr>
        <w:t xml:space="preserve"> 1</w:t>
      </w:r>
      <w:r w:rsidRPr="00527310">
        <w:rPr>
          <w:lang w:val="nl-NL"/>
        </w:rPr>
        <w:t>:</w:t>
      </w:r>
      <w:r w:rsidR="00393323" w:rsidRPr="00527310">
        <w:rPr>
          <w:lang w:val="nl-NL"/>
        </w:rPr>
        <w:t xml:space="preserve"> </w:t>
      </w:r>
      <w:r w:rsidRPr="00527310">
        <w:rPr>
          <w:lang w:val="nl-NL"/>
        </w:rPr>
        <w:t>het Secretariaat heeft voor elk van de artikelen 5 tot 33 van het Verdrag een fiche opgesteld. De fiches waren beschikbaar in de niet publieke zone BDF-we</w:t>
      </w:r>
      <w:r w:rsidR="009C26C9" w:rsidRPr="00527310">
        <w:rPr>
          <w:lang w:val="nl-NL"/>
        </w:rPr>
        <w:t>bsite. Elke organisatie die bet</w:t>
      </w:r>
      <w:r w:rsidRPr="00527310">
        <w:rPr>
          <w:lang w:val="nl-NL"/>
        </w:rPr>
        <w:t>rokken was bij het redactieproject kreeg 6 maanden de tijd om na te denken, te</w:t>
      </w:r>
      <w:r w:rsidR="009C26C9" w:rsidRPr="00527310">
        <w:rPr>
          <w:lang w:val="nl-NL"/>
        </w:rPr>
        <w:t xml:space="preserve"> overleggen en te schrijven. Zij </w:t>
      </w:r>
      <w:r w:rsidR="00400890">
        <w:rPr>
          <w:lang w:val="nl-NL"/>
        </w:rPr>
        <w:t xml:space="preserve">kon ingaan op alle artikelen of </w:t>
      </w:r>
      <w:r w:rsidR="009C26C9" w:rsidRPr="00527310">
        <w:rPr>
          <w:lang w:val="nl-NL"/>
        </w:rPr>
        <w:t>een selectie ervan, afhankelijk van de gevoeligheden en ervaring</w:t>
      </w:r>
      <w:r w:rsidR="00400890">
        <w:rPr>
          <w:lang w:val="nl-NL"/>
        </w:rPr>
        <w:t>en</w:t>
      </w:r>
      <w:r w:rsidR="009C26C9" w:rsidRPr="00527310">
        <w:rPr>
          <w:lang w:val="nl-NL"/>
        </w:rPr>
        <w:t xml:space="preserve"> van haar doelgroep (maart </w:t>
      </w:r>
      <w:r w:rsidR="00393323" w:rsidRPr="00527310">
        <w:rPr>
          <w:lang w:val="nl-NL"/>
        </w:rPr>
        <w:t>2011 – septemb</w:t>
      </w:r>
      <w:r w:rsidR="009C26C9" w:rsidRPr="00527310">
        <w:rPr>
          <w:lang w:val="nl-NL"/>
        </w:rPr>
        <w:t>er</w:t>
      </w:r>
      <w:r w:rsidR="00393323" w:rsidRPr="00527310">
        <w:rPr>
          <w:lang w:val="nl-NL"/>
        </w:rPr>
        <w:t xml:space="preserve"> 2011</w:t>
      </w:r>
      <w:r w:rsidR="00597AA6" w:rsidRPr="00527310">
        <w:rPr>
          <w:lang w:val="nl-NL"/>
        </w:rPr>
        <w:t xml:space="preserve"> – 3 </w:t>
      </w:r>
      <w:r w:rsidR="009C26C9" w:rsidRPr="00527310">
        <w:rPr>
          <w:lang w:val="nl-NL"/>
        </w:rPr>
        <w:t>vergaderingen van het Opvolgingscomité</w:t>
      </w:r>
      <w:r w:rsidR="00393323" w:rsidRPr="00527310">
        <w:rPr>
          <w:lang w:val="nl-NL"/>
        </w:rPr>
        <w:t>)</w:t>
      </w:r>
    </w:p>
    <w:p w:rsidR="00393323" w:rsidRPr="00527310" w:rsidRDefault="00FB1BF2" w:rsidP="00393323">
      <w:pPr>
        <w:pStyle w:val="Paragraphedeliste"/>
        <w:numPr>
          <w:ilvl w:val="0"/>
          <w:numId w:val="6"/>
        </w:numPr>
        <w:rPr>
          <w:lang w:val="nl-NL"/>
        </w:rPr>
      </w:pPr>
      <w:r w:rsidRPr="00527310">
        <w:rPr>
          <w:lang w:val="nl-NL"/>
        </w:rPr>
        <w:t>Stap</w:t>
      </w:r>
      <w:r w:rsidR="00393323" w:rsidRPr="00527310">
        <w:rPr>
          <w:lang w:val="nl-NL"/>
        </w:rPr>
        <w:t xml:space="preserve"> 2</w:t>
      </w:r>
      <w:r w:rsidRPr="00527310">
        <w:rPr>
          <w:lang w:val="nl-NL"/>
        </w:rPr>
        <w:t>:</w:t>
      </w:r>
      <w:r w:rsidR="00393323" w:rsidRPr="00527310">
        <w:rPr>
          <w:lang w:val="nl-NL"/>
        </w:rPr>
        <w:t xml:space="preserve"> </w:t>
      </w:r>
      <w:r w:rsidR="009C26C9" w:rsidRPr="00527310">
        <w:rPr>
          <w:lang w:val="nl-NL"/>
        </w:rPr>
        <w:t>Het secretariaat heeft per artikel een synthesefiche opgesteld. Gelijkaardige bijdragen werden samengebracht, er werd ingegaan op uiteenlopende standpunten of tegenstellingen. Deze synthesefiches werden goedgekeurd door het Opvolgingscomité</w:t>
      </w:r>
      <w:r w:rsidR="00400890">
        <w:rPr>
          <w:lang w:val="nl-NL"/>
        </w:rPr>
        <w:t xml:space="preserve"> </w:t>
      </w:r>
      <w:r w:rsidR="00393323" w:rsidRPr="00527310">
        <w:rPr>
          <w:lang w:val="nl-NL"/>
        </w:rPr>
        <w:t>(septemb</w:t>
      </w:r>
      <w:r w:rsidR="009C26C9" w:rsidRPr="00527310">
        <w:rPr>
          <w:lang w:val="nl-NL"/>
        </w:rPr>
        <w:t>er</w:t>
      </w:r>
      <w:r w:rsidR="00393323" w:rsidRPr="00527310">
        <w:rPr>
          <w:lang w:val="nl-NL"/>
        </w:rPr>
        <w:t xml:space="preserve"> 2011 </w:t>
      </w:r>
      <w:r w:rsidR="00597AA6" w:rsidRPr="00527310">
        <w:rPr>
          <w:lang w:val="nl-NL"/>
        </w:rPr>
        <w:t>–</w:t>
      </w:r>
      <w:r w:rsidR="00393323" w:rsidRPr="00527310">
        <w:rPr>
          <w:lang w:val="nl-NL"/>
        </w:rPr>
        <w:t xml:space="preserve"> </w:t>
      </w:r>
      <w:r w:rsidR="009C26C9" w:rsidRPr="00527310">
        <w:rPr>
          <w:lang w:val="nl-NL"/>
        </w:rPr>
        <w:t>december</w:t>
      </w:r>
      <w:r w:rsidR="00597AA6" w:rsidRPr="00527310">
        <w:rPr>
          <w:lang w:val="nl-NL"/>
        </w:rPr>
        <w:t xml:space="preserve"> 201</w:t>
      </w:r>
      <w:r w:rsidR="006145E3" w:rsidRPr="00527310">
        <w:rPr>
          <w:lang w:val="nl-NL"/>
        </w:rPr>
        <w:t>1</w:t>
      </w:r>
      <w:r w:rsidR="00597AA6" w:rsidRPr="00527310">
        <w:rPr>
          <w:lang w:val="nl-NL"/>
        </w:rPr>
        <w:t xml:space="preserve"> – 3 </w:t>
      </w:r>
      <w:r w:rsidR="009C26C9" w:rsidRPr="00527310">
        <w:rPr>
          <w:lang w:val="nl-NL"/>
        </w:rPr>
        <w:t>vergaderingen van het Opvolgingscomité</w:t>
      </w:r>
      <w:r w:rsidR="00597AA6" w:rsidRPr="00527310">
        <w:rPr>
          <w:lang w:val="nl-NL"/>
        </w:rPr>
        <w:t>)</w:t>
      </w:r>
    </w:p>
    <w:p w:rsidR="009C26C9" w:rsidRPr="00527310" w:rsidRDefault="00FB1BF2" w:rsidP="009C26C9">
      <w:pPr>
        <w:pStyle w:val="Paragraphedeliste"/>
        <w:numPr>
          <w:ilvl w:val="0"/>
          <w:numId w:val="6"/>
        </w:numPr>
        <w:rPr>
          <w:lang w:val="nl-NL"/>
        </w:rPr>
      </w:pPr>
      <w:r w:rsidRPr="00527310">
        <w:rPr>
          <w:lang w:val="nl-NL"/>
        </w:rPr>
        <w:t>Stap</w:t>
      </w:r>
      <w:r w:rsidR="00393323" w:rsidRPr="00527310">
        <w:rPr>
          <w:lang w:val="nl-NL"/>
        </w:rPr>
        <w:t xml:space="preserve"> 3</w:t>
      </w:r>
      <w:r w:rsidRPr="00527310">
        <w:rPr>
          <w:lang w:val="nl-NL"/>
        </w:rPr>
        <w:t>:</w:t>
      </w:r>
      <w:r w:rsidR="00393323" w:rsidRPr="00527310">
        <w:rPr>
          <w:lang w:val="nl-NL"/>
        </w:rPr>
        <w:t xml:space="preserve"> </w:t>
      </w:r>
      <w:r w:rsidR="009C26C9" w:rsidRPr="00527310">
        <w:rPr>
          <w:lang w:val="nl-NL"/>
        </w:rPr>
        <w:t>Aanvullende vragen</w:t>
      </w:r>
      <w:r w:rsidR="00597AA6" w:rsidRPr="00527310">
        <w:rPr>
          <w:lang w:val="nl-NL"/>
        </w:rPr>
        <w:t xml:space="preserve">. </w:t>
      </w:r>
      <w:r w:rsidR="009C26C9" w:rsidRPr="00527310">
        <w:rPr>
          <w:lang w:val="nl-NL"/>
        </w:rPr>
        <w:t xml:space="preserve">Op basis van elementen die in de loop van stap 2 verzameld werden en van vragen gesuggereerd door de International </w:t>
      </w:r>
      <w:proofErr w:type="spellStart"/>
      <w:r w:rsidR="009C26C9" w:rsidRPr="00527310">
        <w:rPr>
          <w:lang w:val="nl-NL"/>
        </w:rPr>
        <w:t>D</w:t>
      </w:r>
      <w:r w:rsidR="00597AA6" w:rsidRPr="00527310">
        <w:rPr>
          <w:lang w:val="nl-NL"/>
        </w:rPr>
        <w:t>isabi</w:t>
      </w:r>
      <w:r w:rsidR="009C26C9" w:rsidRPr="00527310">
        <w:rPr>
          <w:lang w:val="nl-NL"/>
        </w:rPr>
        <w:t>lity</w:t>
      </w:r>
      <w:proofErr w:type="spellEnd"/>
      <w:r w:rsidR="009C26C9" w:rsidRPr="00527310">
        <w:rPr>
          <w:lang w:val="nl-NL"/>
        </w:rPr>
        <w:t xml:space="preserve"> Alliance heeft het secretariaat een reeks aanvullende vragen laten circuleren om verder klaarheid te scheppen over bepaalde aspecten die niet of te weinig aan bod komen in de eerste </w:t>
      </w:r>
    </w:p>
    <w:p w:rsidR="004455AF" w:rsidRPr="005D0952" w:rsidRDefault="00FB1BF2" w:rsidP="005D0952">
      <w:pPr>
        <w:pStyle w:val="Paragraphedeliste"/>
        <w:numPr>
          <w:ilvl w:val="0"/>
          <w:numId w:val="14"/>
        </w:numPr>
        <w:ind w:left="0"/>
        <w:rPr>
          <w:lang w:val="nl-NL"/>
        </w:rPr>
      </w:pPr>
      <w:r w:rsidRPr="005D0952">
        <w:rPr>
          <w:lang w:val="nl-NL"/>
        </w:rPr>
        <w:t>Fase 2</w:t>
      </w:r>
      <w:r w:rsidR="004455AF" w:rsidRPr="005D0952">
        <w:rPr>
          <w:lang w:val="nl-NL"/>
        </w:rPr>
        <w:t xml:space="preserve">: </w:t>
      </w:r>
      <w:r w:rsidRPr="005D0952">
        <w:rPr>
          <w:lang w:val="nl-NL"/>
        </w:rPr>
        <w:t>Opstellen van het verslag</w:t>
      </w:r>
    </w:p>
    <w:p w:rsidR="00393323" w:rsidRPr="00527310" w:rsidRDefault="00FB1BF2" w:rsidP="00AB4B9D">
      <w:pPr>
        <w:pStyle w:val="Paragraphedeliste"/>
        <w:numPr>
          <w:ilvl w:val="0"/>
          <w:numId w:val="8"/>
        </w:numPr>
        <w:rPr>
          <w:lang w:val="nl-NL"/>
        </w:rPr>
      </w:pPr>
      <w:r w:rsidRPr="00527310">
        <w:rPr>
          <w:lang w:val="nl-NL"/>
        </w:rPr>
        <w:lastRenderedPageBreak/>
        <w:t>Stap</w:t>
      </w:r>
      <w:r w:rsidR="00393323" w:rsidRPr="00527310">
        <w:rPr>
          <w:lang w:val="nl-NL"/>
        </w:rPr>
        <w:t xml:space="preserve"> </w:t>
      </w:r>
      <w:r w:rsidR="00B46202">
        <w:rPr>
          <w:lang w:val="nl-NL"/>
        </w:rPr>
        <w:t>1</w:t>
      </w:r>
      <w:r w:rsidRPr="00527310">
        <w:rPr>
          <w:lang w:val="nl-NL"/>
        </w:rPr>
        <w:t>:</w:t>
      </w:r>
      <w:r w:rsidR="00393323" w:rsidRPr="00527310">
        <w:rPr>
          <w:lang w:val="nl-NL"/>
        </w:rPr>
        <w:t xml:space="preserve"> </w:t>
      </w:r>
      <w:r w:rsidR="009C26C9" w:rsidRPr="00527310">
        <w:rPr>
          <w:lang w:val="nl-NL"/>
        </w:rPr>
        <w:t xml:space="preserve">Op basis van de synthesefiches heeft het secretariaat voor elk te relevant artikel een redactieproject </w:t>
      </w:r>
      <w:r w:rsidR="00AB4B9D" w:rsidRPr="00527310">
        <w:rPr>
          <w:lang w:val="nl-NL"/>
        </w:rPr>
        <w:t>uitgewerkt</w:t>
      </w:r>
      <w:r w:rsidR="009C26C9" w:rsidRPr="00527310">
        <w:rPr>
          <w:lang w:val="nl-NL"/>
        </w:rPr>
        <w:t xml:space="preserve">. </w:t>
      </w:r>
      <w:r w:rsidR="00AB4B9D" w:rsidRPr="00527310">
        <w:rPr>
          <w:lang w:val="nl-NL"/>
        </w:rPr>
        <w:t>Naar gelang de behoefte werden de redactieprojecten in de niet publieke zone van de BDF-website gezet</w:t>
      </w:r>
      <w:r w:rsidR="0078473A" w:rsidRPr="00527310">
        <w:rPr>
          <w:lang w:val="nl-NL"/>
        </w:rPr>
        <w:t xml:space="preserve">. </w:t>
      </w:r>
      <w:r w:rsidR="00AB4B9D" w:rsidRPr="00527310">
        <w:rPr>
          <w:lang w:val="nl-NL"/>
        </w:rPr>
        <w:t>Tijdens deze periode kwamen we dikwijls tijd te kort, want het opstellen van het verslag vergde vaak bijkomende opzoekingen wat betreft statistieken, wetgeving en illustraties. Daarbij kwam nog dat elke redactieproject moest vertaald worden van het Frans in het Nederlands.</w:t>
      </w:r>
    </w:p>
    <w:p w:rsidR="00393323" w:rsidRPr="00527310" w:rsidRDefault="00FB1BF2" w:rsidP="004455AF">
      <w:pPr>
        <w:pStyle w:val="Paragraphedeliste"/>
        <w:numPr>
          <w:ilvl w:val="0"/>
          <w:numId w:val="8"/>
        </w:numPr>
        <w:rPr>
          <w:lang w:val="nl-NL"/>
        </w:rPr>
      </w:pPr>
      <w:r w:rsidRPr="00527310">
        <w:rPr>
          <w:lang w:val="nl-NL"/>
        </w:rPr>
        <w:t>Stap</w:t>
      </w:r>
      <w:r w:rsidR="00393323" w:rsidRPr="00527310">
        <w:rPr>
          <w:lang w:val="nl-NL"/>
        </w:rPr>
        <w:t xml:space="preserve"> </w:t>
      </w:r>
      <w:r w:rsidR="00B46202">
        <w:rPr>
          <w:lang w:val="nl-NL"/>
        </w:rPr>
        <w:t>2</w:t>
      </w:r>
      <w:r w:rsidRPr="00527310">
        <w:rPr>
          <w:lang w:val="nl-NL"/>
        </w:rPr>
        <w:t>:</w:t>
      </w:r>
      <w:r w:rsidR="00393323" w:rsidRPr="00527310">
        <w:rPr>
          <w:lang w:val="nl-NL"/>
        </w:rPr>
        <w:t xml:space="preserve"> amendement</w:t>
      </w:r>
      <w:r w:rsidR="00AB4B9D" w:rsidRPr="00527310">
        <w:rPr>
          <w:lang w:val="nl-NL"/>
        </w:rPr>
        <w:t>en</w:t>
      </w:r>
      <w:r w:rsidR="0078473A" w:rsidRPr="00527310">
        <w:rPr>
          <w:lang w:val="nl-NL"/>
        </w:rPr>
        <w:t xml:space="preserve">. </w:t>
      </w:r>
      <w:r w:rsidR="00AB4B9D" w:rsidRPr="00527310">
        <w:rPr>
          <w:lang w:val="nl-NL"/>
        </w:rPr>
        <w:t>Tegelijk met het redactiewerk vond gemiddeld om de drie weken een vergadering van het Begeleidingscomité plaats</w:t>
      </w:r>
      <w:r w:rsidR="00923B0D" w:rsidRPr="00527310">
        <w:rPr>
          <w:lang w:val="nl-NL"/>
        </w:rPr>
        <w:t>.</w:t>
      </w:r>
      <w:r w:rsidR="0078473A" w:rsidRPr="00527310">
        <w:rPr>
          <w:lang w:val="nl-NL"/>
        </w:rPr>
        <w:t xml:space="preserve"> </w:t>
      </w:r>
      <w:r w:rsidR="00AB4B9D" w:rsidRPr="00527310">
        <w:rPr>
          <w:lang w:val="nl-NL"/>
        </w:rPr>
        <w:t xml:space="preserve">Tijdens deze vergaderingen werden de redactieprojecten besproken en verbeterd. Het ging daadwerkelijk om grondige vergadering waarbij elk woord werd afgewogen om te verzekeren dat de teksten overeen zouden stemmen met de situaties op het terrein </w:t>
      </w:r>
      <w:r w:rsidR="006145E3" w:rsidRPr="00527310">
        <w:rPr>
          <w:lang w:val="nl-NL"/>
        </w:rPr>
        <w:t>(a</w:t>
      </w:r>
      <w:r w:rsidR="00AB4B9D" w:rsidRPr="00527310">
        <w:rPr>
          <w:lang w:val="nl-NL"/>
        </w:rPr>
        <w:t>p</w:t>
      </w:r>
      <w:r w:rsidR="006145E3" w:rsidRPr="00527310">
        <w:rPr>
          <w:lang w:val="nl-NL"/>
        </w:rPr>
        <w:t>ril 2012 – ma</w:t>
      </w:r>
      <w:r w:rsidR="00AB4B9D" w:rsidRPr="00527310">
        <w:rPr>
          <w:lang w:val="nl-NL"/>
        </w:rPr>
        <w:t>art</w:t>
      </w:r>
      <w:r w:rsidR="006145E3" w:rsidRPr="00527310">
        <w:rPr>
          <w:lang w:val="nl-NL"/>
        </w:rPr>
        <w:t xml:space="preserve"> 2013</w:t>
      </w:r>
      <w:r w:rsidRPr="00527310">
        <w:rPr>
          <w:lang w:val="nl-NL"/>
        </w:rPr>
        <w:t>:</w:t>
      </w:r>
      <w:r w:rsidR="006145E3" w:rsidRPr="00527310">
        <w:rPr>
          <w:lang w:val="nl-NL"/>
        </w:rPr>
        <w:t xml:space="preserve"> 18 </w:t>
      </w:r>
      <w:r w:rsidR="00AB4B9D" w:rsidRPr="00527310">
        <w:rPr>
          <w:lang w:val="nl-NL"/>
        </w:rPr>
        <w:t>vergaderingen van het Opvolgingscomité voorstappen</w:t>
      </w:r>
      <w:r w:rsidR="00400890">
        <w:rPr>
          <w:lang w:val="nl-NL"/>
        </w:rPr>
        <w:t xml:space="preserve"> </w:t>
      </w:r>
      <w:r w:rsidR="00E11A80" w:rsidRPr="00527310">
        <w:rPr>
          <w:lang w:val="nl-NL"/>
        </w:rPr>
        <w:t>4 e</w:t>
      </w:r>
      <w:r w:rsidR="00AB4B9D" w:rsidRPr="00527310">
        <w:rPr>
          <w:lang w:val="nl-NL"/>
        </w:rPr>
        <w:t>n</w:t>
      </w:r>
      <w:r w:rsidR="00E11A80" w:rsidRPr="00527310">
        <w:rPr>
          <w:lang w:val="nl-NL"/>
        </w:rPr>
        <w:t xml:space="preserve"> 5</w:t>
      </w:r>
      <w:r w:rsidR="006145E3" w:rsidRPr="00527310">
        <w:rPr>
          <w:lang w:val="nl-NL"/>
        </w:rPr>
        <w:t>)</w:t>
      </w:r>
    </w:p>
    <w:p w:rsidR="00393323" w:rsidRPr="00527310" w:rsidRDefault="00FB1BF2" w:rsidP="004455AF">
      <w:pPr>
        <w:pStyle w:val="Paragraphedeliste"/>
        <w:numPr>
          <w:ilvl w:val="0"/>
          <w:numId w:val="8"/>
        </w:numPr>
        <w:rPr>
          <w:lang w:val="nl-NL"/>
        </w:rPr>
      </w:pPr>
      <w:r w:rsidRPr="00527310">
        <w:rPr>
          <w:lang w:val="nl-NL"/>
        </w:rPr>
        <w:t>Stap</w:t>
      </w:r>
      <w:r w:rsidR="00393323" w:rsidRPr="00527310">
        <w:rPr>
          <w:lang w:val="nl-NL"/>
        </w:rPr>
        <w:t xml:space="preserve"> </w:t>
      </w:r>
      <w:r w:rsidR="00B46202">
        <w:rPr>
          <w:lang w:val="nl-NL"/>
        </w:rPr>
        <w:t>3</w:t>
      </w:r>
      <w:r w:rsidRPr="00527310">
        <w:rPr>
          <w:lang w:val="nl-NL"/>
        </w:rPr>
        <w:t>:</w:t>
      </w:r>
      <w:r w:rsidR="00393323" w:rsidRPr="00527310">
        <w:rPr>
          <w:lang w:val="nl-NL"/>
        </w:rPr>
        <w:t xml:space="preserve"> </w:t>
      </w:r>
      <w:r w:rsidR="00AB4B9D" w:rsidRPr="00527310">
        <w:rPr>
          <w:lang w:val="nl-NL"/>
        </w:rPr>
        <w:t>redactie en lay-out van het definitieve verslag. Deze taak was in handen van het secretariaat en werd afgerond op 21 maart 2013</w:t>
      </w:r>
      <w:r w:rsidR="00397E69" w:rsidRPr="00527310">
        <w:rPr>
          <w:lang w:val="nl-NL"/>
        </w:rPr>
        <w:t xml:space="preserve">. </w:t>
      </w:r>
      <w:r w:rsidR="00AB4B9D" w:rsidRPr="00527310">
        <w:rPr>
          <w:lang w:val="nl-NL"/>
        </w:rPr>
        <w:t xml:space="preserve">Dit was een technische stap. Het werkstuk werd goedgekeurd tijdens de vergadering van het Opvolgingscomité van </w:t>
      </w:r>
      <w:r w:rsidR="00397E69" w:rsidRPr="00527310">
        <w:rPr>
          <w:lang w:val="nl-NL"/>
        </w:rPr>
        <w:t>23/04/2013.</w:t>
      </w:r>
    </w:p>
    <w:p w:rsidR="00397E69" w:rsidRPr="005D0952" w:rsidRDefault="00FB1BF2" w:rsidP="005D0952">
      <w:pPr>
        <w:pStyle w:val="Paragraphedeliste"/>
        <w:numPr>
          <w:ilvl w:val="0"/>
          <w:numId w:val="14"/>
        </w:numPr>
        <w:ind w:left="0"/>
        <w:rPr>
          <w:lang w:val="nl-NL"/>
        </w:rPr>
      </w:pPr>
      <w:r w:rsidRPr="005D0952">
        <w:rPr>
          <w:lang w:val="nl-NL"/>
        </w:rPr>
        <w:t>Fase 3</w:t>
      </w:r>
      <w:r w:rsidR="00397E69" w:rsidRPr="005D0952">
        <w:rPr>
          <w:lang w:val="nl-NL"/>
        </w:rPr>
        <w:t xml:space="preserve">: </w:t>
      </w:r>
      <w:r w:rsidRPr="005D0952">
        <w:rPr>
          <w:lang w:val="nl-NL"/>
        </w:rPr>
        <w:t>Aanbevelingen</w:t>
      </w:r>
    </w:p>
    <w:p w:rsidR="00393323" w:rsidRPr="00527310" w:rsidRDefault="00FB1BF2" w:rsidP="00397E69">
      <w:pPr>
        <w:pStyle w:val="Paragraphedeliste"/>
        <w:numPr>
          <w:ilvl w:val="0"/>
          <w:numId w:val="9"/>
        </w:numPr>
        <w:rPr>
          <w:lang w:val="nl-NL"/>
        </w:rPr>
      </w:pPr>
      <w:r w:rsidRPr="00527310">
        <w:rPr>
          <w:lang w:val="nl-NL"/>
        </w:rPr>
        <w:t>Stap</w:t>
      </w:r>
      <w:r w:rsidR="00393323" w:rsidRPr="00527310">
        <w:rPr>
          <w:lang w:val="nl-NL"/>
        </w:rPr>
        <w:t xml:space="preserve"> </w:t>
      </w:r>
      <w:r w:rsidR="00B46202">
        <w:rPr>
          <w:lang w:val="nl-NL"/>
        </w:rPr>
        <w:t>1</w:t>
      </w:r>
      <w:r w:rsidRPr="00527310">
        <w:rPr>
          <w:lang w:val="nl-NL"/>
        </w:rPr>
        <w:t>:</w:t>
      </w:r>
      <w:r w:rsidR="00393323" w:rsidRPr="00527310">
        <w:rPr>
          <w:lang w:val="nl-NL"/>
        </w:rPr>
        <w:t xml:space="preserve"> </w:t>
      </w:r>
      <w:r w:rsidR="00EC173C" w:rsidRPr="00527310">
        <w:rPr>
          <w:lang w:val="nl-NL"/>
        </w:rPr>
        <w:t>betrof een ‘brainstorming’-sessie ter voorbereiding van de aanbevelingen. Deze stap was aanvankelijk niet voorzien. Gezien de samenwerkingsdynamiek die in de loop van de vergaderingen van het Opvolgingscomité gegroeid is, is gebleken dat een dergelijke sessie ge</w:t>
      </w:r>
      <w:r w:rsidR="00F64CED" w:rsidRPr="00527310">
        <w:rPr>
          <w:lang w:val="nl-NL"/>
        </w:rPr>
        <w:t>wij</w:t>
      </w:r>
      <w:r w:rsidR="00EC173C" w:rsidRPr="00527310">
        <w:rPr>
          <w:lang w:val="nl-NL"/>
        </w:rPr>
        <w:t xml:space="preserve">d aan de voorbereiding van de slotaanbevelingen op basis van het verslag een duidelijke meerwaarde had </w:t>
      </w:r>
      <w:r w:rsidR="00504861" w:rsidRPr="00527310">
        <w:rPr>
          <w:lang w:val="nl-NL"/>
        </w:rPr>
        <w:t>(</w:t>
      </w:r>
      <w:r w:rsidR="00EC173C" w:rsidRPr="00527310">
        <w:rPr>
          <w:lang w:val="nl-NL"/>
        </w:rPr>
        <w:t>vergadering van</w:t>
      </w:r>
      <w:r w:rsidR="00504861" w:rsidRPr="00527310">
        <w:rPr>
          <w:lang w:val="nl-NL"/>
        </w:rPr>
        <w:t xml:space="preserve"> 22 ma</w:t>
      </w:r>
      <w:r w:rsidR="00EC173C" w:rsidRPr="00527310">
        <w:rPr>
          <w:lang w:val="nl-NL"/>
        </w:rPr>
        <w:t>art</w:t>
      </w:r>
      <w:r w:rsidR="00504861" w:rsidRPr="00527310">
        <w:rPr>
          <w:lang w:val="nl-NL"/>
        </w:rPr>
        <w:t xml:space="preserve"> 2013)</w:t>
      </w:r>
    </w:p>
    <w:p w:rsidR="00393323" w:rsidRPr="00527310" w:rsidRDefault="00FB1BF2" w:rsidP="00397E69">
      <w:pPr>
        <w:pStyle w:val="Paragraphedeliste"/>
        <w:numPr>
          <w:ilvl w:val="0"/>
          <w:numId w:val="9"/>
        </w:numPr>
        <w:rPr>
          <w:lang w:val="nl-NL"/>
        </w:rPr>
      </w:pPr>
      <w:r w:rsidRPr="00527310">
        <w:rPr>
          <w:lang w:val="nl-NL"/>
        </w:rPr>
        <w:t>Stap</w:t>
      </w:r>
      <w:r w:rsidR="00393323" w:rsidRPr="00527310">
        <w:rPr>
          <w:lang w:val="nl-NL"/>
        </w:rPr>
        <w:t xml:space="preserve"> </w:t>
      </w:r>
      <w:r w:rsidR="00B46202">
        <w:rPr>
          <w:lang w:val="nl-NL"/>
        </w:rPr>
        <w:t>2</w:t>
      </w:r>
      <w:r w:rsidRPr="00527310">
        <w:rPr>
          <w:lang w:val="nl-NL"/>
        </w:rPr>
        <w:t>:</w:t>
      </w:r>
      <w:r w:rsidR="00393323" w:rsidRPr="00527310">
        <w:rPr>
          <w:lang w:val="nl-NL"/>
        </w:rPr>
        <w:t xml:space="preserve"> </w:t>
      </w:r>
      <w:proofErr w:type="spellStart"/>
      <w:r w:rsidR="00EC173C" w:rsidRPr="00527310">
        <w:rPr>
          <w:lang w:val="nl-NL"/>
        </w:rPr>
        <w:t>finalisering</w:t>
      </w:r>
      <w:proofErr w:type="spellEnd"/>
      <w:r w:rsidR="00EC173C" w:rsidRPr="00527310">
        <w:rPr>
          <w:lang w:val="nl-NL"/>
        </w:rPr>
        <w:t xml:space="preserve"> van de aanbevelingen. Deze taak werd toevertrouwd aan het secretariaat en geamendeerd tijdens de vergadering van het Opvolgingscomité van 12 april 2013.</w:t>
      </w:r>
    </w:p>
    <w:p w:rsidR="001A5F44" w:rsidRDefault="00FB1BF2" w:rsidP="00A86826">
      <w:pPr>
        <w:pStyle w:val="Paragraphedeliste"/>
        <w:numPr>
          <w:ilvl w:val="0"/>
          <w:numId w:val="9"/>
        </w:numPr>
        <w:spacing w:after="0"/>
        <w:ind w:left="714" w:hanging="357"/>
        <w:rPr>
          <w:lang w:val="nl-NL"/>
        </w:rPr>
      </w:pPr>
      <w:r w:rsidRPr="00527310">
        <w:rPr>
          <w:lang w:val="nl-NL"/>
        </w:rPr>
        <w:t>Stap</w:t>
      </w:r>
      <w:r w:rsidR="00393323" w:rsidRPr="00527310">
        <w:rPr>
          <w:lang w:val="nl-NL"/>
        </w:rPr>
        <w:t xml:space="preserve"> </w:t>
      </w:r>
      <w:r w:rsidR="00B46202">
        <w:rPr>
          <w:lang w:val="nl-NL"/>
        </w:rPr>
        <w:t>3</w:t>
      </w:r>
      <w:r w:rsidRPr="00527310">
        <w:rPr>
          <w:lang w:val="nl-NL"/>
        </w:rPr>
        <w:t>:</w:t>
      </w:r>
      <w:r w:rsidR="00393323" w:rsidRPr="00527310">
        <w:rPr>
          <w:lang w:val="nl-NL"/>
        </w:rPr>
        <w:t xml:space="preserve"> </w:t>
      </w:r>
      <w:r w:rsidR="00EC173C" w:rsidRPr="00527310">
        <w:rPr>
          <w:lang w:val="nl-NL"/>
        </w:rPr>
        <w:t>goedkeuring van het verslag en van de aanbevelingen</w:t>
      </w:r>
      <w:r w:rsidR="00B9131F" w:rsidRPr="00527310">
        <w:rPr>
          <w:lang w:val="nl-NL"/>
        </w:rPr>
        <w:t xml:space="preserve">. </w:t>
      </w:r>
      <w:r w:rsidR="00EC173C" w:rsidRPr="00527310">
        <w:rPr>
          <w:lang w:val="nl-NL"/>
        </w:rPr>
        <w:t>De eigenlijke goedkeuring gebeurde tijdens de Algemene Vergadering van het BDF op 14 juni 2013</w:t>
      </w:r>
      <w:r w:rsidR="00B9131F" w:rsidRPr="00527310">
        <w:rPr>
          <w:lang w:val="nl-NL"/>
        </w:rPr>
        <w:t xml:space="preserve">. </w:t>
      </w:r>
      <w:r w:rsidR="00F64CED" w:rsidRPr="00527310">
        <w:rPr>
          <w:lang w:val="nl-NL"/>
        </w:rPr>
        <w:t>In de loop van mei werden de ROPH en de ARPH verzocht met hun instanties te vergaderen om het behaalde resultaat te valideren en hun afgevaardigden een mandaat te geven om het definitieve document goed te keuren.</w:t>
      </w:r>
    </w:p>
    <w:p w:rsidR="001A5F44" w:rsidRPr="001A5F44" w:rsidRDefault="001A5F44" w:rsidP="00B46202">
      <w:pPr>
        <w:ind w:left="360" w:hanging="360"/>
        <w:rPr>
          <w:lang w:val="nl-NL"/>
        </w:rPr>
      </w:pPr>
      <w:r w:rsidRPr="001A5F44">
        <w:rPr>
          <w:lang w:val="nl-BE"/>
        </w:rPr>
        <w:t xml:space="preserve">31’. </w:t>
      </w:r>
      <w:r w:rsidR="00682940">
        <w:rPr>
          <w:lang w:val="nl-BE"/>
        </w:rPr>
        <w:t>F</w:t>
      </w:r>
      <w:r w:rsidRPr="001A5F44">
        <w:rPr>
          <w:lang w:val="nl-BE"/>
        </w:rPr>
        <w:t xml:space="preserve">ase 4: </w:t>
      </w:r>
      <w:r w:rsidR="00682940">
        <w:rPr>
          <w:lang w:val="nl-BE"/>
        </w:rPr>
        <w:t>Technische afwerking</w:t>
      </w:r>
    </w:p>
    <w:p w:rsidR="001A5F44" w:rsidRPr="00A86826" w:rsidRDefault="00682940" w:rsidP="00B46202">
      <w:pPr>
        <w:pStyle w:val="Paragraphedeliste"/>
        <w:spacing w:after="0"/>
        <w:ind w:left="360"/>
        <w:rPr>
          <w:lang w:val="nl-BE"/>
        </w:rPr>
      </w:pPr>
      <w:r w:rsidRPr="00A86826">
        <w:rPr>
          <w:lang w:val="nl-BE"/>
        </w:rPr>
        <w:t>Na de goedkeuring van de inhoud volgden nog drie "technische" stappen.</w:t>
      </w:r>
    </w:p>
    <w:p w:rsidR="00393323" w:rsidRDefault="00FB1BF2" w:rsidP="00504861">
      <w:pPr>
        <w:pStyle w:val="Paragraphedeliste"/>
        <w:numPr>
          <w:ilvl w:val="0"/>
          <w:numId w:val="9"/>
        </w:numPr>
        <w:rPr>
          <w:lang w:val="nl-NL"/>
        </w:rPr>
      </w:pPr>
      <w:r w:rsidRPr="00527310">
        <w:rPr>
          <w:lang w:val="nl-NL"/>
        </w:rPr>
        <w:t xml:space="preserve">Stap </w:t>
      </w:r>
      <w:r w:rsidR="00393323" w:rsidRPr="00527310">
        <w:rPr>
          <w:lang w:val="nl-NL"/>
        </w:rPr>
        <w:t>1</w:t>
      </w:r>
      <w:r w:rsidRPr="00527310">
        <w:rPr>
          <w:lang w:val="nl-NL"/>
        </w:rPr>
        <w:t>:</w:t>
      </w:r>
      <w:r w:rsidR="00393323" w:rsidRPr="00527310">
        <w:rPr>
          <w:lang w:val="nl-NL"/>
        </w:rPr>
        <w:t xml:space="preserve"> </w:t>
      </w:r>
      <w:r w:rsidR="0010282B">
        <w:rPr>
          <w:lang w:val="nl-BE"/>
        </w:rPr>
        <w:t>realisatie van een gedetailleerde analyse, bestemd voor de leden van het  </w:t>
      </w:r>
      <w:proofErr w:type="spellStart"/>
      <w:r w:rsidR="0010282B">
        <w:rPr>
          <w:lang w:val="nl-BE"/>
        </w:rPr>
        <w:t>Expertencomité</w:t>
      </w:r>
      <w:proofErr w:type="spellEnd"/>
      <w:r w:rsidR="0010282B">
        <w:rPr>
          <w:lang w:val="nl-BE"/>
        </w:rPr>
        <w:t xml:space="preserve">. In dit </w:t>
      </w:r>
      <w:commentRangeStart w:id="1"/>
      <w:r w:rsidR="0010282B" w:rsidRPr="0010282B">
        <w:rPr>
          <w:lang w:val="nl-BE"/>
        </w:rPr>
        <w:t>40</w:t>
      </w:r>
      <w:commentRangeEnd w:id="1"/>
      <w:r w:rsidR="0010282B">
        <w:rPr>
          <w:rStyle w:val="Marquedecommentaire"/>
        </w:rPr>
        <w:commentReference w:id="1"/>
      </w:r>
      <w:r w:rsidR="0010282B">
        <w:rPr>
          <w:lang w:val="nl-BE"/>
        </w:rPr>
        <w:t xml:space="preserve"> pagina’s tellende document wordt bondig het verklarend kader van de aanbevelingen van het BDF uit de doeken gedaan. Die taak werd toevertrouwd aan het secretariaat van het BDF dat hiervoor kon rekenen op de medewerking van de “communicatieverantwoordelijken” van de </w:t>
      </w:r>
      <w:r w:rsidR="0010282B" w:rsidRPr="00527310">
        <w:rPr>
          <w:lang w:val="nl-NL"/>
        </w:rPr>
        <w:t>ROPH</w:t>
      </w:r>
      <w:r w:rsidR="0010282B">
        <w:rPr>
          <w:lang w:val="nl-BE"/>
        </w:rPr>
        <w:t>.</w:t>
      </w:r>
    </w:p>
    <w:p w:rsidR="001A5F44" w:rsidRPr="00A86826" w:rsidRDefault="00682940" w:rsidP="001A5F44">
      <w:pPr>
        <w:pStyle w:val="Paragraphedeliste"/>
        <w:numPr>
          <w:ilvl w:val="0"/>
          <w:numId w:val="9"/>
        </w:numPr>
        <w:rPr>
          <w:lang w:val="nl-BE"/>
        </w:rPr>
      </w:pPr>
      <w:r w:rsidRPr="00A86826">
        <w:rPr>
          <w:lang w:val="nl-BE"/>
        </w:rPr>
        <w:t xml:space="preserve">Stap </w:t>
      </w:r>
      <w:r w:rsidR="00136A27">
        <w:rPr>
          <w:lang w:val="nl-BE"/>
        </w:rPr>
        <w:t>2</w:t>
      </w:r>
      <w:r w:rsidR="001A5F44" w:rsidRPr="00A86826">
        <w:rPr>
          <w:lang w:val="nl-BE"/>
        </w:rPr>
        <w:t xml:space="preserve">: </w:t>
      </w:r>
      <w:r w:rsidRPr="00A86826">
        <w:rPr>
          <w:lang w:val="nl-BE"/>
        </w:rPr>
        <w:t>vertaling van de documenten</w:t>
      </w:r>
      <w:r w:rsidR="001A5F44" w:rsidRPr="00A86826">
        <w:rPr>
          <w:lang w:val="nl-BE"/>
        </w:rPr>
        <w:t xml:space="preserve">. </w:t>
      </w:r>
      <w:r w:rsidRPr="00A86826">
        <w:rPr>
          <w:lang w:val="nl-BE"/>
        </w:rPr>
        <w:t xml:space="preserve">Het volledige document is beschikbaar in het Frans en het Nederlands. Om budgettaire en praktische redenen was het niet mogelijk om het ook beschikbaar te maken in de </w:t>
      </w:r>
      <w:r w:rsidRPr="00A86826">
        <w:rPr>
          <w:lang w:val="nl-BE"/>
        </w:rPr>
        <w:lastRenderedPageBreak/>
        <w:t>derde landstaal, het Duits</w:t>
      </w:r>
      <w:r w:rsidR="001A5F44" w:rsidRPr="00A86826">
        <w:rPr>
          <w:lang w:val="nl-BE"/>
        </w:rPr>
        <w:t xml:space="preserve">. </w:t>
      </w:r>
      <w:r w:rsidRPr="00A73CF3">
        <w:rPr>
          <w:lang w:val="nl-BE"/>
        </w:rPr>
        <w:t>Enkel de aanbevelingen en de gedetailleerde analyse van de aanbeve</w:t>
      </w:r>
      <w:r w:rsidRPr="00A86826">
        <w:rPr>
          <w:lang w:val="nl-BE"/>
        </w:rPr>
        <w:t xml:space="preserve">lingen </w:t>
      </w:r>
      <w:r w:rsidR="00A73CF3" w:rsidRPr="00A86826">
        <w:rPr>
          <w:lang w:val="nl-BE"/>
        </w:rPr>
        <w:t>konden worden vertaald of omgeze</w:t>
      </w:r>
      <w:r w:rsidR="00A73CF3">
        <w:rPr>
          <w:lang w:val="nl-BE"/>
        </w:rPr>
        <w:t>t</w:t>
      </w:r>
      <w:r w:rsidR="00A73CF3" w:rsidRPr="00A86826">
        <w:rPr>
          <w:lang w:val="nl-BE"/>
        </w:rPr>
        <w:t xml:space="preserve"> in</w:t>
      </w:r>
      <w:r w:rsidR="001A5F44" w:rsidRPr="00A86826">
        <w:rPr>
          <w:lang w:val="nl-BE"/>
        </w:rPr>
        <w:t xml:space="preserve">: </w:t>
      </w:r>
    </w:p>
    <w:p w:rsidR="001A5F44" w:rsidRDefault="00A73CF3" w:rsidP="001A5F44">
      <w:pPr>
        <w:pStyle w:val="Paragraphedeliste"/>
        <w:numPr>
          <w:ilvl w:val="1"/>
          <w:numId w:val="9"/>
        </w:numPr>
        <w:rPr>
          <w:lang w:val="fr-BE"/>
        </w:rPr>
      </w:pPr>
      <w:r w:rsidRPr="00A86826">
        <w:rPr>
          <w:lang w:val="nl-BE"/>
        </w:rPr>
        <w:t>het</w:t>
      </w:r>
      <w:r>
        <w:rPr>
          <w:lang w:val="fr-BE"/>
        </w:rPr>
        <w:t xml:space="preserve"> Duits</w:t>
      </w:r>
      <w:commentRangeStart w:id="2"/>
    </w:p>
    <w:p w:rsidR="001A5F44" w:rsidRDefault="00A73CF3" w:rsidP="001A5F44">
      <w:pPr>
        <w:pStyle w:val="Paragraphedeliste"/>
        <w:numPr>
          <w:ilvl w:val="1"/>
          <w:numId w:val="9"/>
        </w:numPr>
        <w:rPr>
          <w:lang w:val="fr-BE"/>
        </w:rPr>
      </w:pPr>
      <w:r w:rsidRPr="00A86826">
        <w:rPr>
          <w:lang w:val="nl-BE"/>
        </w:rPr>
        <w:t>het</w:t>
      </w:r>
      <w:r>
        <w:rPr>
          <w:lang w:val="fr-BE"/>
        </w:rPr>
        <w:t xml:space="preserve"> </w:t>
      </w:r>
      <w:r w:rsidRPr="00A86826">
        <w:rPr>
          <w:lang w:val="nl-BE"/>
        </w:rPr>
        <w:t>Spaans</w:t>
      </w:r>
    </w:p>
    <w:p w:rsidR="001A5F44" w:rsidRDefault="001A5F44" w:rsidP="001A5F44">
      <w:pPr>
        <w:pStyle w:val="Paragraphedeliste"/>
        <w:numPr>
          <w:ilvl w:val="1"/>
          <w:numId w:val="9"/>
        </w:numPr>
        <w:rPr>
          <w:lang w:val="fr-BE"/>
        </w:rPr>
      </w:pPr>
      <w:r>
        <w:rPr>
          <w:lang w:val="fr-BE"/>
        </w:rPr>
        <w:t>Braille (</w:t>
      </w:r>
      <w:r w:rsidR="00A73CF3">
        <w:rPr>
          <w:lang w:val="fr-BE"/>
        </w:rPr>
        <w:t xml:space="preserve">Frans, </w:t>
      </w:r>
      <w:r w:rsidR="00A73CF3" w:rsidRPr="00E9495E">
        <w:rPr>
          <w:lang w:val="nl-BE"/>
        </w:rPr>
        <w:t>Nederlands</w:t>
      </w:r>
      <w:r w:rsidR="00A73CF3">
        <w:rPr>
          <w:lang w:val="fr-BE"/>
        </w:rPr>
        <w:t xml:space="preserve"> en Duits)</w:t>
      </w:r>
    </w:p>
    <w:p w:rsidR="001A5F44" w:rsidRDefault="00A73CF3" w:rsidP="001A5F44">
      <w:pPr>
        <w:pStyle w:val="Paragraphedeliste"/>
        <w:numPr>
          <w:ilvl w:val="1"/>
          <w:numId w:val="9"/>
        </w:numPr>
        <w:rPr>
          <w:lang w:val="fr-BE"/>
        </w:rPr>
      </w:pPr>
      <w:r w:rsidRPr="00A86826">
        <w:rPr>
          <w:lang w:val="nl-BE"/>
        </w:rPr>
        <w:t>vereenvoudigde</w:t>
      </w:r>
      <w:r>
        <w:rPr>
          <w:lang w:val="fr-BE"/>
        </w:rPr>
        <w:t xml:space="preserve"> </w:t>
      </w:r>
      <w:r w:rsidRPr="00A86826">
        <w:rPr>
          <w:lang w:val="nl-BE"/>
        </w:rPr>
        <w:t>taal</w:t>
      </w:r>
    </w:p>
    <w:p w:rsidR="001A5F44" w:rsidRPr="00A86826" w:rsidRDefault="00A73CF3" w:rsidP="001A5F44">
      <w:pPr>
        <w:pStyle w:val="Paragraphedeliste"/>
        <w:numPr>
          <w:ilvl w:val="1"/>
          <w:numId w:val="9"/>
        </w:numPr>
        <w:rPr>
          <w:lang w:val="nl-BE"/>
        </w:rPr>
      </w:pPr>
      <w:r w:rsidRPr="00A86826">
        <w:rPr>
          <w:lang w:val="nl-BE"/>
        </w:rPr>
        <w:t>gebarentaal</w:t>
      </w:r>
      <w:r w:rsidR="001A5F44" w:rsidRPr="00A86826">
        <w:rPr>
          <w:lang w:val="nl-BE"/>
        </w:rPr>
        <w:t xml:space="preserve">: </w:t>
      </w:r>
      <w:r w:rsidRPr="00A86826">
        <w:rPr>
          <w:lang w:val="nl-BE"/>
        </w:rPr>
        <w:t xml:space="preserve">beeldopnames in </w:t>
      </w:r>
      <w:r w:rsidR="00E9495E" w:rsidRPr="00E9495E">
        <w:rPr>
          <w:lang w:val="nl-BE"/>
        </w:rPr>
        <w:t>Nederlandse</w:t>
      </w:r>
      <w:r w:rsidRPr="00A86826">
        <w:rPr>
          <w:lang w:val="nl-BE"/>
        </w:rPr>
        <w:t>, Franse en Duitse gebarentaal</w:t>
      </w:r>
      <w:commentRangeEnd w:id="2"/>
      <w:r w:rsidR="001A5F44">
        <w:rPr>
          <w:rStyle w:val="Marquedecommentaire"/>
        </w:rPr>
        <w:commentReference w:id="2"/>
      </w:r>
    </w:p>
    <w:p w:rsidR="001B715A" w:rsidRDefault="001B44D1" w:rsidP="001A5F44">
      <w:pPr>
        <w:pStyle w:val="Paragraphedeliste"/>
        <w:numPr>
          <w:ilvl w:val="0"/>
          <w:numId w:val="14"/>
        </w:numPr>
        <w:spacing w:before="120" w:after="120"/>
        <w:ind w:left="0" w:hanging="357"/>
        <w:rPr>
          <w:lang w:val="nl-NL"/>
        </w:rPr>
      </w:pPr>
      <w:r w:rsidRPr="0051597E">
        <w:rPr>
          <w:lang w:val="nl-NL"/>
        </w:rPr>
        <w:t xml:space="preserve">Wat </w:t>
      </w:r>
      <w:r w:rsidR="00885F24" w:rsidRPr="0051597E">
        <w:rPr>
          <w:lang w:val="nl-NL"/>
        </w:rPr>
        <w:t>w</w:t>
      </w:r>
      <w:r w:rsidRPr="0051597E">
        <w:rPr>
          <w:lang w:val="nl-NL"/>
        </w:rPr>
        <w:t xml:space="preserve">e tot slot willen onthouden is </w:t>
      </w:r>
      <w:r w:rsidR="00F64CED" w:rsidRPr="0051597E">
        <w:rPr>
          <w:lang w:val="nl-NL"/>
        </w:rPr>
        <w:t>dat dit proces</w:t>
      </w:r>
      <w:r w:rsidR="00B041B5">
        <w:rPr>
          <w:lang w:val="nl-NL"/>
        </w:rPr>
        <w:t>, dat</w:t>
      </w:r>
      <w:r w:rsidR="00F64CED" w:rsidRPr="0051597E">
        <w:rPr>
          <w:lang w:val="nl-NL"/>
        </w:rPr>
        <w:t xml:space="preserve"> duidelijk het woord gegeven heeft aan de ROPH en de ARPH, uitgemond is een document waarin de reële situaties op het terrein </w:t>
      </w:r>
      <w:r w:rsidR="001B715A" w:rsidRPr="0051597E">
        <w:rPr>
          <w:lang w:val="nl-NL"/>
        </w:rPr>
        <w:t>beschreven worden</w:t>
      </w:r>
      <w:r w:rsidR="00504861" w:rsidRPr="0051597E">
        <w:rPr>
          <w:lang w:val="nl-NL"/>
        </w:rPr>
        <w:t xml:space="preserve">, </w:t>
      </w:r>
      <w:r w:rsidR="001B715A" w:rsidRPr="0051597E">
        <w:rPr>
          <w:lang w:val="nl-NL"/>
        </w:rPr>
        <w:t xml:space="preserve">dat dit geleid heeft tot belangrijke aanbevelingen en dat, omgekeerd, </w:t>
      </w:r>
      <w:r w:rsidRPr="0051597E">
        <w:rPr>
          <w:lang w:val="nl-NL"/>
        </w:rPr>
        <w:t>uitgaand</w:t>
      </w:r>
      <w:r w:rsidR="001B715A" w:rsidRPr="0051597E">
        <w:rPr>
          <w:lang w:val="nl-NL"/>
        </w:rPr>
        <w:t xml:space="preserve"> van de aanbevelingen </w:t>
      </w:r>
      <w:r w:rsidRPr="0051597E">
        <w:rPr>
          <w:lang w:val="nl-NL"/>
        </w:rPr>
        <w:t>en</w:t>
      </w:r>
      <w:r w:rsidR="001B715A" w:rsidRPr="0051597E">
        <w:rPr>
          <w:lang w:val="nl-NL"/>
        </w:rPr>
        <w:t xml:space="preserve"> op </w:t>
      </w:r>
      <w:r w:rsidRPr="0051597E">
        <w:rPr>
          <w:lang w:val="nl-NL"/>
        </w:rPr>
        <w:t xml:space="preserve">basis van </w:t>
      </w:r>
      <w:r w:rsidR="001B715A" w:rsidRPr="0051597E">
        <w:rPr>
          <w:lang w:val="nl-NL"/>
        </w:rPr>
        <w:t xml:space="preserve">objectieve en bewezen </w:t>
      </w:r>
      <w:r w:rsidRPr="0051597E">
        <w:rPr>
          <w:lang w:val="nl-NL"/>
        </w:rPr>
        <w:t>informatie</w:t>
      </w:r>
      <w:r w:rsidR="001B715A" w:rsidRPr="0051597E">
        <w:rPr>
          <w:lang w:val="nl-NL"/>
        </w:rPr>
        <w:t xml:space="preserve"> een communicatiedocument </w:t>
      </w:r>
      <w:r w:rsidRPr="0051597E">
        <w:rPr>
          <w:lang w:val="nl-NL"/>
        </w:rPr>
        <w:t>kon worden opgesteld</w:t>
      </w:r>
      <w:r w:rsidR="001B715A" w:rsidRPr="0051597E">
        <w:rPr>
          <w:lang w:val="nl-NL"/>
        </w:rPr>
        <w:t xml:space="preserve"> dat beknopter en directe</w:t>
      </w:r>
      <w:r w:rsidRPr="0051597E">
        <w:rPr>
          <w:lang w:val="nl-NL"/>
        </w:rPr>
        <w:t>r</w:t>
      </w:r>
      <w:r w:rsidR="001B715A" w:rsidRPr="0051597E">
        <w:rPr>
          <w:lang w:val="nl-NL"/>
        </w:rPr>
        <w:t xml:space="preserve"> is dan het aanvankelijke verslag.</w:t>
      </w:r>
      <w:r w:rsidR="00400890" w:rsidRPr="0051597E">
        <w:rPr>
          <w:lang w:val="nl-NL"/>
        </w:rPr>
        <w:t xml:space="preserve"> </w:t>
      </w:r>
    </w:p>
    <w:p w:rsidR="001A5F44" w:rsidRPr="00A86826" w:rsidRDefault="00A73CF3" w:rsidP="0098252D">
      <w:pPr>
        <w:pStyle w:val="Paragraphedeliste"/>
        <w:numPr>
          <w:ilvl w:val="0"/>
          <w:numId w:val="14"/>
        </w:numPr>
        <w:spacing w:after="120"/>
        <w:ind w:left="0" w:firstLine="0"/>
        <w:rPr>
          <w:lang w:val="nl-BE"/>
        </w:rPr>
      </w:pPr>
      <w:r w:rsidRPr="00A86826">
        <w:rPr>
          <w:lang w:val="nl-BE"/>
        </w:rPr>
        <w:t>In totaal zijn er in 26 maanden 25 vergaderingen van het Begeleidingscomité geweest</w:t>
      </w:r>
      <w:r w:rsidR="001A5F44" w:rsidRPr="00A86826">
        <w:rPr>
          <w:lang w:val="nl-BE"/>
        </w:rPr>
        <w:t>.</w:t>
      </w:r>
    </w:p>
    <w:p w:rsidR="001A5F44" w:rsidRPr="00A86826" w:rsidRDefault="00A73CF3" w:rsidP="0098252D">
      <w:pPr>
        <w:pStyle w:val="Paragraphedeliste"/>
        <w:numPr>
          <w:ilvl w:val="0"/>
          <w:numId w:val="14"/>
        </w:numPr>
        <w:spacing w:after="120"/>
        <w:ind w:left="0" w:firstLine="0"/>
        <w:rPr>
          <w:lang w:val="nl-BE"/>
        </w:rPr>
      </w:pPr>
      <w:r w:rsidRPr="00A86826">
        <w:rPr>
          <w:lang w:val="nl-BE"/>
        </w:rPr>
        <w:t>De opdeling van het uiteindelijke verslag in drie documenten die elkaar aanvullen</w:t>
      </w:r>
      <w:r>
        <w:rPr>
          <w:lang w:val="nl-BE"/>
        </w:rPr>
        <w:t>,</w:t>
      </w:r>
      <w:r w:rsidRPr="00A86826">
        <w:rPr>
          <w:lang w:val="nl-BE"/>
        </w:rPr>
        <w:t xml:space="preserve"> biedt de lezer</w:t>
      </w:r>
      <w:r>
        <w:rPr>
          <w:lang w:val="nl-BE"/>
        </w:rPr>
        <w:t xml:space="preserve"> d</w:t>
      </w:r>
      <w:r w:rsidR="00742854">
        <w:rPr>
          <w:lang w:val="nl-BE"/>
        </w:rPr>
        <w:t>rie invalshoeken:</w:t>
      </w:r>
    </w:p>
    <w:p w:rsidR="001A5F44" w:rsidRPr="00A86826" w:rsidRDefault="00742854" w:rsidP="001A5F44">
      <w:pPr>
        <w:pStyle w:val="Paragraphedeliste"/>
        <w:numPr>
          <w:ilvl w:val="1"/>
          <w:numId w:val="14"/>
        </w:numPr>
        <w:spacing w:after="120"/>
        <w:rPr>
          <w:lang w:val="nl-BE"/>
        </w:rPr>
      </w:pPr>
      <w:r w:rsidRPr="00A86826">
        <w:rPr>
          <w:lang w:val="nl-BE"/>
        </w:rPr>
        <w:t>Op basis van de transversale aanbevelingen</w:t>
      </w:r>
    </w:p>
    <w:p w:rsidR="001A5F44" w:rsidRPr="00A86826" w:rsidRDefault="00742854" w:rsidP="001A5F44">
      <w:pPr>
        <w:pStyle w:val="Paragraphedeliste"/>
        <w:numPr>
          <w:ilvl w:val="1"/>
          <w:numId w:val="14"/>
        </w:numPr>
        <w:spacing w:after="120"/>
        <w:rPr>
          <w:lang w:val="nl-BE"/>
        </w:rPr>
      </w:pPr>
      <w:r w:rsidRPr="00A86826">
        <w:rPr>
          <w:lang w:val="nl-BE"/>
        </w:rPr>
        <w:t>Op basis van de gedetailleerde analyse van de aanbevelingen</w:t>
      </w:r>
    </w:p>
    <w:p w:rsidR="001A5F44" w:rsidRPr="00A86826" w:rsidRDefault="00742854" w:rsidP="001A5F44">
      <w:pPr>
        <w:pStyle w:val="Paragraphedeliste"/>
        <w:numPr>
          <w:ilvl w:val="1"/>
          <w:numId w:val="14"/>
        </w:numPr>
        <w:spacing w:after="120"/>
        <w:rPr>
          <w:lang w:val="nl-BE"/>
        </w:rPr>
      </w:pPr>
      <w:r w:rsidRPr="00A86826">
        <w:rPr>
          <w:lang w:val="nl-BE"/>
        </w:rPr>
        <w:t>Op basis van de artikelsgewijze analyse</w:t>
      </w:r>
    </w:p>
    <w:p w:rsidR="001A5F44" w:rsidRPr="00A86826" w:rsidRDefault="001A5F44" w:rsidP="001A5F44">
      <w:pPr>
        <w:pStyle w:val="Titre3"/>
        <w:rPr>
          <w:lang w:val="nl-BE"/>
        </w:rPr>
      </w:pPr>
      <w:r w:rsidRPr="00A86826">
        <w:rPr>
          <w:lang w:val="nl-BE"/>
        </w:rPr>
        <w:t xml:space="preserve">c) </w:t>
      </w:r>
      <w:r w:rsidR="00742854" w:rsidRPr="00742854">
        <w:rPr>
          <w:lang w:val="nl-BE"/>
        </w:rPr>
        <w:t>Een aantal artikelen komen n</w:t>
      </w:r>
      <w:r w:rsidR="00742854">
        <w:rPr>
          <w:lang w:val="nl-BE"/>
        </w:rPr>
        <w:t>ie</w:t>
      </w:r>
      <w:r w:rsidR="00742854" w:rsidRPr="00A86826">
        <w:rPr>
          <w:lang w:val="nl-BE"/>
        </w:rPr>
        <w:t>t aan bod</w:t>
      </w:r>
    </w:p>
    <w:p w:rsidR="001A5F44" w:rsidRPr="00A86826" w:rsidRDefault="00742854" w:rsidP="001A5F44">
      <w:pPr>
        <w:rPr>
          <w:lang w:val="nl-BE"/>
        </w:rPr>
      </w:pPr>
      <w:r w:rsidRPr="00A86826">
        <w:rPr>
          <w:lang w:val="nl-BE"/>
        </w:rPr>
        <w:t>Er dient te worden opgemerkt dat</w:t>
      </w:r>
      <w:r>
        <w:rPr>
          <w:lang w:val="nl-BE"/>
        </w:rPr>
        <w:t xml:space="preserve"> een aantal artikelen niet aan bod komt</w:t>
      </w:r>
      <w:r w:rsidRPr="00A86826">
        <w:rPr>
          <w:lang w:val="nl-BE"/>
        </w:rPr>
        <w:t xml:space="preserve"> in de artikelsgewijze analyse</w:t>
      </w:r>
      <w:r w:rsidR="001A5F44" w:rsidRPr="00A86826">
        <w:rPr>
          <w:lang w:val="nl-BE"/>
        </w:rPr>
        <w:t xml:space="preserve">. </w:t>
      </w:r>
      <w:r w:rsidRPr="000C08CA">
        <w:rPr>
          <w:lang w:val="nl-BE"/>
        </w:rPr>
        <w:t xml:space="preserve">Dat is het gevolg van de werkwijze die werd gekozen </w:t>
      </w:r>
      <w:r w:rsidRPr="00A86826">
        <w:rPr>
          <w:lang w:val="nl-BE"/>
        </w:rPr>
        <w:t xml:space="preserve">voor de voorbereiding en de redactie van het alternatief verslag: </w:t>
      </w:r>
      <w:r w:rsidR="000C08CA" w:rsidRPr="00A86826">
        <w:rPr>
          <w:lang w:val="nl-BE"/>
        </w:rPr>
        <w:t>geen van de partnerorganisaties heeft iets gemeld met betrekking tot de situatie van personen met een handicap in Belgi</w:t>
      </w:r>
      <w:r w:rsidR="000C08CA">
        <w:rPr>
          <w:lang w:val="nl-BE"/>
        </w:rPr>
        <w:t>ë voor die artikelen</w:t>
      </w:r>
      <w:r w:rsidR="001A5F44" w:rsidRPr="00A86826">
        <w:rPr>
          <w:lang w:val="nl-BE"/>
        </w:rPr>
        <w:t xml:space="preserve">. </w:t>
      </w:r>
    </w:p>
    <w:p w:rsidR="00CC375B" w:rsidRDefault="000C08CA" w:rsidP="001A5F44">
      <w:pPr>
        <w:rPr>
          <w:lang w:val="nl-BE"/>
        </w:rPr>
      </w:pPr>
      <w:r w:rsidRPr="00A86826">
        <w:rPr>
          <w:lang w:val="nl-BE"/>
        </w:rPr>
        <w:t>Het gaat om artikelen</w:t>
      </w:r>
      <w:r w:rsidR="00CC375B">
        <w:rPr>
          <w:lang w:val="nl-BE"/>
        </w:rPr>
        <w:t>:</w:t>
      </w:r>
      <w:r w:rsidRPr="00A86826">
        <w:rPr>
          <w:lang w:val="nl-BE"/>
        </w:rPr>
        <w:t xml:space="preserve"> </w:t>
      </w:r>
    </w:p>
    <w:p w:rsidR="00B46202" w:rsidRDefault="001A5F44" w:rsidP="00CC375B">
      <w:pPr>
        <w:pStyle w:val="Paragraphedeliste"/>
        <w:numPr>
          <w:ilvl w:val="0"/>
          <w:numId w:val="23"/>
        </w:numPr>
        <w:ind w:left="720"/>
        <w:rPr>
          <w:lang w:val="nl-BE"/>
        </w:rPr>
      </w:pPr>
      <w:r w:rsidRPr="00B46202">
        <w:rPr>
          <w:lang w:val="nl-BE"/>
        </w:rPr>
        <w:t>11 – R</w:t>
      </w:r>
      <w:r w:rsidR="000C08CA" w:rsidRPr="00B46202">
        <w:rPr>
          <w:lang w:val="nl-BE"/>
        </w:rPr>
        <w:t>isicovolle situaties en humanitaire noodsituaties</w:t>
      </w:r>
    </w:p>
    <w:p w:rsidR="00B46202" w:rsidRDefault="001A5F44" w:rsidP="00CC375B">
      <w:pPr>
        <w:pStyle w:val="Paragraphedeliste"/>
        <w:numPr>
          <w:ilvl w:val="0"/>
          <w:numId w:val="23"/>
        </w:numPr>
        <w:ind w:left="720"/>
        <w:rPr>
          <w:lang w:val="nl-BE"/>
        </w:rPr>
      </w:pPr>
      <w:r w:rsidRPr="00B46202">
        <w:rPr>
          <w:lang w:val="nl-BE"/>
        </w:rPr>
        <w:t xml:space="preserve">15 – </w:t>
      </w:r>
      <w:r w:rsidR="000C08CA" w:rsidRPr="00B46202">
        <w:rPr>
          <w:lang w:val="nl-BE"/>
        </w:rPr>
        <w:t>Vrijwaring van foltering en andere wrede, onmenselijke of vernederende behandeling of bestraffing</w:t>
      </w:r>
    </w:p>
    <w:p w:rsidR="00B46202" w:rsidRDefault="001A5F44" w:rsidP="00CC375B">
      <w:pPr>
        <w:pStyle w:val="Paragraphedeliste"/>
        <w:numPr>
          <w:ilvl w:val="0"/>
          <w:numId w:val="23"/>
        </w:numPr>
        <w:ind w:left="720"/>
        <w:rPr>
          <w:lang w:val="nl-BE"/>
        </w:rPr>
      </w:pPr>
      <w:r w:rsidRPr="00B46202">
        <w:rPr>
          <w:lang w:val="nl-BE"/>
        </w:rPr>
        <w:t xml:space="preserve">17 – </w:t>
      </w:r>
      <w:r w:rsidR="000C08CA" w:rsidRPr="00B46202">
        <w:rPr>
          <w:lang w:val="nl-BE"/>
        </w:rPr>
        <w:t>Bescherming va</w:t>
      </w:r>
      <w:r w:rsidR="00CC375B" w:rsidRPr="00B46202">
        <w:rPr>
          <w:lang w:val="nl-BE"/>
        </w:rPr>
        <w:t>n de persoonlijke integriteit</w:t>
      </w:r>
    </w:p>
    <w:p w:rsidR="001A5F44" w:rsidRPr="00AE2A24" w:rsidRDefault="00B46202" w:rsidP="00A86826">
      <w:pPr>
        <w:pStyle w:val="Paragraphedeliste"/>
        <w:numPr>
          <w:ilvl w:val="0"/>
          <w:numId w:val="23"/>
        </w:numPr>
        <w:ind w:left="720"/>
        <w:rPr>
          <w:lang w:val="nl-BE"/>
        </w:rPr>
      </w:pPr>
      <w:r w:rsidRPr="00AE2A24">
        <w:rPr>
          <w:lang w:val="nl-BE"/>
        </w:rPr>
        <w:t>1</w:t>
      </w:r>
      <w:r w:rsidR="001A5F44" w:rsidRPr="00AE2A24">
        <w:rPr>
          <w:lang w:val="nl-BE"/>
        </w:rPr>
        <w:t xml:space="preserve">8 – </w:t>
      </w:r>
      <w:r w:rsidR="000C08CA" w:rsidRPr="00AE2A24">
        <w:rPr>
          <w:lang w:val="nl-BE"/>
        </w:rPr>
        <w:t>Vrijheid van verplaatsing en nationaliteit</w:t>
      </w:r>
      <w:r w:rsidR="001A5F44" w:rsidRPr="00AE2A24">
        <w:rPr>
          <w:lang w:val="nl-BE"/>
        </w:rPr>
        <w:t>.</w:t>
      </w:r>
      <w:r w:rsidR="00AE2A24">
        <w:rPr>
          <w:lang w:val="nl-BE"/>
        </w:rPr>
        <w:t xml:space="preserve"> </w:t>
      </w:r>
      <w:r w:rsidR="000C08CA" w:rsidRPr="00AE2A24">
        <w:rPr>
          <w:lang w:val="nl-BE"/>
        </w:rPr>
        <w:t xml:space="preserve">Dat betekent echter niet dat de situatie ideaal is </w:t>
      </w:r>
      <w:r w:rsidR="00230892" w:rsidRPr="00AE2A24">
        <w:rPr>
          <w:lang w:val="nl-BE"/>
        </w:rPr>
        <w:t>in die domeinen</w:t>
      </w:r>
      <w:r w:rsidR="000C08CA" w:rsidRPr="00AE2A24">
        <w:rPr>
          <w:lang w:val="nl-BE"/>
        </w:rPr>
        <w:t xml:space="preserve">. </w:t>
      </w:r>
      <w:r w:rsidR="00FA11DB" w:rsidRPr="00AE2A24">
        <w:rPr>
          <w:lang w:val="nl-BE"/>
        </w:rPr>
        <w:t xml:space="preserve">Er moet eerder ervan uitgegaan worden dat de organisaties die hebben meegewerkt aan de voorbereiding en de redactie van het verslag niet actief zijn in die domeinen of dat de inbreng die ze hebben geleverd met betrekking tot die domeinen onder een andere invalshoek aan bod zijn gekomen bij andere artikelen van het verdrag: bijvoorbeeld </w:t>
      </w:r>
      <w:r w:rsidR="00FA11DB" w:rsidRPr="00AE2A24">
        <w:rPr>
          <w:i/>
          <w:lang w:val="nl-BE"/>
        </w:rPr>
        <w:t>artikel 1</w:t>
      </w:r>
      <w:r w:rsidR="008341EA" w:rsidRPr="00AE2A24">
        <w:rPr>
          <w:i/>
          <w:lang w:val="nl-BE"/>
        </w:rPr>
        <w:t>4</w:t>
      </w:r>
      <w:r w:rsidR="00FA11DB" w:rsidRPr="00AE2A24">
        <w:rPr>
          <w:i/>
          <w:lang w:val="nl-BE"/>
        </w:rPr>
        <w:t xml:space="preserve"> – Vrij</w:t>
      </w:r>
      <w:r w:rsidR="008341EA" w:rsidRPr="00AE2A24">
        <w:rPr>
          <w:i/>
          <w:lang w:val="nl-BE"/>
        </w:rPr>
        <w:t>heid</w:t>
      </w:r>
      <w:r w:rsidR="00FA11DB" w:rsidRPr="00AE2A24">
        <w:rPr>
          <w:i/>
          <w:lang w:val="nl-BE"/>
        </w:rPr>
        <w:t xml:space="preserve"> en </w:t>
      </w:r>
      <w:r w:rsidR="008341EA" w:rsidRPr="00AE2A24">
        <w:rPr>
          <w:i/>
          <w:lang w:val="nl-BE"/>
        </w:rPr>
        <w:t>veiligheid van de persoon</w:t>
      </w:r>
      <w:r w:rsidR="008341EA" w:rsidRPr="00AE2A24">
        <w:rPr>
          <w:lang w:val="nl-BE"/>
        </w:rPr>
        <w:t xml:space="preserve"> en </w:t>
      </w:r>
      <w:r w:rsidR="00FA11DB" w:rsidRPr="00AE2A24">
        <w:rPr>
          <w:i/>
          <w:lang w:val="nl-BE"/>
        </w:rPr>
        <w:t>artikel 16 – Vrijwaring van uitbuiting, geweld en misbruik</w:t>
      </w:r>
      <w:r w:rsidR="001A5F44" w:rsidRPr="00AE2A24">
        <w:rPr>
          <w:lang w:val="nl-BE"/>
        </w:rPr>
        <w:t xml:space="preserve">. </w:t>
      </w:r>
      <w:r w:rsidR="00230892" w:rsidRPr="00AE2A24">
        <w:rPr>
          <w:lang w:val="nl-BE"/>
        </w:rPr>
        <w:t>Via andere kanalen</w:t>
      </w:r>
      <w:r w:rsidR="00FA11DB" w:rsidRPr="00AE2A24">
        <w:rPr>
          <w:lang w:val="nl-BE"/>
        </w:rPr>
        <w:t xml:space="preserve"> kan ongetwijfeld andere informatie worden gevonden. </w:t>
      </w:r>
    </w:p>
    <w:p w:rsidR="0023401E" w:rsidRPr="00A86826" w:rsidRDefault="001A5F44" w:rsidP="00E11A80">
      <w:pPr>
        <w:pStyle w:val="Titre2"/>
        <w:spacing w:after="120"/>
        <w:rPr>
          <w:lang w:val="nl-BE"/>
        </w:rPr>
      </w:pPr>
      <w:r w:rsidRPr="00A86826">
        <w:rPr>
          <w:lang w:val="nl-BE"/>
        </w:rPr>
        <w:lastRenderedPageBreak/>
        <w:t>4</w:t>
      </w:r>
      <w:r w:rsidR="00E11A80" w:rsidRPr="00A86826">
        <w:rPr>
          <w:lang w:val="nl-BE"/>
        </w:rPr>
        <w:t xml:space="preserve">. </w:t>
      </w:r>
      <w:r w:rsidR="00230892" w:rsidRPr="00A86826">
        <w:rPr>
          <w:lang w:val="nl-BE"/>
        </w:rPr>
        <w:t>Essentieel bundelend synthesewerk</w:t>
      </w:r>
    </w:p>
    <w:p w:rsidR="00566E83" w:rsidRPr="0051597E" w:rsidRDefault="00F41AF0" w:rsidP="005D0952">
      <w:pPr>
        <w:pStyle w:val="Paragraphedeliste"/>
        <w:numPr>
          <w:ilvl w:val="0"/>
          <w:numId w:val="14"/>
        </w:numPr>
        <w:ind w:left="0"/>
        <w:rPr>
          <w:lang w:val="nl-NL"/>
        </w:rPr>
      </w:pPr>
      <w:r w:rsidRPr="0051597E">
        <w:rPr>
          <w:lang w:val="nl-NL"/>
        </w:rPr>
        <w:t xml:space="preserve">Het BDF is trots op het geleverde werk. </w:t>
      </w:r>
      <w:r w:rsidR="000C3740" w:rsidRPr="0051597E">
        <w:rPr>
          <w:lang w:val="nl-NL"/>
        </w:rPr>
        <w:t>In wezen was het de bedoeling de aandacht te vestigen op de realiteit op het terrein op basis van wat de leden van de Belgische ROPH in het dagelijkse leven daadwerkelijk ervaren</w:t>
      </w:r>
      <w:r w:rsidR="00566E83" w:rsidRPr="0051597E">
        <w:rPr>
          <w:lang w:val="nl-NL"/>
        </w:rPr>
        <w:t xml:space="preserve">. </w:t>
      </w:r>
      <w:r w:rsidR="000C3740" w:rsidRPr="0051597E">
        <w:rPr>
          <w:lang w:val="nl-NL"/>
        </w:rPr>
        <w:t>Er werd gekozen voor een uitgespr</w:t>
      </w:r>
      <w:r w:rsidR="00527310" w:rsidRPr="0051597E">
        <w:rPr>
          <w:lang w:val="nl-NL"/>
        </w:rPr>
        <w:t>o</w:t>
      </w:r>
      <w:r w:rsidR="000C3740" w:rsidRPr="0051597E">
        <w:rPr>
          <w:lang w:val="nl-NL"/>
        </w:rPr>
        <w:t>ken participatieve aanpak en het geheel stond onder toezicht van een omvangrijk opvolgingscomité dat ervoor heeft gezorgd dat de gezichtspunten en ervaringen van elke ROHP correct werd weergegeven.</w:t>
      </w:r>
    </w:p>
    <w:p w:rsidR="00566E83" w:rsidRPr="0051597E" w:rsidRDefault="008A120D" w:rsidP="00EA60D2">
      <w:pPr>
        <w:pStyle w:val="Paragraphedeliste"/>
        <w:ind w:left="0"/>
        <w:rPr>
          <w:lang w:val="nl-NL"/>
        </w:rPr>
      </w:pPr>
      <w:r w:rsidRPr="0051597E">
        <w:rPr>
          <w:lang w:val="nl-NL"/>
        </w:rPr>
        <w:t>Het BDF hoopt dat dit werk zal bijdragen tot het vooropgestelde doel</w:t>
      </w:r>
      <w:r w:rsidR="00FB1BF2" w:rsidRPr="0051597E">
        <w:rPr>
          <w:lang w:val="nl-NL"/>
        </w:rPr>
        <w:t>:</w:t>
      </w:r>
      <w:r w:rsidR="00566E83" w:rsidRPr="0051597E">
        <w:rPr>
          <w:lang w:val="nl-NL"/>
        </w:rPr>
        <w:t xml:space="preserve"> </w:t>
      </w:r>
      <w:r w:rsidRPr="0051597E">
        <w:rPr>
          <w:lang w:val="nl-NL"/>
        </w:rPr>
        <w:t xml:space="preserve">de levenssituaties </w:t>
      </w:r>
      <w:r w:rsidR="003C1071" w:rsidRPr="0051597E">
        <w:rPr>
          <w:lang w:val="nl-NL"/>
        </w:rPr>
        <w:t xml:space="preserve">van PH </w:t>
      </w:r>
      <w:r w:rsidRPr="0051597E">
        <w:rPr>
          <w:lang w:val="nl-NL"/>
        </w:rPr>
        <w:t>binnen het gegeven Belgisch institutioneel en wettelijk kader voor het voetlicht plaatsen.</w:t>
      </w:r>
    </w:p>
    <w:p w:rsidR="00DE5123" w:rsidRPr="00A86826" w:rsidRDefault="00DE5123" w:rsidP="00DE5123">
      <w:pPr>
        <w:pStyle w:val="Titre2"/>
        <w:rPr>
          <w:lang w:val="nl-BE"/>
        </w:rPr>
      </w:pPr>
      <w:r w:rsidRPr="00A86826">
        <w:rPr>
          <w:lang w:val="nl-BE"/>
        </w:rPr>
        <w:t>Addendum:. Belgische institutionele context: een kwestie van “bevoegdheden”</w:t>
      </w:r>
    </w:p>
    <w:p w:rsidR="00DE5123" w:rsidRPr="0051597E" w:rsidRDefault="00DE5123" w:rsidP="00DE5123">
      <w:pPr>
        <w:pStyle w:val="Paragraphedeliste"/>
        <w:numPr>
          <w:ilvl w:val="0"/>
          <w:numId w:val="14"/>
        </w:numPr>
        <w:ind w:left="0"/>
        <w:rPr>
          <w:lang w:val="nl-NL"/>
        </w:rPr>
      </w:pPr>
      <w:r w:rsidRPr="0051597E">
        <w:rPr>
          <w:lang w:val="nl-NL"/>
        </w:rPr>
        <w:t>België is een federale staat samengesteld uit een federaal niveau, drie gewesten en drie gemeenschappen. Het Vlaamse Gewest en de Vlaamse Gemeenschap zijn evenwel samengevoegd.</w:t>
      </w:r>
    </w:p>
    <w:p w:rsidR="00DE5123" w:rsidRPr="0051597E" w:rsidRDefault="00DE5123" w:rsidP="00DE5123">
      <w:pPr>
        <w:pStyle w:val="Paragraphedeliste"/>
        <w:numPr>
          <w:ilvl w:val="0"/>
          <w:numId w:val="14"/>
        </w:numPr>
        <w:ind w:left="0"/>
        <w:rPr>
          <w:lang w:val="nl-NL"/>
        </w:rPr>
      </w:pPr>
      <w:r w:rsidRPr="0051597E">
        <w:rPr>
          <w:lang w:val="nl-NL"/>
        </w:rPr>
        <w:t>Een groot verschil met andere federale staten is dat dat er in België geen normatieve hiërarchie bestaat tussen deze entiteiten.</w:t>
      </w:r>
    </w:p>
    <w:p w:rsidR="00DE5123" w:rsidRDefault="00DE5123" w:rsidP="00DE5123">
      <w:pPr>
        <w:pStyle w:val="Paragraphedeliste"/>
        <w:numPr>
          <w:ilvl w:val="0"/>
          <w:numId w:val="14"/>
        </w:numPr>
        <w:ind w:left="0"/>
        <w:rPr>
          <w:lang w:val="fr-BE"/>
        </w:rPr>
      </w:pPr>
      <w:r w:rsidRPr="0051597E">
        <w:rPr>
          <w:lang w:val="nl-NL"/>
        </w:rPr>
        <w:t>Elke entiteit heeft de uitsluitende bevoegdheid voor materies die haar zijn opgedragen</w:t>
      </w:r>
      <w:r w:rsidR="00CD02F2">
        <w:rPr>
          <w:lang w:val="nl-NL"/>
        </w:rPr>
        <w:t xml:space="preserve"> </w:t>
      </w:r>
      <w:r w:rsidRPr="00527310">
        <w:rPr>
          <w:rStyle w:val="Appelnotedebasdep"/>
          <w:lang w:val="nl-NL"/>
        </w:rPr>
        <w:footnoteReference w:id="3"/>
      </w:r>
      <w:r w:rsidRPr="0051597E">
        <w:rPr>
          <w:lang w:val="nl-NL"/>
        </w:rPr>
        <w:t xml:space="preserve">. Hieruit volgt dat het federale niveau geen prerogatieven heeft met betrekking tot materies die onder de gemeenschappen of gewesten vallen. </w:t>
      </w:r>
      <w:r w:rsidRPr="00E9495E">
        <w:rPr>
          <w:lang w:val="nl-BE"/>
        </w:rPr>
        <w:t>Het</w:t>
      </w:r>
      <w:r w:rsidRPr="00DE5123">
        <w:rPr>
          <w:lang w:val="fr-BE"/>
        </w:rPr>
        <w:t xml:space="preserve"> </w:t>
      </w:r>
      <w:r w:rsidRPr="00E9495E">
        <w:rPr>
          <w:lang w:val="nl-BE"/>
        </w:rPr>
        <w:t>federale</w:t>
      </w:r>
      <w:r w:rsidRPr="00DE5123">
        <w:rPr>
          <w:lang w:val="fr-BE"/>
        </w:rPr>
        <w:t xml:space="preserve"> niveau </w:t>
      </w:r>
      <w:r w:rsidRPr="00E9495E">
        <w:rPr>
          <w:lang w:val="nl-BE"/>
        </w:rPr>
        <w:t>is</w:t>
      </w:r>
      <w:r w:rsidRPr="00DE5123">
        <w:rPr>
          <w:lang w:val="fr-BE"/>
        </w:rPr>
        <w:t xml:space="preserve"> </w:t>
      </w:r>
      <w:r w:rsidRPr="00E9495E">
        <w:rPr>
          <w:lang w:val="nl-BE"/>
        </w:rPr>
        <w:t>uitsluitend</w:t>
      </w:r>
      <w:r w:rsidRPr="00DE5123">
        <w:rPr>
          <w:lang w:val="fr-BE"/>
        </w:rPr>
        <w:t xml:space="preserve"> </w:t>
      </w:r>
      <w:r w:rsidRPr="00E9495E">
        <w:rPr>
          <w:lang w:val="nl-BE"/>
        </w:rPr>
        <w:t>bevoegd</w:t>
      </w:r>
      <w:r w:rsidRPr="00DE5123">
        <w:rPr>
          <w:lang w:val="fr-BE"/>
        </w:rPr>
        <w:t xml:space="preserve"> </w:t>
      </w:r>
      <w:r w:rsidRPr="00E9495E">
        <w:rPr>
          <w:lang w:val="nl-BE"/>
        </w:rPr>
        <w:t>voor</w:t>
      </w:r>
      <w:r w:rsidRPr="00DE5123">
        <w:rPr>
          <w:lang w:val="fr-BE"/>
        </w:rPr>
        <w:t xml:space="preserve"> </w:t>
      </w:r>
      <w:r w:rsidRPr="00E9495E">
        <w:rPr>
          <w:lang w:val="nl-BE"/>
        </w:rPr>
        <w:t>federale</w:t>
      </w:r>
      <w:r w:rsidRPr="00DE5123">
        <w:rPr>
          <w:lang w:val="fr-BE"/>
        </w:rPr>
        <w:t xml:space="preserve"> </w:t>
      </w:r>
      <w:r w:rsidRPr="00E9495E">
        <w:rPr>
          <w:lang w:val="nl-BE"/>
        </w:rPr>
        <w:t>materies</w:t>
      </w:r>
      <w:r w:rsidRPr="00DE5123">
        <w:rPr>
          <w:lang w:val="fr-BE"/>
        </w:rPr>
        <w:t>.</w:t>
      </w:r>
      <w:r w:rsidRPr="00980098">
        <w:rPr>
          <w:lang w:val="fr-BE"/>
        </w:rPr>
        <w:t xml:space="preserve"> </w:t>
      </w:r>
    </w:p>
    <w:p w:rsidR="00DE5123" w:rsidRPr="00A86826" w:rsidRDefault="00230892" w:rsidP="00DE5123">
      <w:pPr>
        <w:pStyle w:val="Paragraphedeliste"/>
        <w:numPr>
          <w:ilvl w:val="0"/>
          <w:numId w:val="14"/>
        </w:numPr>
        <w:ind w:left="0"/>
        <w:rPr>
          <w:lang w:val="nl-BE"/>
        </w:rPr>
      </w:pPr>
      <w:r w:rsidRPr="00A86826">
        <w:rPr>
          <w:lang w:val="nl-BE"/>
        </w:rPr>
        <w:t>Het gevolg van die situatie is dat de burgers zeer goed op de hoogte moeten zijn van de manier waarop de bevoegdheden zijn verdeeld tussen de verschillende overheidsniveaus om precies te weten welke instelling hij moet contacteren in welke situatie.</w:t>
      </w:r>
      <w:r w:rsidR="00DE5123" w:rsidRPr="00A86826">
        <w:rPr>
          <w:lang w:val="nl-BE"/>
        </w:rPr>
        <w:t xml:space="preserve"> </w:t>
      </w:r>
    </w:p>
    <w:p w:rsidR="00DE5123" w:rsidRPr="00A86826" w:rsidRDefault="00230892" w:rsidP="00DE5123">
      <w:pPr>
        <w:pStyle w:val="Paragraphedeliste"/>
        <w:numPr>
          <w:ilvl w:val="0"/>
          <w:numId w:val="14"/>
        </w:numPr>
        <w:ind w:left="0"/>
        <w:rPr>
          <w:lang w:val="nl-BE"/>
        </w:rPr>
      </w:pPr>
      <w:r w:rsidRPr="00A86826">
        <w:rPr>
          <w:lang w:val="nl-BE"/>
        </w:rPr>
        <w:t xml:space="preserve">Dat geldt ook voor de lezers van dit verslag. </w:t>
      </w:r>
      <w:r w:rsidR="00BF179E" w:rsidRPr="00BF179E">
        <w:rPr>
          <w:lang w:val="nl-BE"/>
        </w:rPr>
        <w:t xml:space="preserve">Voor elke beschreven situatie hebben de </w:t>
      </w:r>
      <w:r w:rsidR="00BF179E" w:rsidRPr="00A86826">
        <w:rPr>
          <w:lang w:val="nl-BE"/>
        </w:rPr>
        <w:t>redacteuren dan ook vermeld</w:t>
      </w:r>
      <w:r w:rsidR="00BF179E" w:rsidRPr="00BF179E">
        <w:rPr>
          <w:lang w:val="nl-BE"/>
        </w:rPr>
        <w:t xml:space="preserve"> </w:t>
      </w:r>
      <w:r w:rsidR="00BF179E" w:rsidRPr="00A86826">
        <w:rPr>
          <w:lang w:val="nl-BE"/>
        </w:rPr>
        <w:t xml:space="preserve">welk overheidsniveau </w:t>
      </w:r>
      <w:r w:rsidR="00BF179E">
        <w:rPr>
          <w:lang w:val="nl-BE"/>
        </w:rPr>
        <w:t xml:space="preserve">precies </w:t>
      </w:r>
      <w:r w:rsidR="00BF179E" w:rsidRPr="00A86826">
        <w:rPr>
          <w:lang w:val="nl-BE"/>
        </w:rPr>
        <w:t>betrokken is</w:t>
      </w:r>
      <w:r w:rsidR="00DE5123" w:rsidRPr="00A86826">
        <w:rPr>
          <w:lang w:val="nl-BE"/>
        </w:rPr>
        <w:t>.</w:t>
      </w:r>
    </w:p>
    <w:p w:rsidR="008A7499" w:rsidRPr="00E9495E" w:rsidRDefault="00BF179E" w:rsidP="00EA60D2">
      <w:pPr>
        <w:pStyle w:val="Paragraphedeliste"/>
        <w:ind w:left="0"/>
        <w:rPr>
          <w:lang w:val="nl-BE"/>
        </w:rPr>
      </w:pPr>
      <w:r w:rsidRPr="00E9495E">
        <w:rPr>
          <w:lang w:val="nl-BE"/>
        </w:rPr>
        <w:t>Jammer genoeg heeft deze complexe institutionele structuur nefaste gevolgen voor alle burgers, ook voor de burgers met een handicap, die zich, naargelang hun specifieke behoeften tot heel wat verschillende administraties en diensten moeten richten</w:t>
      </w:r>
      <w:r w:rsidR="00DE5123" w:rsidRPr="00E9495E">
        <w:rPr>
          <w:lang w:val="nl-BE"/>
        </w:rPr>
        <w:t xml:space="preserve">. </w:t>
      </w:r>
      <w:r w:rsidRPr="00E9495E">
        <w:rPr>
          <w:lang w:val="nl-BE"/>
        </w:rPr>
        <w:t xml:space="preserve">Een illustratie van die complexe situatie is te vinden op de website van het </w:t>
      </w:r>
      <w:r w:rsidR="00485B46" w:rsidRPr="00E9495E">
        <w:rPr>
          <w:lang w:val="nl-BE"/>
        </w:rPr>
        <w:t>Centrum voor gelijkheid van kansen en voor racismebestrijding</w:t>
      </w:r>
      <w:r w:rsidR="00E83339" w:rsidRPr="00E9495E">
        <w:rPr>
          <w:lang w:val="nl-BE"/>
        </w:rPr>
        <w:t>, die een gedetailleerd overzicht geeft van de bevoegdheidsverdeling in functie van de handicap</w:t>
      </w:r>
      <w:r w:rsidR="00CD02F2">
        <w:rPr>
          <w:lang w:val="nl-BE"/>
        </w:rPr>
        <w:t xml:space="preserve"> </w:t>
      </w:r>
      <w:r w:rsidR="00DE5123">
        <w:rPr>
          <w:rStyle w:val="Appelnotedebasdep"/>
          <w:lang w:val="fr-BE"/>
        </w:rPr>
        <w:footnoteReference w:id="4"/>
      </w:r>
      <w:r w:rsidR="00DE5123" w:rsidRPr="00E9495E">
        <w:rPr>
          <w:lang w:val="nl-BE"/>
        </w:rPr>
        <w:t>.</w:t>
      </w:r>
    </w:p>
    <w:sectPr w:rsidR="008A7499" w:rsidRPr="00E9495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resegnie Daniel" w:date="2013-06-10T14:38:00Z" w:initials="DTE">
    <w:p w:rsidR="0010282B" w:rsidRDefault="0010282B" w:rsidP="0010282B">
      <w:pPr>
        <w:pStyle w:val="Commentaire"/>
      </w:pPr>
      <w:r>
        <w:rPr>
          <w:rStyle w:val="Marquedecommentaire"/>
        </w:rPr>
        <w:annotationRef/>
      </w:r>
    </w:p>
    <w:p w:rsidR="0010282B" w:rsidRPr="003C56E7" w:rsidRDefault="0010282B" w:rsidP="0010282B">
      <w:pPr>
        <w:pStyle w:val="Commentaire"/>
        <w:rPr>
          <w:lang w:val="fr-BE"/>
        </w:rPr>
      </w:pPr>
      <w:r w:rsidRPr="00A73DB8">
        <w:rPr>
          <w:lang w:val="fr-BE"/>
        </w:rPr>
        <w:t xml:space="preserve">A vérifier quand ce sera </w:t>
      </w:r>
      <w:r>
        <w:rPr>
          <w:lang w:val="fr-BE"/>
        </w:rPr>
        <w:t xml:space="preserve">écrit </w:t>
      </w:r>
    </w:p>
  </w:comment>
  <w:comment w:id="2" w:author="Tresegnie Daniel" w:date="2013-06-07T12:11:00Z" w:initials="DTE">
    <w:p w:rsidR="00CD02F2" w:rsidRPr="00124289" w:rsidRDefault="00CD02F2" w:rsidP="001A5F44">
      <w:pPr>
        <w:pStyle w:val="Commentaire"/>
        <w:rPr>
          <w:lang w:val="fr-BE"/>
        </w:rPr>
      </w:pPr>
      <w:r>
        <w:rPr>
          <w:rStyle w:val="Marquedecommentaire"/>
        </w:rPr>
        <w:annotationRef/>
      </w:r>
    </w:p>
    <w:p w:rsidR="00CD02F2" w:rsidRPr="003C56E7" w:rsidRDefault="00CD02F2" w:rsidP="001A5F44">
      <w:pPr>
        <w:pStyle w:val="Commentaire"/>
        <w:rPr>
          <w:lang w:val="fr-BE"/>
        </w:rPr>
      </w:pPr>
      <w:r w:rsidRPr="00A73DB8">
        <w:rPr>
          <w:lang w:val="fr-BE"/>
        </w:rPr>
        <w:t xml:space="preserve">Vérifier à la fin </w:t>
      </w:r>
      <w:r>
        <w:rPr>
          <w:lang w:val="fr-BE"/>
        </w:rPr>
        <w:t xml:space="preserve">de la procédure </w:t>
      </w:r>
      <w:r w:rsidRPr="00A73DB8">
        <w:rPr>
          <w:lang w:val="fr-BE"/>
        </w:rPr>
        <w:t>si on aura eu la possibilité de faire tout cela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2F2" w:rsidRDefault="00CD02F2" w:rsidP="00ED4BE3">
      <w:pPr>
        <w:spacing w:after="0" w:line="240" w:lineRule="auto"/>
      </w:pPr>
      <w:r>
        <w:separator/>
      </w:r>
    </w:p>
  </w:endnote>
  <w:endnote w:type="continuationSeparator" w:id="0">
    <w:p w:rsidR="00CD02F2" w:rsidRDefault="00CD02F2" w:rsidP="00ED4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2F2" w:rsidRDefault="00CD02F2" w:rsidP="00ED4BE3">
      <w:pPr>
        <w:spacing w:after="0" w:line="240" w:lineRule="auto"/>
      </w:pPr>
      <w:r>
        <w:separator/>
      </w:r>
    </w:p>
  </w:footnote>
  <w:footnote w:type="continuationSeparator" w:id="0">
    <w:p w:rsidR="00CD02F2" w:rsidRDefault="00CD02F2" w:rsidP="00ED4BE3">
      <w:pPr>
        <w:spacing w:after="0" w:line="240" w:lineRule="auto"/>
      </w:pPr>
      <w:r>
        <w:continuationSeparator/>
      </w:r>
    </w:p>
  </w:footnote>
  <w:footnote w:id="1">
    <w:p w:rsidR="00CD02F2" w:rsidRPr="00A95D04" w:rsidRDefault="00CD02F2" w:rsidP="007322F6">
      <w:pPr>
        <w:pStyle w:val="Notedebasdepage"/>
        <w:rPr>
          <w:sz w:val="18"/>
          <w:szCs w:val="18"/>
          <w:lang w:val="nl-BE"/>
        </w:rPr>
      </w:pPr>
      <w:r>
        <w:rPr>
          <w:rStyle w:val="Appelnotedebasdep"/>
        </w:rPr>
        <w:footnoteRef/>
      </w:r>
      <w:r w:rsidRPr="00A95D04">
        <w:rPr>
          <w:lang w:val="nl-BE"/>
        </w:rPr>
        <w:t xml:space="preserve"> Het BDF is geen gesloten structuur. </w:t>
      </w:r>
      <w:r>
        <w:rPr>
          <w:lang w:val="nl-BE"/>
        </w:rPr>
        <w:t>Alle organisaties van personen met een handicap die in 2 Belgische provincies of op gewestelijk niveau actief zijn, kunnen lid worden van het BDF.</w:t>
      </w:r>
    </w:p>
  </w:footnote>
  <w:footnote w:id="2">
    <w:p w:rsidR="00CD02F2" w:rsidRPr="00A86826" w:rsidRDefault="00CD02F2">
      <w:pPr>
        <w:pStyle w:val="Notedebasdepage"/>
        <w:rPr>
          <w:lang w:val="nl-BE"/>
        </w:rPr>
      </w:pPr>
      <w:r>
        <w:rPr>
          <w:rStyle w:val="Appelnotedebasdep"/>
        </w:rPr>
        <w:footnoteRef/>
      </w:r>
      <w:r w:rsidRPr="00A86826">
        <w:rPr>
          <w:lang w:val="nl-BE"/>
        </w:rPr>
        <w:t xml:space="preserve"> Voor de volledigheid dient te worden vermeld dat van  </w:t>
      </w:r>
      <w:r>
        <w:rPr>
          <w:lang w:val="nl-BE"/>
        </w:rPr>
        <w:t>januari tot september 2012</w:t>
      </w:r>
      <w:r w:rsidRPr="00A86826">
        <w:rPr>
          <w:lang w:val="nl-BE"/>
        </w:rPr>
        <w:t xml:space="preserve"> het pilootproject </w:t>
      </w:r>
      <w:r w:rsidRPr="00F42FF5">
        <w:rPr>
          <w:i/>
          <w:lang w:val="nl-BE"/>
        </w:rPr>
        <w:t>‘Niets Over Ons Zonder Ons’</w:t>
      </w:r>
      <w:r w:rsidRPr="00F42FF5">
        <w:rPr>
          <w:lang w:val="nl-BE"/>
        </w:rPr>
        <w:t xml:space="preserve"> (NOOZO) </w:t>
      </w:r>
      <w:r w:rsidRPr="00A86826">
        <w:rPr>
          <w:lang w:val="nl-BE"/>
        </w:rPr>
        <w:t>liep, een initiatief van een groep Vlaamse representatieve verenigingen van personen met een handicap</w:t>
      </w:r>
      <w:r>
        <w:rPr>
          <w:lang w:val="nl-BE"/>
        </w:rPr>
        <w:t xml:space="preserve">, gefinancierd door het Vlaams Gewest. Tijdens die periode werd NOOZO betrokken bij de voorbereiding van het alternatief verslag van het BDF. </w:t>
      </w:r>
      <w:r w:rsidRPr="00682940">
        <w:rPr>
          <w:lang w:val="nl-BE"/>
        </w:rPr>
        <w:t>Jammer ge</w:t>
      </w:r>
      <w:r w:rsidRPr="00A86826">
        <w:rPr>
          <w:lang w:val="nl-BE"/>
        </w:rPr>
        <w:t>noeg oordeelde</w:t>
      </w:r>
      <w:r w:rsidRPr="00682940">
        <w:rPr>
          <w:lang w:val="nl-BE"/>
        </w:rPr>
        <w:t xml:space="preserve"> het Vlaams Gewest</w:t>
      </w:r>
      <w:r w:rsidRPr="00A86826">
        <w:rPr>
          <w:lang w:val="nl-BE"/>
        </w:rPr>
        <w:t xml:space="preserve"> dat het niet nuttig was om het initiatief</w:t>
      </w:r>
      <w:r>
        <w:rPr>
          <w:lang w:val="nl-BE"/>
        </w:rPr>
        <w:t xml:space="preserve"> voort te zetten. (</w:t>
      </w:r>
      <w:r w:rsidR="0031303C">
        <w:fldChar w:fldCharType="begin"/>
      </w:r>
      <w:r w:rsidR="0031303C" w:rsidRPr="0031303C">
        <w:rPr>
          <w:lang w:val="nl-BE"/>
        </w:rPr>
        <w:instrText xml:space="preserve"> HYPERLINK "http://www.govag.be/document/rapport%20NOOZO.pdf" </w:instrText>
      </w:r>
      <w:r w:rsidR="0031303C">
        <w:fldChar w:fldCharType="separate"/>
      </w:r>
      <w:r w:rsidRPr="00F42FF5">
        <w:rPr>
          <w:rStyle w:val="Lienhypertexte"/>
          <w:sz w:val="18"/>
          <w:szCs w:val="18"/>
          <w:lang w:val="nl-BE"/>
        </w:rPr>
        <w:t>http://www.govag.be/document/rapport%20NOOZO.pdf</w:t>
      </w:r>
      <w:r w:rsidR="0031303C">
        <w:rPr>
          <w:rStyle w:val="Lienhypertexte"/>
          <w:sz w:val="18"/>
          <w:szCs w:val="18"/>
          <w:lang w:val="nl-BE"/>
        </w:rPr>
        <w:fldChar w:fldCharType="end"/>
      </w:r>
      <w:r>
        <w:rPr>
          <w:sz w:val="18"/>
          <w:szCs w:val="18"/>
          <w:lang w:val="nl-BE"/>
        </w:rPr>
        <w:t>)</w:t>
      </w:r>
    </w:p>
  </w:footnote>
  <w:footnote w:id="3">
    <w:p w:rsidR="00CD02F2" w:rsidRPr="00231645" w:rsidRDefault="00CD02F2" w:rsidP="00DE5123">
      <w:pPr>
        <w:pStyle w:val="Notedebasdepage"/>
        <w:rPr>
          <w:sz w:val="18"/>
          <w:szCs w:val="18"/>
          <w:lang w:val="nl-BE"/>
        </w:rPr>
      </w:pPr>
      <w:r>
        <w:rPr>
          <w:rStyle w:val="Appelnotedebasdep"/>
        </w:rPr>
        <w:footnoteRef/>
      </w:r>
      <w:r w:rsidRPr="00A86826">
        <w:rPr>
          <w:lang w:val="nl-BE"/>
        </w:rPr>
        <w:t xml:space="preserve"> </w:t>
      </w:r>
      <w:r w:rsidR="0031303C">
        <w:fldChar w:fldCharType="begin"/>
      </w:r>
      <w:r w:rsidR="0031303C" w:rsidRPr="0031303C">
        <w:rPr>
          <w:lang w:val="nl-BE"/>
        </w:rPr>
        <w:instrText xml:space="preserve"> HYPERLINK "http://www.belgium.be/nl/over_belgie/overheid/federale_staat/" </w:instrText>
      </w:r>
      <w:r w:rsidR="0031303C">
        <w:fldChar w:fldCharType="separate"/>
      </w:r>
      <w:r w:rsidRPr="00231645">
        <w:rPr>
          <w:rStyle w:val="Lienhypertexte"/>
          <w:sz w:val="18"/>
          <w:szCs w:val="18"/>
          <w:lang w:val="nl-BE"/>
        </w:rPr>
        <w:t>http://www.belgium.be/nl/over_belgie/overheid/federale_staat/</w:t>
      </w:r>
      <w:r w:rsidR="0031303C">
        <w:rPr>
          <w:rStyle w:val="Lienhypertexte"/>
          <w:sz w:val="18"/>
          <w:szCs w:val="18"/>
          <w:lang w:val="nl-BE"/>
        </w:rPr>
        <w:fldChar w:fldCharType="end"/>
      </w:r>
    </w:p>
    <w:p w:rsidR="00CD02F2" w:rsidRPr="00A86826" w:rsidRDefault="00CD02F2" w:rsidP="00DE5123">
      <w:pPr>
        <w:pStyle w:val="Notedebasdepage"/>
        <w:rPr>
          <w:lang w:val="nl-BE"/>
        </w:rPr>
      </w:pPr>
    </w:p>
  </w:footnote>
  <w:footnote w:id="4">
    <w:p w:rsidR="00CD02F2" w:rsidRPr="00563B7C" w:rsidRDefault="00CD02F2" w:rsidP="00DE5123">
      <w:pPr>
        <w:pStyle w:val="Notedebasdepage"/>
        <w:rPr>
          <w:rStyle w:val="Accentuation"/>
          <w:sz w:val="18"/>
          <w:szCs w:val="18"/>
          <w:lang w:val="nl-BE"/>
        </w:rPr>
      </w:pPr>
      <w:r w:rsidRPr="00231645">
        <w:rPr>
          <w:rStyle w:val="Appelnotedebasdep"/>
          <w:i/>
          <w:sz w:val="18"/>
          <w:szCs w:val="18"/>
        </w:rPr>
        <w:footnoteRef/>
      </w:r>
      <w:r w:rsidRPr="00231645">
        <w:rPr>
          <w:i/>
          <w:sz w:val="18"/>
          <w:szCs w:val="18"/>
          <w:lang w:val="nl-BE"/>
        </w:rPr>
        <w:t xml:space="preserve"> </w:t>
      </w:r>
      <w:proofErr w:type="spellStart"/>
      <w:r w:rsidRPr="00231645">
        <w:rPr>
          <w:rStyle w:val="Accentuation"/>
          <w:i w:val="0"/>
          <w:sz w:val="18"/>
          <w:szCs w:val="18"/>
          <w:lang w:val="nl-NL"/>
        </w:rPr>
        <w:t>Tab.d</w:t>
      </w:r>
      <w:proofErr w:type="spellEnd"/>
      <w:r w:rsidRPr="00231645">
        <w:rPr>
          <w:rStyle w:val="Accentuation"/>
          <w:i w:val="0"/>
          <w:sz w:val="18"/>
          <w:szCs w:val="18"/>
          <w:lang w:val="nl-NL"/>
        </w:rPr>
        <w:t xml:space="preserve">. - Overzicht </w:t>
      </w:r>
      <w:proofErr w:type="spellStart"/>
      <w:r w:rsidRPr="00231645">
        <w:rPr>
          <w:rStyle w:val="Accentuation"/>
          <w:i w:val="0"/>
          <w:sz w:val="18"/>
          <w:szCs w:val="18"/>
          <w:lang w:val="nl-NL"/>
        </w:rPr>
        <w:t>antidiscriminatiewetgeving</w:t>
      </w:r>
      <w:proofErr w:type="spellEnd"/>
      <w:r w:rsidRPr="00231645">
        <w:rPr>
          <w:rStyle w:val="Accentuation"/>
          <w:i w:val="0"/>
          <w:sz w:val="18"/>
          <w:szCs w:val="18"/>
          <w:lang w:val="nl-NL"/>
        </w:rPr>
        <w:t>: toepassingsgebied:</w:t>
      </w:r>
      <w:r w:rsidRPr="00563B7C">
        <w:rPr>
          <w:rStyle w:val="Accentuation"/>
          <w:i w:val="0"/>
          <w:sz w:val="18"/>
          <w:szCs w:val="18"/>
          <w:lang w:val="nl-NL"/>
        </w:rPr>
        <w:t xml:space="preserve"> </w:t>
      </w:r>
      <w:hyperlink r:id="rId1" w:anchor="_Champs_d_application_" w:history="1">
        <w:r w:rsidRPr="00231645">
          <w:rPr>
            <w:rStyle w:val="Lienhypertexte"/>
            <w:sz w:val="18"/>
            <w:szCs w:val="18"/>
            <w:lang w:val="nl-NL"/>
          </w:rPr>
          <w:t>http://www.diversiteit.be/?action=onderdeel&amp;onderdeel=189&amp;titel=Photographie+des+l%C3%A9gislations+antidiscrimination&amp;setLanguage=1#_Champs_d_application_</w:t>
        </w:r>
      </w:hyperlink>
    </w:p>
    <w:p w:rsidR="00CD02F2" w:rsidRPr="001C3070" w:rsidRDefault="00CD02F2" w:rsidP="00DE5123">
      <w:pPr>
        <w:pStyle w:val="Notedebasdepage"/>
        <w:rPr>
          <w:lang w:val="nl-B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00E"/>
    <w:multiLevelType w:val="hybridMultilevel"/>
    <w:tmpl w:val="14D463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DA4A83"/>
    <w:multiLevelType w:val="hybridMultilevel"/>
    <w:tmpl w:val="A4747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6F1AE6"/>
    <w:multiLevelType w:val="hybridMultilevel"/>
    <w:tmpl w:val="EC1C9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E81825"/>
    <w:multiLevelType w:val="hybridMultilevel"/>
    <w:tmpl w:val="D040C59E"/>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4">
    <w:nsid w:val="17EE27C6"/>
    <w:multiLevelType w:val="hybridMultilevel"/>
    <w:tmpl w:val="0724353A"/>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nsid w:val="24731C11"/>
    <w:multiLevelType w:val="hybridMultilevel"/>
    <w:tmpl w:val="E382A0A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27DF5D7B"/>
    <w:multiLevelType w:val="hybridMultilevel"/>
    <w:tmpl w:val="18F23DEC"/>
    <w:lvl w:ilvl="0" w:tplc="8F320538">
      <w:start w:val="1"/>
      <w:numFmt w:val="decimal"/>
      <w:lvlText w:val="%1."/>
      <w:lvlJc w:val="left"/>
      <w:pPr>
        <w:ind w:left="1778"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A9659C"/>
    <w:multiLevelType w:val="hybridMultilevel"/>
    <w:tmpl w:val="5A200FC0"/>
    <w:lvl w:ilvl="0" w:tplc="F81860A4">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092342"/>
    <w:multiLevelType w:val="hybridMultilevel"/>
    <w:tmpl w:val="6B7E391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157C9F"/>
    <w:multiLevelType w:val="hybridMultilevel"/>
    <w:tmpl w:val="594AD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731254"/>
    <w:multiLevelType w:val="hybridMultilevel"/>
    <w:tmpl w:val="8EDACC10"/>
    <w:lvl w:ilvl="0" w:tplc="F81860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6416200"/>
    <w:multiLevelType w:val="hybridMultilevel"/>
    <w:tmpl w:val="DA629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9F28EF"/>
    <w:multiLevelType w:val="hybridMultilevel"/>
    <w:tmpl w:val="1CBA9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E375FD"/>
    <w:multiLevelType w:val="hybridMultilevel"/>
    <w:tmpl w:val="F4449C6A"/>
    <w:lvl w:ilvl="0" w:tplc="F1F4B3F0">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12A512F"/>
    <w:multiLevelType w:val="hybridMultilevel"/>
    <w:tmpl w:val="7386447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nsid w:val="65F70AEC"/>
    <w:multiLevelType w:val="hybridMultilevel"/>
    <w:tmpl w:val="8158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D312D2F"/>
    <w:multiLevelType w:val="hybridMultilevel"/>
    <w:tmpl w:val="D7F8F2DC"/>
    <w:lvl w:ilvl="0" w:tplc="08090001">
      <w:start w:val="1"/>
      <w:numFmt w:val="bullet"/>
      <w:lvlText w:val=""/>
      <w:lvlJc w:val="left"/>
      <w:pPr>
        <w:ind w:left="720" w:hanging="360"/>
      </w:pPr>
      <w:rPr>
        <w:rFonts w:ascii="Symbol" w:hAnsi="Symbol" w:hint="default"/>
      </w:rPr>
    </w:lvl>
    <w:lvl w:ilvl="1" w:tplc="7B98F37C">
      <w:start w:val="1"/>
      <w:numFmt w:val="bullet"/>
      <w:lvlText w:val="o"/>
      <w:lvlJc w:val="left"/>
      <w:pPr>
        <w:ind w:left="1440" w:hanging="360"/>
      </w:pPr>
      <w:rPr>
        <w:rFonts w:ascii="Courier New" w:hAnsi="Courier New" w:cs="Courier New" w:hint="default"/>
        <w:lang w:val="nl-B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860B75"/>
    <w:multiLevelType w:val="hybridMultilevel"/>
    <w:tmpl w:val="5B86BC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F683709"/>
    <w:multiLevelType w:val="hybridMultilevel"/>
    <w:tmpl w:val="262CA8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38F1320"/>
    <w:multiLevelType w:val="hybridMultilevel"/>
    <w:tmpl w:val="89BA12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5A63AA2"/>
    <w:multiLevelType w:val="hybridMultilevel"/>
    <w:tmpl w:val="6F22D0B8"/>
    <w:lvl w:ilvl="0" w:tplc="BE741492">
      <w:start w:val="1"/>
      <w:numFmt w:val="decimal"/>
      <w:lvlText w:val="%1."/>
      <w:lvlJc w:val="left"/>
      <w:pPr>
        <w:ind w:left="720" w:hanging="360"/>
      </w:pPr>
      <w:rPr>
        <w:rFonts w:ascii="Verdana" w:hAnsi="Verdana" w:hint="default"/>
        <w:color w:val="auto"/>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75ED6548"/>
    <w:multiLevelType w:val="hybridMultilevel"/>
    <w:tmpl w:val="9238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7"/>
  </w:num>
  <w:num w:numId="4">
    <w:abstractNumId w:val="19"/>
  </w:num>
  <w:num w:numId="5">
    <w:abstractNumId w:val="0"/>
  </w:num>
  <w:num w:numId="6">
    <w:abstractNumId w:val="21"/>
  </w:num>
  <w:num w:numId="7">
    <w:abstractNumId w:val="12"/>
  </w:num>
  <w:num w:numId="8">
    <w:abstractNumId w:val="15"/>
  </w:num>
  <w:num w:numId="9">
    <w:abstractNumId w:val="16"/>
  </w:num>
  <w:num w:numId="10">
    <w:abstractNumId w:val="8"/>
  </w:num>
  <w:num w:numId="11">
    <w:abstractNumId w:val="3"/>
  </w:num>
  <w:num w:numId="12">
    <w:abstractNumId w:val="5"/>
  </w:num>
  <w:num w:numId="13">
    <w:abstractNumId w:val="4"/>
  </w:num>
  <w:num w:numId="14">
    <w:abstractNumId w:val="6"/>
  </w:num>
  <w:num w:numId="15">
    <w:abstractNumId w:val="9"/>
  </w:num>
  <w:num w:numId="16">
    <w:abstractNumId w:val="7"/>
  </w:num>
  <w:num w:numId="17">
    <w:abstractNumId w:val="2"/>
  </w:num>
  <w:num w:numId="18">
    <w:abstractNumId w:val="10"/>
  </w:num>
  <w:num w:numId="19">
    <w:abstractNumId w:val="13"/>
  </w:num>
  <w:num w:numId="20">
    <w:abstractNumId w:val="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w_prof" w:val="@default@"/>
  </w:docVars>
  <w:rsids>
    <w:rsidRoot w:val="005C3188"/>
    <w:rsid w:val="000504F2"/>
    <w:rsid w:val="00083048"/>
    <w:rsid w:val="000973D5"/>
    <w:rsid w:val="000A420C"/>
    <w:rsid w:val="000B150A"/>
    <w:rsid w:val="000C08CA"/>
    <w:rsid w:val="000C3740"/>
    <w:rsid w:val="000E6A25"/>
    <w:rsid w:val="000F35BF"/>
    <w:rsid w:val="0010282B"/>
    <w:rsid w:val="001044C8"/>
    <w:rsid w:val="00113BC0"/>
    <w:rsid w:val="00136A27"/>
    <w:rsid w:val="00160CAE"/>
    <w:rsid w:val="001712E5"/>
    <w:rsid w:val="001744A5"/>
    <w:rsid w:val="0018642E"/>
    <w:rsid w:val="001A0D0A"/>
    <w:rsid w:val="001A5F44"/>
    <w:rsid w:val="001B17C4"/>
    <w:rsid w:val="001B44D1"/>
    <w:rsid w:val="001B715A"/>
    <w:rsid w:val="001C2AF4"/>
    <w:rsid w:val="001C3070"/>
    <w:rsid w:val="001D129D"/>
    <w:rsid w:val="002123AF"/>
    <w:rsid w:val="00230892"/>
    <w:rsid w:val="00231645"/>
    <w:rsid w:val="0023401E"/>
    <w:rsid w:val="002A6F95"/>
    <w:rsid w:val="002B4252"/>
    <w:rsid w:val="00305976"/>
    <w:rsid w:val="0031303C"/>
    <w:rsid w:val="00321849"/>
    <w:rsid w:val="003536B5"/>
    <w:rsid w:val="003575E4"/>
    <w:rsid w:val="00382D14"/>
    <w:rsid w:val="00393323"/>
    <w:rsid w:val="00397E69"/>
    <w:rsid w:val="003A07E5"/>
    <w:rsid w:val="003A1F39"/>
    <w:rsid w:val="003C0451"/>
    <w:rsid w:val="003C1071"/>
    <w:rsid w:val="00400890"/>
    <w:rsid w:val="004455AF"/>
    <w:rsid w:val="0045202E"/>
    <w:rsid w:val="00463FCC"/>
    <w:rsid w:val="0047126F"/>
    <w:rsid w:val="00485B46"/>
    <w:rsid w:val="004A653B"/>
    <w:rsid w:val="004B20AD"/>
    <w:rsid w:val="004C0100"/>
    <w:rsid w:val="00504861"/>
    <w:rsid w:val="0051597E"/>
    <w:rsid w:val="00525504"/>
    <w:rsid w:val="00527310"/>
    <w:rsid w:val="0053292A"/>
    <w:rsid w:val="00542F69"/>
    <w:rsid w:val="00543195"/>
    <w:rsid w:val="00560B2A"/>
    <w:rsid w:val="00563B7C"/>
    <w:rsid w:val="00566E83"/>
    <w:rsid w:val="00587D3C"/>
    <w:rsid w:val="005948C3"/>
    <w:rsid w:val="00597AA6"/>
    <w:rsid w:val="005C3188"/>
    <w:rsid w:val="005C570B"/>
    <w:rsid w:val="005D0952"/>
    <w:rsid w:val="006145E3"/>
    <w:rsid w:val="00653225"/>
    <w:rsid w:val="006826B5"/>
    <w:rsid w:val="00682940"/>
    <w:rsid w:val="0069736D"/>
    <w:rsid w:val="006C6434"/>
    <w:rsid w:val="006F2A25"/>
    <w:rsid w:val="00723447"/>
    <w:rsid w:val="007322F6"/>
    <w:rsid w:val="00742854"/>
    <w:rsid w:val="00775FE8"/>
    <w:rsid w:val="00782AE4"/>
    <w:rsid w:val="0078473A"/>
    <w:rsid w:val="008341EA"/>
    <w:rsid w:val="00852CCD"/>
    <w:rsid w:val="0087218C"/>
    <w:rsid w:val="008728F9"/>
    <w:rsid w:val="00885F24"/>
    <w:rsid w:val="008A120D"/>
    <w:rsid w:val="008A7499"/>
    <w:rsid w:val="008B2CC6"/>
    <w:rsid w:val="008E688F"/>
    <w:rsid w:val="009072CE"/>
    <w:rsid w:val="00923B0D"/>
    <w:rsid w:val="00925C27"/>
    <w:rsid w:val="00931F7A"/>
    <w:rsid w:val="00980098"/>
    <w:rsid w:val="0098252D"/>
    <w:rsid w:val="009C26C9"/>
    <w:rsid w:val="009E1A0D"/>
    <w:rsid w:val="00A1472B"/>
    <w:rsid w:val="00A24077"/>
    <w:rsid w:val="00A55275"/>
    <w:rsid w:val="00A73CF3"/>
    <w:rsid w:val="00A847CD"/>
    <w:rsid w:val="00A865E6"/>
    <w:rsid w:val="00A86826"/>
    <w:rsid w:val="00A95D04"/>
    <w:rsid w:val="00AB4B9D"/>
    <w:rsid w:val="00AE2A24"/>
    <w:rsid w:val="00B00201"/>
    <w:rsid w:val="00B041B5"/>
    <w:rsid w:val="00B46202"/>
    <w:rsid w:val="00B6018B"/>
    <w:rsid w:val="00B9131F"/>
    <w:rsid w:val="00BB172B"/>
    <w:rsid w:val="00BF179E"/>
    <w:rsid w:val="00BF3F3D"/>
    <w:rsid w:val="00C83F8C"/>
    <w:rsid w:val="00C85039"/>
    <w:rsid w:val="00C927DE"/>
    <w:rsid w:val="00CC375B"/>
    <w:rsid w:val="00CD02F2"/>
    <w:rsid w:val="00CD32DC"/>
    <w:rsid w:val="00D019E9"/>
    <w:rsid w:val="00D3452B"/>
    <w:rsid w:val="00DE5123"/>
    <w:rsid w:val="00E04B16"/>
    <w:rsid w:val="00E11A80"/>
    <w:rsid w:val="00E44F5F"/>
    <w:rsid w:val="00E54C3D"/>
    <w:rsid w:val="00E617D1"/>
    <w:rsid w:val="00E70B8C"/>
    <w:rsid w:val="00E75EED"/>
    <w:rsid w:val="00E83339"/>
    <w:rsid w:val="00E86051"/>
    <w:rsid w:val="00E86094"/>
    <w:rsid w:val="00E91765"/>
    <w:rsid w:val="00E9495E"/>
    <w:rsid w:val="00E9535E"/>
    <w:rsid w:val="00E96E30"/>
    <w:rsid w:val="00EA60D2"/>
    <w:rsid w:val="00EC173C"/>
    <w:rsid w:val="00EC18F3"/>
    <w:rsid w:val="00ED4BE3"/>
    <w:rsid w:val="00F11F78"/>
    <w:rsid w:val="00F13C97"/>
    <w:rsid w:val="00F20F94"/>
    <w:rsid w:val="00F41AF0"/>
    <w:rsid w:val="00F42FF5"/>
    <w:rsid w:val="00F64CED"/>
    <w:rsid w:val="00FA11DB"/>
    <w:rsid w:val="00FB1BF2"/>
    <w:rsid w:val="00FE64CC"/>
  </w:rsids>
  <m:mathPr>
    <m:mathFont m:val="Cambria Math"/>
    <m:brkBin m:val="before"/>
    <m:brkBinSub m:val="--"/>
    <m:smallFrac m:val="0"/>
    <m:dispDef/>
    <m:lMargin m:val="0"/>
    <m:rMargin m:val="0"/>
    <m:defJc m:val="centerGroup"/>
    <m:wrapIndent m:val="1440"/>
    <m:intLim m:val="subSup"/>
    <m:naryLim m:val="undOvr"/>
  </m:mathPr>
  <w:themeFontLang w:val="en-GB"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88F"/>
    <w:pPr>
      <w:spacing w:after="80"/>
    </w:pPr>
    <w:rPr>
      <w:rFonts w:ascii="Verdana" w:hAnsi="Verdana"/>
    </w:rPr>
  </w:style>
  <w:style w:type="paragraph" w:styleId="Titre1">
    <w:name w:val="heading 1"/>
    <w:basedOn w:val="Normal"/>
    <w:next w:val="Normal"/>
    <w:link w:val="Titre1Car"/>
    <w:uiPriority w:val="9"/>
    <w:qFormat/>
    <w:rsid w:val="008E68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E68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E688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E688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E688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E68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E688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88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E688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E688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8E688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8E688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E688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E688F"/>
    <w:rPr>
      <w:rFonts w:asciiTheme="majorHAnsi" w:eastAsiaTheme="majorEastAsia" w:hAnsiTheme="majorHAnsi" w:cstheme="majorBidi"/>
      <w:i/>
      <w:iCs/>
      <w:color w:val="404040" w:themeColor="text1" w:themeTint="BF"/>
    </w:rPr>
  </w:style>
  <w:style w:type="character" w:styleId="Emphaseple">
    <w:name w:val="Subtle Emphasis"/>
    <w:basedOn w:val="Policepardfaut"/>
    <w:uiPriority w:val="19"/>
    <w:qFormat/>
    <w:rsid w:val="008E688F"/>
    <w:rPr>
      <w:i/>
      <w:iCs/>
      <w:color w:val="808080" w:themeColor="text1" w:themeTint="7F"/>
    </w:rPr>
  </w:style>
  <w:style w:type="paragraph" w:styleId="Notedebasdepage">
    <w:name w:val="footnote text"/>
    <w:basedOn w:val="Normal"/>
    <w:link w:val="NotedebasdepageCar"/>
    <w:uiPriority w:val="99"/>
    <w:semiHidden/>
    <w:unhideWhenUsed/>
    <w:rsid w:val="00ED4BE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D4BE3"/>
    <w:rPr>
      <w:rFonts w:ascii="Verdana" w:hAnsi="Verdana"/>
      <w:sz w:val="20"/>
      <w:szCs w:val="20"/>
    </w:rPr>
  </w:style>
  <w:style w:type="character" w:styleId="Appelnotedebasdep">
    <w:name w:val="footnote reference"/>
    <w:basedOn w:val="Policepardfaut"/>
    <w:uiPriority w:val="99"/>
    <w:semiHidden/>
    <w:unhideWhenUsed/>
    <w:rsid w:val="00ED4BE3"/>
    <w:rPr>
      <w:vertAlign w:val="superscript"/>
    </w:rPr>
  </w:style>
  <w:style w:type="paragraph" w:styleId="Paragraphedeliste">
    <w:name w:val="List Paragraph"/>
    <w:basedOn w:val="Normal"/>
    <w:uiPriority w:val="34"/>
    <w:qFormat/>
    <w:rsid w:val="009E1A0D"/>
    <w:pPr>
      <w:ind w:left="720"/>
      <w:contextualSpacing/>
    </w:pPr>
  </w:style>
  <w:style w:type="paragraph" w:styleId="Textedebulles">
    <w:name w:val="Balloon Text"/>
    <w:basedOn w:val="Normal"/>
    <w:link w:val="TextedebullesCar"/>
    <w:uiPriority w:val="99"/>
    <w:semiHidden/>
    <w:unhideWhenUsed/>
    <w:rsid w:val="00D345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452B"/>
    <w:rPr>
      <w:rFonts w:ascii="Tahoma" w:hAnsi="Tahoma" w:cs="Tahoma"/>
      <w:sz w:val="16"/>
      <w:szCs w:val="16"/>
    </w:rPr>
  </w:style>
  <w:style w:type="character" w:styleId="Marquedecommentaire">
    <w:name w:val="annotation reference"/>
    <w:basedOn w:val="Policepardfaut"/>
    <w:uiPriority w:val="99"/>
    <w:semiHidden/>
    <w:unhideWhenUsed/>
    <w:rsid w:val="00525504"/>
    <w:rPr>
      <w:sz w:val="16"/>
      <w:szCs w:val="16"/>
    </w:rPr>
  </w:style>
  <w:style w:type="paragraph" w:styleId="Commentaire">
    <w:name w:val="annotation text"/>
    <w:basedOn w:val="Normal"/>
    <w:link w:val="CommentaireCar"/>
    <w:uiPriority w:val="99"/>
    <w:semiHidden/>
    <w:unhideWhenUsed/>
    <w:rsid w:val="00525504"/>
    <w:pPr>
      <w:spacing w:line="240" w:lineRule="auto"/>
    </w:pPr>
    <w:rPr>
      <w:sz w:val="20"/>
      <w:szCs w:val="20"/>
    </w:rPr>
  </w:style>
  <w:style w:type="character" w:customStyle="1" w:styleId="CommentaireCar">
    <w:name w:val="Commentaire Car"/>
    <w:basedOn w:val="Policepardfaut"/>
    <w:link w:val="Commentaire"/>
    <w:uiPriority w:val="99"/>
    <w:semiHidden/>
    <w:rsid w:val="00525504"/>
    <w:rPr>
      <w:rFonts w:ascii="Verdana" w:hAnsi="Verdana"/>
      <w:sz w:val="20"/>
      <w:szCs w:val="20"/>
    </w:rPr>
  </w:style>
  <w:style w:type="paragraph" w:styleId="Objetducommentaire">
    <w:name w:val="annotation subject"/>
    <w:basedOn w:val="Commentaire"/>
    <w:next w:val="Commentaire"/>
    <w:link w:val="ObjetducommentaireCar"/>
    <w:uiPriority w:val="99"/>
    <w:semiHidden/>
    <w:unhideWhenUsed/>
    <w:rsid w:val="00525504"/>
    <w:rPr>
      <w:b/>
      <w:bCs/>
    </w:rPr>
  </w:style>
  <w:style w:type="character" w:customStyle="1" w:styleId="ObjetducommentaireCar">
    <w:name w:val="Objet du commentaire Car"/>
    <w:basedOn w:val="CommentaireCar"/>
    <w:link w:val="Objetducommentaire"/>
    <w:uiPriority w:val="99"/>
    <w:semiHidden/>
    <w:rsid w:val="00525504"/>
    <w:rPr>
      <w:rFonts w:ascii="Verdana" w:hAnsi="Verdana"/>
      <w:b/>
      <w:bCs/>
      <w:sz w:val="20"/>
      <w:szCs w:val="20"/>
    </w:rPr>
  </w:style>
  <w:style w:type="table" w:styleId="Grilledutableau">
    <w:name w:val="Table Grid"/>
    <w:basedOn w:val="TableauNormal"/>
    <w:uiPriority w:val="59"/>
    <w:rsid w:val="00A86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A865E6"/>
  </w:style>
  <w:style w:type="character" w:styleId="Lienhypertexte">
    <w:name w:val="Hyperlink"/>
    <w:basedOn w:val="Policepardfaut"/>
    <w:uiPriority w:val="99"/>
    <w:unhideWhenUsed/>
    <w:rsid w:val="000504F2"/>
    <w:rPr>
      <w:color w:val="0000FF"/>
      <w:u w:val="single"/>
    </w:rPr>
  </w:style>
  <w:style w:type="character" w:styleId="Accentuation">
    <w:name w:val="Emphasis"/>
    <w:basedOn w:val="Policepardfaut"/>
    <w:uiPriority w:val="20"/>
    <w:qFormat/>
    <w:rsid w:val="00E70B8C"/>
    <w:rPr>
      <w:i/>
      <w:iCs/>
    </w:rPr>
  </w:style>
  <w:style w:type="character" w:styleId="Lienhypertextesuivivisit">
    <w:name w:val="FollowedHyperlink"/>
    <w:basedOn w:val="Policepardfaut"/>
    <w:uiPriority w:val="99"/>
    <w:semiHidden/>
    <w:unhideWhenUsed/>
    <w:rsid w:val="00BF179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88F"/>
    <w:pPr>
      <w:spacing w:after="80"/>
    </w:pPr>
    <w:rPr>
      <w:rFonts w:ascii="Verdana" w:hAnsi="Verdana"/>
    </w:rPr>
  </w:style>
  <w:style w:type="paragraph" w:styleId="Titre1">
    <w:name w:val="heading 1"/>
    <w:basedOn w:val="Normal"/>
    <w:next w:val="Normal"/>
    <w:link w:val="Titre1Car"/>
    <w:uiPriority w:val="9"/>
    <w:qFormat/>
    <w:rsid w:val="008E68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E68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E688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E688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E688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E68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E688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88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E688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E688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8E688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8E688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E688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E688F"/>
    <w:rPr>
      <w:rFonts w:asciiTheme="majorHAnsi" w:eastAsiaTheme="majorEastAsia" w:hAnsiTheme="majorHAnsi" w:cstheme="majorBidi"/>
      <w:i/>
      <w:iCs/>
      <w:color w:val="404040" w:themeColor="text1" w:themeTint="BF"/>
    </w:rPr>
  </w:style>
  <w:style w:type="character" w:styleId="Emphaseple">
    <w:name w:val="Subtle Emphasis"/>
    <w:basedOn w:val="Policepardfaut"/>
    <w:uiPriority w:val="19"/>
    <w:qFormat/>
    <w:rsid w:val="008E688F"/>
    <w:rPr>
      <w:i/>
      <w:iCs/>
      <w:color w:val="808080" w:themeColor="text1" w:themeTint="7F"/>
    </w:rPr>
  </w:style>
  <w:style w:type="paragraph" w:styleId="Notedebasdepage">
    <w:name w:val="footnote text"/>
    <w:basedOn w:val="Normal"/>
    <w:link w:val="NotedebasdepageCar"/>
    <w:uiPriority w:val="99"/>
    <w:semiHidden/>
    <w:unhideWhenUsed/>
    <w:rsid w:val="00ED4BE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D4BE3"/>
    <w:rPr>
      <w:rFonts w:ascii="Verdana" w:hAnsi="Verdana"/>
      <w:sz w:val="20"/>
      <w:szCs w:val="20"/>
    </w:rPr>
  </w:style>
  <w:style w:type="character" w:styleId="Appelnotedebasdep">
    <w:name w:val="footnote reference"/>
    <w:basedOn w:val="Policepardfaut"/>
    <w:uiPriority w:val="99"/>
    <w:semiHidden/>
    <w:unhideWhenUsed/>
    <w:rsid w:val="00ED4BE3"/>
    <w:rPr>
      <w:vertAlign w:val="superscript"/>
    </w:rPr>
  </w:style>
  <w:style w:type="paragraph" w:styleId="Paragraphedeliste">
    <w:name w:val="List Paragraph"/>
    <w:basedOn w:val="Normal"/>
    <w:uiPriority w:val="34"/>
    <w:qFormat/>
    <w:rsid w:val="009E1A0D"/>
    <w:pPr>
      <w:ind w:left="720"/>
      <w:contextualSpacing/>
    </w:pPr>
  </w:style>
  <w:style w:type="paragraph" w:styleId="Textedebulles">
    <w:name w:val="Balloon Text"/>
    <w:basedOn w:val="Normal"/>
    <w:link w:val="TextedebullesCar"/>
    <w:uiPriority w:val="99"/>
    <w:semiHidden/>
    <w:unhideWhenUsed/>
    <w:rsid w:val="00D345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452B"/>
    <w:rPr>
      <w:rFonts w:ascii="Tahoma" w:hAnsi="Tahoma" w:cs="Tahoma"/>
      <w:sz w:val="16"/>
      <w:szCs w:val="16"/>
    </w:rPr>
  </w:style>
  <w:style w:type="character" w:styleId="Marquedecommentaire">
    <w:name w:val="annotation reference"/>
    <w:basedOn w:val="Policepardfaut"/>
    <w:uiPriority w:val="99"/>
    <w:semiHidden/>
    <w:unhideWhenUsed/>
    <w:rsid w:val="00525504"/>
    <w:rPr>
      <w:sz w:val="16"/>
      <w:szCs w:val="16"/>
    </w:rPr>
  </w:style>
  <w:style w:type="paragraph" w:styleId="Commentaire">
    <w:name w:val="annotation text"/>
    <w:basedOn w:val="Normal"/>
    <w:link w:val="CommentaireCar"/>
    <w:uiPriority w:val="99"/>
    <w:semiHidden/>
    <w:unhideWhenUsed/>
    <w:rsid w:val="00525504"/>
    <w:pPr>
      <w:spacing w:line="240" w:lineRule="auto"/>
    </w:pPr>
    <w:rPr>
      <w:sz w:val="20"/>
      <w:szCs w:val="20"/>
    </w:rPr>
  </w:style>
  <w:style w:type="character" w:customStyle="1" w:styleId="CommentaireCar">
    <w:name w:val="Commentaire Car"/>
    <w:basedOn w:val="Policepardfaut"/>
    <w:link w:val="Commentaire"/>
    <w:uiPriority w:val="99"/>
    <w:semiHidden/>
    <w:rsid w:val="00525504"/>
    <w:rPr>
      <w:rFonts w:ascii="Verdana" w:hAnsi="Verdana"/>
      <w:sz w:val="20"/>
      <w:szCs w:val="20"/>
    </w:rPr>
  </w:style>
  <w:style w:type="paragraph" w:styleId="Objetducommentaire">
    <w:name w:val="annotation subject"/>
    <w:basedOn w:val="Commentaire"/>
    <w:next w:val="Commentaire"/>
    <w:link w:val="ObjetducommentaireCar"/>
    <w:uiPriority w:val="99"/>
    <w:semiHidden/>
    <w:unhideWhenUsed/>
    <w:rsid w:val="00525504"/>
    <w:rPr>
      <w:b/>
      <w:bCs/>
    </w:rPr>
  </w:style>
  <w:style w:type="character" w:customStyle="1" w:styleId="ObjetducommentaireCar">
    <w:name w:val="Objet du commentaire Car"/>
    <w:basedOn w:val="CommentaireCar"/>
    <w:link w:val="Objetducommentaire"/>
    <w:uiPriority w:val="99"/>
    <w:semiHidden/>
    <w:rsid w:val="00525504"/>
    <w:rPr>
      <w:rFonts w:ascii="Verdana" w:hAnsi="Verdana"/>
      <w:b/>
      <w:bCs/>
      <w:sz w:val="20"/>
      <w:szCs w:val="20"/>
    </w:rPr>
  </w:style>
  <w:style w:type="table" w:styleId="Grilledutableau">
    <w:name w:val="Table Grid"/>
    <w:basedOn w:val="TableauNormal"/>
    <w:uiPriority w:val="59"/>
    <w:rsid w:val="00A86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A865E6"/>
  </w:style>
  <w:style w:type="character" w:styleId="Lienhypertexte">
    <w:name w:val="Hyperlink"/>
    <w:basedOn w:val="Policepardfaut"/>
    <w:uiPriority w:val="99"/>
    <w:unhideWhenUsed/>
    <w:rsid w:val="000504F2"/>
    <w:rPr>
      <w:color w:val="0000FF"/>
      <w:u w:val="single"/>
    </w:rPr>
  </w:style>
  <w:style w:type="character" w:styleId="Accentuation">
    <w:name w:val="Emphasis"/>
    <w:basedOn w:val="Policepardfaut"/>
    <w:uiPriority w:val="20"/>
    <w:qFormat/>
    <w:rsid w:val="00E70B8C"/>
    <w:rPr>
      <w:i/>
      <w:iCs/>
    </w:rPr>
  </w:style>
  <w:style w:type="character" w:styleId="Lienhypertextesuivivisit">
    <w:name w:val="FollowedHyperlink"/>
    <w:basedOn w:val="Policepardfaut"/>
    <w:uiPriority w:val="99"/>
    <w:semiHidden/>
    <w:unhideWhenUsed/>
    <w:rsid w:val="00BF17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2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_rels/footnotes.xml.rels><?xml version="1.0" encoding="UTF-8" standalone="yes"?>
<Relationships xmlns="http://schemas.openxmlformats.org/package/2006/relationships"><Relationship Id="rId1" Type="http://schemas.openxmlformats.org/officeDocument/2006/relationships/hyperlink" Target="http://www.diversiteit.be/?action=onderdeel&amp;onderdeel=189&amp;titel=Photographie+des+l%C3%A9gislations+antidiscrimination&amp;setLanguage=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03082-3665-48EA-9009-7D8C9157D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2928</Words>
  <Characters>16694</Characters>
  <Application>Microsoft Office Word</Application>
  <DocSecurity>0</DocSecurity>
  <Lines>139</Lines>
  <Paragraphs>39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FOD Sociale Zekerheid / SPF Sécurité Sociale</Company>
  <LinksUpToDate>false</LinksUpToDate>
  <CharactersWithSpaces>19583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Magritte Olivier</dc:creator>
  <cp:lastModifiedBy>Magritte Olivier</cp:lastModifiedBy>
  <cp:revision>22</cp:revision>
  <cp:lastPrinted>2013-03-06T08:55:00Z</cp:lastPrinted>
  <dcterms:created xsi:type="dcterms:W3CDTF">2013-06-09T21:27:00Z</dcterms:created>
  <dcterms:modified xsi:type="dcterms:W3CDTF">2013-06-13T12:58:00Z</dcterms:modified>
</cp:coreProperties>
</file>