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2FD98E" w14:textId="77777777" w:rsidR="002E761D" w:rsidRPr="00FF279C" w:rsidRDefault="002E761D" w:rsidP="002E761D">
      <w:pPr>
        <w:pBdr>
          <w:top w:val="single" w:sz="4" w:space="1" w:color="auto"/>
          <w:left w:val="single" w:sz="4" w:space="4" w:color="auto"/>
          <w:bottom w:val="single" w:sz="4" w:space="1" w:color="auto"/>
          <w:right w:val="single" w:sz="4" w:space="4" w:color="auto"/>
        </w:pBdr>
        <w:jc w:val="center"/>
        <w:rPr>
          <w:rFonts w:ascii="Verdana" w:hAnsi="Verdana"/>
          <w:b/>
          <w:bCs/>
          <w:sz w:val="20"/>
          <w:szCs w:val="20"/>
          <w:lang w:val="fr-BE"/>
        </w:rPr>
      </w:pPr>
      <w:r w:rsidRPr="000722DD">
        <w:rPr>
          <w:rFonts w:ascii="Verdana" w:hAnsi="Verdana"/>
          <w:b/>
          <w:bCs/>
          <w:sz w:val="20"/>
          <w:szCs w:val="20"/>
          <w:lang w:val="fr-BE"/>
        </w:rPr>
        <w:t xml:space="preserve">Fiche </w:t>
      </w:r>
      <w:r w:rsidR="00C373A6">
        <w:rPr>
          <w:rFonts w:ascii="Verdana" w:hAnsi="Verdana"/>
          <w:b/>
          <w:bCs/>
          <w:sz w:val="20"/>
          <w:szCs w:val="20"/>
          <w:lang w:val="fr-BE"/>
        </w:rPr>
        <w:t>2</w:t>
      </w:r>
      <w:r w:rsidR="00DE289D">
        <w:rPr>
          <w:rFonts w:ascii="Verdana" w:hAnsi="Verdana"/>
          <w:b/>
          <w:bCs/>
          <w:sz w:val="20"/>
          <w:szCs w:val="20"/>
          <w:lang w:val="fr-BE"/>
        </w:rPr>
        <w:t>5</w:t>
      </w:r>
      <w:r w:rsidRPr="000722DD">
        <w:rPr>
          <w:rFonts w:ascii="Verdana" w:hAnsi="Verdana"/>
          <w:b/>
          <w:bCs/>
          <w:sz w:val="20"/>
          <w:szCs w:val="20"/>
          <w:lang w:val="fr-BE"/>
        </w:rPr>
        <w:t xml:space="preserve"> :</w:t>
      </w:r>
      <w:r w:rsidR="005D1BB1" w:rsidRPr="005D1BB1">
        <w:rPr>
          <w:rFonts w:ascii="Verdana" w:hAnsi="Verdana"/>
          <w:b/>
          <w:bCs/>
          <w:sz w:val="20"/>
          <w:szCs w:val="20"/>
          <w:lang w:val="fr-BE"/>
        </w:rPr>
        <w:t xml:space="preserve"> </w:t>
      </w:r>
      <w:r w:rsidR="00DE289D">
        <w:rPr>
          <w:rFonts w:ascii="Verdana" w:hAnsi="Verdana"/>
          <w:b/>
          <w:bCs/>
          <w:sz w:val="20"/>
          <w:szCs w:val="20"/>
          <w:lang w:val="fr-BE"/>
        </w:rPr>
        <w:t xml:space="preserve">Obligations particulières </w:t>
      </w:r>
      <w:r w:rsidRPr="00101690">
        <w:rPr>
          <w:rFonts w:ascii="Verdana" w:hAnsi="Verdana"/>
          <w:b/>
          <w:bCs/>
          <w:sz w:val="20"/>
          <w:szCs w:val="20"/>
          <w:lang w:val="fr-BE"/>
        </w:rPr>
        <w:t>(</w:t>
      </w:r>
      <w:r w:rsidR="003D6D85">
        <w:rPr>
          <w:rFonts w:ascii="Verdana" w:hAnsi="Verdana"/>
          <w:b/>
          <w:bCs/>
          <w:sz w:val="20"/>
          <w:szCs w:val="20"/>
          <w:lang w:val="fr-BE"/>
        </w:rPr>
        <w:t>A</w:t>
      </w:r>
      <w:r w:rsidRPr="00101690">
        <w:rPr>
          <w:rFonts w:ascii="Verdana" w:hAnsi="Verdana"/>
          <w:b/>
          <w:bCs/>
          <w:sz w:val="20"/>
          <w:szCs w:val="20"/>
          <w:lang w:val="fr-BE"/>
        </w:rPr>
        <w:t>rt.</w:t>
      </w:r>
      <w:r w:rsidR="005D1BB1">
        <w:rPr>
          <w:rFonts w:ascii="Verdana" w:hAnsi="Verdana"/>
          <w:b/>
          <w:bCs/>
          <w:sz w:val="20"/>
          <w:szCs w:val="20"/>
          <w:lang w:val="fr-BE"/>
        </w:rPr>
        <w:t>3</w:t>
      </w:r>
      <w:r w:rsidR="00DE289D">
        <w:rPr>
          <w:rFonts w:ascii="Verdana" w:hAnsi="Verdana"/>
          <w:b/>
          <w:bCs/>
          <w:sz w:val="20"/>
          <w:szCs w:val="20"/>
          <w:lang w:val="fr-BE"/>
        </w:rPr>
        <w:t>1 à 33</w:t>
      </w:r>
      <w:r w:rsidRPr="00101690">
        <w:rPr>
          <w:rFonts w:ascii="Verdana" w:hAnsi="Verdana"/>
          <w:b/>
          <w:bCs/>
          <w:sz w:val="20"/>
          <w:szCs w:val="20"/>
          <w:lang w:val="fr-BE"/>
        </w:rPr>
        <w:t>)</w:t>
      </w:r>
    </w:p>
    <w:tbl>
      <w:tblPr>
        <w:tblStyle w:val="Grilledutableau"/>
        <w:tblW w:w="13178" w:type="dxa"/>
        <w:tblLook w:val="04A0" w:firstRow="1" w:lastRow="0" w:firstColumn="1" w:lastColumn="0" w:noHBand="0" w:noVBand="1"/>
      </w:tblPr>
      <w:tblGrid>
        <w:gridCol w:w="1271"/>
        <w:gridCol w:w="142"/>
        <w:gridCol w:w="10206"/>
        <w:gridCol w:w="1377"/>
        <w:gridCol w:w="182"/>
      </w:tblGrid>
      <w:tr w:rsidR="002E761D" w:rsidRPr="000722DD" w14:paraId="5724967E" w14:textId="77777777" w:rsidTr="00C5144C">
        <w:trPr>
          <w:gridAfter w:val="1"/>
          <w:wAfter w:w="182" w:type="dxa"/>
          <w:trHeight w:val="347"/>
        </w:trPr>
        <w:tc>
          <w:tcPr>
            <w:tcW w:w="1413" w:type="dxa"/>
            <w:gridSpan w:val="2"/>
          </w:tcPr>
          <w:p w14:paraId="2DB9DFCC" w14:textId="77777777" w:rsidR="002E761D" w:rsidRPr="000722DD" w:rsidRDefault="002E761D" w:rsidP="00DF4D92">
            <w:pPr>
              <w:jc w:val="center"/>
              <w:rPr>
                <w:rFonts w:ascii="Verdana" w:hAnsi="Verdana"/>
                <w:b/>
                <w:bCs/>
                <w:sz w:val="20"/>
                <w:szCs w:val="20"/>
                <w:lang w:val="fr-BE"/>
              </w:rPr>
            </w:pPr>
            <w:r w:rsidRPr="000722DD">
              <w:rPr>
                <w:rFonts w:ascii="Verdana" w:hAnsi="Verdana"/>
                <w:b/>
                <w:bCs/>
                <w:sz w:val="20"/>
                <w:szCs w:val="20"/>
                <w:lang w:val="fr-BE"/>
              </w:rPr>
              <w:t>N°</w:t>
            </w:r>
          </w:p>
        </w:tc>
        <w:tc>
          <w:tcPr>
            <w:tcW w:w="10206" w:type="dxa"/>
          </w:tcPr>
          <w:p w14:paraId="4ECB6C53" w14:textId="77777777" w:rsidR="002E761D" w:rsidRPr="000722DD" w:rsidRDefault="002E761D" w:rsidP="00DF4D92">
            <w:pPr>
              <w:jc w:val="center"/>
              <w:rPr>
                <w:rFonts w:ascii="Verdana" w:hAnsi="Verdana"/>
                <w:b/>
                <w:bCs/>
                <w:sz w:val="20"/>
                <w:szCs w:val="20"/>
                <w:lang w:val="fr-BE"/>
              </w:rPr>
            </w:pPr>
            <w:r w:rsidRPr="000722DD">
              <w:rPr>
                <w:rFonts w:ascii="Verdana" w:hAnsi="Verdana"/>
                <w:b/>
                <w:bCs/>
                <w:sz w:val="20"/>
                <w:szCs w:val="20"/>
                <w:lang w:val="fr-BE"/>
              </w:rPr>
              <w:t xml:space="preserve">Pour rapport alternatif du BDF </w:t>
            </w:r>
          </w:p>
        </w:tc>
        <w:tc>
          <w:tcPr>
            <w:tcW w:w="1377" w:type="dxa"/>
          </w:tcPr>
          <w:p w14:paraId="6D079679" w14:textId="77777777" w:rsidR="002E761D" w:rsidRPr="000722DD" w:rsidRDefault="002E761D" w:rsidP="00DF4D92">
            <w:pPr>
              <w:jc w:val="center"/>
              <w:rPr>
                <w:rFonts w:ascii="Verdana" w:hAnsi="Verdana"/>
                <w:b/>
                <w:bCs/>
                <w:sz w:val="20"/>
                <w:szCs w:val="20"/>
                <w:lang w:val="fr-BE"/>
              </w:rPr>
            </w:pPr>
            <w:r w:rsidRPr="000722DD">
              <w:rPr>
                <w:rFonts w:ascii="Verdana" w:hAnsi="Verdana"/>
                <w:b/>
                <w:bCs/>
                <w:sz w:val="20"/>
                <w:szCs w:val="20"/>
                <w:lang w:val="fr-BE"/>
              </w:rPr>
              <w:t>Source</w:t>
            </w:r>
          </w:p>
        </w:tc>
      </w:tr>
      <w:tr w:rsidR="002E761D" w:rsidRPr="000722DD" w14:paraId="22D7A8FA" w14:textId="77777777" w:rsidTr="00C5144C">
        <w:trPr>
          <w:gridAfter w:val="1"/>
          <w:wAfter w:w="182" w:type="dxa"/>
          <w:trHeight w:val="532"/>
        </w:trPr>
        <w:tc>
          <w:tcPr>
            <w:tcW w:w="1413" w:type="dxa"/>
            <w:gridSpan w:val="2"/>
          </w:tcPr>
          <w:p w14:paraId="31AE4767" w14:textId="77777777" w:rsidR="002E761D" w:rsidRPr="007D766D" w:rsidRDefault="002E761D" w:rsidP="00DF4D92">
            <w:pPr>
              <w:keepNext/>
              <w:keepLines/>
              <w:spacing w:before="240"/>
              <w:outlineLvl w:val="0"/>
              <w:rPr>
                <w:rFonts w:ascii="Verdana" w:eastAsiaTheme="majorEastAsia" w:hAnsi="Verdana" w:cstheme="majorBidi"/>
                <w:sz w:val="20"/>
                <w:szCs w:val="20"/>
                <w:lang w:val="fr-CH"/>
              </w:rPr>
            </w:pPr>
            <w:r w:rsidRPr="007D766D">
              <w:rPr>
                <w:rFonts w:ascii="Verdana" w:eastAsiaTheme="majorEastAsia" w:hAnsi="Verdana" w:cstheme="majorBidi"/>
                <w:sz w:val="20"/>
                <w:szCs w:val="20"/>
                <w:lang w:val="fr-CH"/>
              </w:rPr>
              <w:t>F</w:t>
            </w:r>
            <w:r w:rsidR="00C373A6">
              <w:rPr>
                <w:rFonts w:ascii="Verdana" w:eastAsiaTheme="majorEastAsia" w:hAnsi="Verdana" w:cstheme="majorBidi"/>
                <w:sz w:val="20"/>
                <w:szCs w:val="20"/>
                <w:lang w:val="fr-CH"/>
              </w:rPr>
              <w:t>2</w:t>
            </w:r>
            <w:r w:rsidR="00DE289D">
              <w:rPr>
                <w:rFonts w:ascii="Verdana" w:eastAsiaTheme="majorEastAsia" w:hAnsi="Verdana" w:cstheme="majorBidi"/>
                <w:sz w:val="20"/>
                <w:szCs w:val="20"/>
                <w:lang w:val="fr-CH"/>
              </w:rPr>
              <w:t>5</w:t>
            </w:r>
            <w:r w:rsidRPr="007D766D">
              <w:rPr>
                <w:rFonts w:ascii="Verdana" w:eastAsiaTheme="majorEastAsia" w:hAnsi="Verdana" w:cstheme="majorBidi"/>
                <w:sz w:val="20"/>
                <w:szCs w:val="20"/>
                <w:lang w:val="fr-CH"/>
              </w:rPr>
              <w:t xml:space="preserve"> </w:t>
            </w:r>
            <w:r w:rsidR="00CB4C1B">
              <w:rPr>
                <w:rFonts w:ascii="Verdana" w:eastAsiaTheme="majorEastAsia" w:hAnsi="Verdana" w:cstheme="majorBidi"/>
                <w:sz w:val="20"/>
                <w:szCs w:val="20"/>
                <w:lang w:val="fr-CH"/>
              </w:rPr>
              <w:t>Q2</w:t>
            </w:r>
            <w:r w:rsidR="00DE289D">
              <w:rPr>
                <w:rFonts w:ascii="Verdana" w:eastAsiaTheme="majorEastAsia" w:hAnsi="Verdana" w:cstheme="majorBidi"/>
                <w:sz w:val="20"/>
                <w:szCs w:val="20"/>
                <w:lang w:val="fr-CH"/>
              </w:rPr>
              <w:t>9</w:t>
            </w:r>
            <w:r w:rsidRPr="007D766D">
              <w:rPr>
                <w:rFonts w:ascii="Verdana" w:eastAsiaTheme="majorEastAsia" w:hAnsi="Verdana" w:cstheme="majorBidi"/>
                <w:sz w:val="20"/>
                <w:szCs w:val="20"/>
                <w:lang w:val="fr-CH"/>
              </w:rPr>
              <w:t xml:space="preserve"> </w:t>
            </w:r>
          </w:p>
        </w:tc>
        <w:tc>
          <w:tcPr>
            <w:tcW w:w="10206" w:type="dxa"/>
          </w:tcPr>
          <w:p w14:paraId="05F5F5EA" w14:textId="77777777" w:rsidR="002E761D" w:rsidRPr="00484066" w:rsidRDefault="002E761D" w:rsidP="00DE289D">
            <w:pPr>
              <w:pStyle w:val="SingleTxtG"/>
              <w:ind w:left="0" w:right="0"/>
              <w:jc w:val="left"/>
              <w:rPr>
                <w:rFonts w:ascii="Verdana" w:hAnsi="Verdana"/>
              </w:rPr>
            </w:pPr>
            <w:r w:rsidRPr="00DE289D">
              <w:rPr>
                <w:rFonts w:ascii="Verdana" w:eastAsiaTheme="majorEastAsia" w:hAnsi="Verdana" w:cstheme="majorBidi"/>
                <w:b/>
                <w:bCs/>
                <w:u w:val="single"/>
              </w:rPr>
              <w:t xml:space="preserve">Question </w:t>
            </w:r>
            <w:r w:rsidR="00CB4C1B" w:rsidRPr="00DE289D">
              <w:rPr>
                <w:rFonts w:ascii="Verdana" w:eastAsiaTheme="majorEastAsia" w:hAnsi="Verdana" w:cstheme="majorBidi"/>
                <w:b/>
                <w:bCs/>
                <w:u w:val="single"/>
              </w:rPr>
              <w:t>2</w:t>
            </w:r>
            <w:r w:rsidR="00DE289D" w:rsidRPr="00DE289D">
              <w:rPr>
                <w:rFonts w:ascii="Verdana" w:eastAsiaTheme="majorEastAsia" w:hAnsi="Verdana" w:cstheme="majorBidi"/>
                <w:b/>
                <w:bCs/>
                <w:u w:val="single"/>
              </w:rPr>
              <w:t>9 (Art.31)</w:t>
            </w:r>
            <w:r w:rsidRPr="00DE289D">
              <w:rPr>
                <w:rFonts w:ascii="Verdana" w:eastAsiaTheme="majorEastAsia" w:hAnsi="Verdana" w:cstheme="majorBidi"/>
                <w:u w:val="single"/>
              </w:rPr>
              <w:t>:</w:t>
            </w:r>
            <w:r w:rsidRPr="000722DD">
              <w:rPr>
                <w:rFonts w:ascii="Verdana" w:eastAsiaTheme="majorEastAsia" w:hAnsi="Verdana" w:cstheme="majorBidi"/>
                <w:u w:val="single"/>
              </w:rPr>
              <w:t xml:space="preserve"> </w:t>
            </w:r>
            <w:r w:rsidR="00A24932" w:rsidRPr="00A24932">
              <w:rPr>
                <w:rFonts w:ascii="Verdana" w:eastAsiaTheme="majorEastAsia" w:hAnsi="Verdana" w:cstheme="majorBidi"/>
                <w:u w:val="single"/>
                <w:lang w:val="fr-BE"/>
              </w:rPr>
              <w:t>Donner des renseignements sur</w:t>
            </w:r>
            <w:r w:rsidR="00201AE4">
              <w:rPr>
                <w:rFonts w:ascii="Verdana" w:eastAsiaTheme="majorEastAsia" w:hAnsi="Verdana" w:cstheme="majorBidi"/>
                <w:u w:val="single"/>
                <w:lang w:val="fr-BE"/>
              </w:rPr>
              <w:t xml:space="preserve"> les mesures prises</w:t>
            </w:r>
            <w:r w:rsidR="00DE289D" w:rsidRPr="00DE289D">
              <w:rPr>
                <w:rFonts w:ascii="Verdana" w:hAnsi="Verdana"/>
                <w:lang w:val="fr-BE"/>
              </w:rPr>
              <w:t xml:space="preserve"> </w:t>
            </w:r>
            <w:r w:rsidR="00DE289D" w:rsidRPr="00DE289D">
              <w:rPr>
                <w:rFonts w:ascii="Verdana" w:hAnsi="Verdana"/>
                <w:u w:val="single"/>
                <w:lang w:val="fr-BE"/>
              </w:rPr>
              <w:t>par l’État partie pour systématiser la collecte, l’analyse et la diffusion de données sur les droits des personnes handicapées afin de mieux concevoir les politiques publiques et de ventiler les mesures y</w:t>
            </w:r>
            <w:r w:rsidR="00E712AB">
              <w:rPr>
                <w:rFonts w:ascii="Verdana" w:hAnsi="Verdana"/>
                <w:u w:val="single"/>
                <w:lang w:val="fr-BE"/>
              </w:rPr>
              <w:t xml:space="preserve"> </w:t>
            </w:r>
            <w:r w:rsidR="00DE289D" w:rsidRPr="00DE289D">
              <w:rPr>
                <w:rFonts w:ascii="Verdana" w:hAnsi="Verdana"/>
                <w:u w:val="single"/>
                <w:lang w:val="fr-BE"/>
              </w:rPr>
              <w:t>relatives, notamment par sexe, âge, appartenance ethnique, type de handicap, niveau d’instruction et situation professionnelle, et</w:t>
            </w:r>
            <w:r w:rsidR="00DE289D" w:rsidRPr="00DE289D">
              <w:rPr>
                <w:rFonts w:ascii="Verdana" w:hAnsi="Verdana"/>
                <w:u w:val="single"/>
              </w:rPr>
              <w:t xml:space="preserve"> droits de protection sociale, en tenant notamment compte du bref questionnaire du Groupe de Washington sur les situations de handicap.</w:t>
            </w:r>
          </w:p>
        </w:tc>
        <w:tc>
          <w:tcPr>
            <w:tcW w:w="1377" w:type="dxa"/>
          </w:tcPr>
          <w:p w14:paraId="47E7CE06" w14:textId="77777777" w:rsidR="002E761D" w:rsidRPr="000722DD" w:rsidRDefault="002E761D" w:rsidP="00DF4D92">
            <w:pPr>
              <w:keepNext/>
              <w:keepLines/>
              <w:spacing w:before="240"/>
              <w:outlineLvl w:val="0"/>
              <w:rPr>
                <w:rFonts w:ascii="Verdana" w:eastAsiaTheme="majorEastAsia" w:hAnsi="Verdana" w:cstheme="majorBidi"/>
                <w:sz w:val="20"/>
                <w:szCs w:val="20"/>
                <w:u w:val="single"/>
                <w:lang w:val="fr-CH"/>
              </w:rPr>
            </w:pPr>
            <w:r w:rsidRPr="000722DD">
              <w:rPr>
                <w:rFonts w:ascii="Verdana" w:eastAsiaTheme="majorEastAsia" w:hAnsi="Verdana" w:cstheme="majorBidi"/>
                <w:sz w:val="20"/>
                <w:szCs w:val="20"/>
                <w:u w:val="single"/>
                <w:lang w:val="fr-CH"/>
              </w:rPr>
              <w:t>CDPH</w:t>
            </w:r>
          </w:p>
        </w:tc>
      </w:tr>
      <w:tr w:rsidR="002E761D" w:rsidRPr="000722DD" w14:paraId="35A5A166" w14:textId="77777777" w:rsidTr="00C5144C">
        <w:trPr>
          <w:gridAfter w:val="1"/>
          <w:wAfter w:w="182" w:type="dxa"/>
          <w:trHeight w:val="532"/>
        </w:trPr>
        <w:tc>
          <w:tcPr>
            <w:tcW w:w="1413" w:type="dxa"/>
            <w:gridSpan w:val="2"/>
          </w:tcPr>
          <w:p w14:paraId="467A4EC5" w14:textId="77777777" w:rsidR="002E761D" w:rsidRPr="000722DD" w:rsidRDefault="002E761D" w:rsidP="00DF4D92">
            <w:pPr>
              <w:rPr>
                <w:rFonts w:ascii="Verdana" w:hAnsi="Verdana"/>
                <w:sz w:val="20"/>
                <w:szCs w:val="20"/>
                <w:lang w:val="fr-CH"/>
              </w:rPr>
            </w:pPr>
            <w:r w:rsidRPr="000722DD">
              <w:rPr>
                <w:rFonts w:ascii="Verdana" w:hAnsi="Verdana"/>
                <w:sz w:val="20"/>
                <w:szCs w:val="20"/>
                <w:lang w:val="fr-CH"/>
              </w:rPr>
              <w:t>F</w:t>
            </w:r>
            <w:r w:rsidR="00C373A6">
              <w:rPr>
                <w:rFonts w:ascii="Verdana" w:hAnsi="Verdana"/>
                <w:sz w:val="20"/>
                <w:szCs w:val="20"/>
                <w:lang w:val="fr-CH"/>
              </w:rPr>
              <w:t>2</w:t>
            </w:r>
            <w:r w:rsidR="00DE289D">
              <w:rPr>
                <w:rFonts w:ascii="Verdana" w:hAnsi="Verdana"/>
                <w:sz w:val="20"/>
                <w:szCs w:val="20"/>
                <w:lang w:val="fr-CH"/>
              </w:rPr>
              <w:t>5</w:t>
            </w:r>
            <w:r>
              <w:rPr>
                <w:rFonts w:ascii="Verdana" w:hAnsi="Verdana"/>
                <w:sz w:val="20"/>
                <w:szCs w:val="20"/>
                <w:lang w:val="fr-CH"/>
              </w:rPr>
              <w:t xml:space="preserve"> </w:t>
            </w:r>
            <w:r w:rsidRPr="000722DD">
              <w:rPr>
                <w:rFonts w:ascii="Verdana" w:hAnsi="Verdana"/>
                <w:sz w:val="20"/>
                <w:szCs w:val="20"/>
                <w:lang w:val="fr-CH"/>
              </w:rPr>
              <w:t>Q</w:t>
            </w:r>
            <w:r w:rsidR="00CB4C1B">
              <w:rPr>
                <w:rFonts w:ascii="Verdana" w:hAnsi="Verdana"/>
                <w:sz w:val="20"/>
                <w:szCs w:val="20"/>
                <w:lang w:val="fr-CH"/>
              </w:rPr>
              <w:t>2</w:t>
            </w:r>
            <w:r w:rsidR="00DE289D">
              <w:rPr>
                <w:rFonts w:ascii="Verdana" w:hAnsi="Verdana"/>
                <w:sz w:val="20"/>
                <w:szCs w:val="20"/>
                <w:lang w:val="fr-CH"/>
              </w:rPr>
              <w:t>9</w:t>
            </w:r>
            <w:r w:rsidRPr="000722DD">
              <w:rPr>
                <w:rFonts w:ascii="Verdana" w:hAnsi="Verdana"/>
                <w:sz w:val="20"/>
                <w:szCs w:val="20"/>
                <w:lang w:val="fr-CH"/>
              </w:rPr>
              <w:t xml:space="preserve"> </w:t>
            </w:r>
          </w:p>
        </w:tc>
        <w:tc>
          <w:tcPr>
            <w:tcW w:w="10206" w:type="dxa"/>
          </w:tcPr>
          <w:p w14:paraId="5D2CAE23" w14:textId="77777777" w:rsidR="00DE289D" w:rsidRPr="00DE289D" w:rsidRDefault="00DE289D" w:rsidP="00DE289D">
            <w:pPr>
              <w:rPr>
                <w:rFonts w:ascii="Verdana" w:hAnsi="Verdana"/>
                <w:sz w:val="20"/>
                <w:szCs w:val="20"/>
                <w:lang w:val="fr-BE"/>
              </w:rPr>
            </w:pPr>
            <w:r w:rsidRPr="00DE289D">
              <w:rPr>
                <w:rFonts w:ascii="Verdana" w:hAnsi="Verdana"/>
                <w:sz w:val="20"/>
                <w:szCs w:val="20"/>
                <w:lang w:val="fr-BE"/>
              </w:rPr>
              <w:t xml:space="preserve">Les statistiques manquent de finesse : les critères d’âge, d’appartenance ethnique, de type de handicap, etc. font souvent défaut. Cette situation rend totalement impossible des mesures d’accompagnement ciblées. Par ailleurs, les statistiques ne sont pas orientées “besoins/attentes” mais “état”, ce qui occulte la véritable dimension des situations de pauvreté et d’exclusion liées au handicap.  </w:t>
            </w:r>
          </w:p>
          <w:p w14:paraId="16215500" w14:textId="77777777" w:rsidR="00DE289D" w:rsidRPr="00DE289D" w:rsidRDefault="00DE289D" w:rsidP="00DE289D">
            <w:pPr>
              <w:rPr>
                <w:rFonts w:ascii="Verdana" w:hAnsi="Verdana"/>
                <w:sz w:val="20"/>
                <w:szCs w:val="20"/>
                <w:lang w:val="fr-BE"/>
              </w:rPr>
            </w:pPr>
          </w:p>
          <w:p w14:paraId="17C6A423" w14:textId="77777777" w:rsidR="00DE289D" w:rsidRPr="00DE289D" w:rsidRDefault="00DE289D" w:rsidP="00DE289D">
            <w:pPr>
              <w:rPr>
                <w:rFonts w:ascii="Verdana" w:hAnsi="Verdana"/>
                <w:sz w:val="20"/>
                <w:szCs w:val="20"/>
                <w:lang w:val="fr-BE"/>
              </w:rPr>
            </w:pPr>
            <w:r w:rsidRPr="00DE289D">
              <w:rPr>
                <w:rFonts w:ascii="Verdana" w:hAnsi="Verdana"/>
                <w:sz w:val="20"/>
                <w:szCs w:val="20"/>
                <w:lang w:val="fr-BE"/>
              </w:rPr>
              <w:t>Quelle est la définition de la personne handicapée retenue pour la réalisation des statistiques ? Les</w:t>
            </w:r>
            <w:r>
              <w:rPr>
                <w:rFonts w:ascii="Verdana" w:hAnsi="Verdana"/>
                <w:sz w:val="20"/>
                <w:szCs w:val="20"/>
                <w:lang w:val="fr-BE"/>
              </w:rPr>
              <w:t xml:space="preserve"> </w:t>
            </w:r>
            <w:r w:rsidRPr="00DE289D">
              <w:rPr>
                <w:rFonts w:ascii="Verdana" w:hAnsi="Verdana"/>
                <w:sz w:val="20"/>
                <w:szCs w:val="20"/>
                <w:lang w:val="fr-BE"/>
              </w:rPr>
              <w:t xml:space="preserve">statistiques fédérales englobent-elles les personnes relevant des régimes de l’INAMI, accidents de travail, maladie professionnelles, etc. ? </w:t>
            </w:r>
          </w:p>
          <w:p w14:paraId="3A93A2F7" w14:textId="77777777" w:rsidR="00DE289D" w:rsidRPr="00DE289D" w:rsidRDefault="00DE289D" w:rsidP="00DE289D">
            <w:pPr>
              <w:rPr>
                <w:rFonts w:ascii="Verdana" w:hAnsi="Verdana"/>
                <w:sz w:val="20"/>
                <w:szCs w:val="20"/>
                <w:lang w:val="fr-BE"/>
              </w:rPr>
            </w:pPr>
          </w:p>
          <w:p w14:paraId="4CDFA5D0" w14:textId="77777777" w:rsidR="007D3737" w:rsidRDefault="00DE289D" w:rsidP="00DE289D">
            <w:pPr>
              <w:rPr>
                <w:rFonts w:ascii="Verdana" w:hAnsi="Verdana"/>
                <w:sz w:val="20"/>
                <w:szCs w:val="20"/>
                <w:lang w:val="fr-BE"/>
              </w:rPr>
            </w:pPr>
            <w:r w:rsidRPr="00DE289D">
              <w:rPr>
                <w:rFonts w:ascii="Verdana" w:hAnsi="Verdana"/>
                <w:sz w:val="20"/>
                <w:szCs w:val="20"/>
                <w:lang w:val="fr-BE"/>
              </w:rPr>
              <w:t>La question de la pertinence des statistiques existantes sur le plan de leurs possibilités d’exploitation politique pose aussi question</w:t>
            </w:r>
            <w:r>
              <w:rPr>
                <w:rFonts w:ascii="Verdana" w:hAnsi="Verdana"/>
                <w:sz w:val="20"/>
                <w:szCs w:val="20"/>
                <w:lang w:val="fr-BE"/>
              </w:rPr>
              <w:t>.</w:t>
            </w:r>
          </w:p>
          <w:p w14:paraId="3AE8EC5D" w14:textId="77777777" w:rsidR="0017090D" w:rsidRPr="007D3737" w:rsidRDefault="0017090D" w:rsidP="00DE289D">
            <w:pPr>
              <w:rPr>
                <w:rFonts w:ascii="Verdana" w:hAnsi="Verdana"/>
                <w:sz w:val="20"/>
                <w:szCs w:val="20"/>
                <w:lang w:val="fr"/>
              </w:rPr>
            </w:pPr>
          </w:p>
        </w:tc>
        <w:tc>
          <w:tcPr>
            <w:tcW w:w="1377" w:type="dxa"/>
          </w:tcPr>
          <w:p w14:paraId="14C0706C" w14:textId="77777777" w:rsidR="002E761D" w:rsidRPr="000722DD" w:rsidRDefault="002E761D" w:rsidP="00DF4D92">
            <w:pPr>
              <w:rPr>
                <w:rFonts w:ascii="Verdana" w:hAnsi="Verdana"/>
                <w:sz w:val="20"/>
                <w:szCs w:val="20"/>
                <w:u w:val="single"/>
                <w:lang w:val="fr-BE"/>
              </w:rPr>
            </w:pPr>
            <w:r w:rsidRPr="000722DD">
              <w:rPr>
                <w:rFonts w:ascii="Verdana" w:hAnsi="Verdana"/>
                <w:sz w:val="20"/>
                <w:szCs w:val="20"/>
                <w:u w:val="single"/>
                <w:lang w:val="fr-BE"/>
              </w:rPr>
              <w:t>Secrétariat</w:t>
            </w:r>
          </w:p>
        </w:tc>
      </w:tr>
      <w:tr w:rsidR="0017090D" w:rsidRPr="0017090D" w14:paraId="32C218C9" w14:textId="77777777" w:rsidTr="00C5144C">
        <w:trPr>
          <w:gridAfter w:val="1"/>
          <w:wAfter w:w="182" w:type="dxa"/>
          <w:trHeight w:val="532"/>
        </w:trPr>
        <w:tc>
          <w:tcPr>
            <w:tcW w:w="1413" w:type="dxa"/>
            <w:gridSpan w:val="2"/>
          </w:tcPr>
          <w:p w14:paraId="2E2D8871" w14:textId="77777777" w:rsidR="0017090D" w:rsidRPr="000722DD" w:rsidRDefault="0017090D" w:rsidP="00DF4D92">
            <w:pPr>
              <w:rPr>
                <w:rFonts w:ascii="Verdana" w:hAnsi="Verdana"/>
                <w:sz w:val="20"/>
                <w:szCs w:val="20"/>
                <w:lang w:val="fr-CH"/>
              </w:rPr>
            </w:pPr>
            <w:r>
              <w:rPr>
                <w:rFonts w:ascii="Verdana" w:hAnsi="Verdana"/>
                <w:sz w:val="20"/>
                <w:szCs w:val="20"/>
                <w:lang w:val="fr-CH"/>
              </w:rPr>
              <w:t>F25 Q29</w:t>
            </w:r>
          </w:p>
        </w:tc>
        <w:tc>
          <w:tcPr>
            <w:tcW w:w="10206" w:type="dxa"/>
          </w:tcPr>
          <w:p w14:paraId="23D82E58" w14:textId="77777777" w:rsidR="0017090D" w:rsidRPr="0017090D" w:rsidRDefault="0017090D" w:rsidP="0017090D">
            <w:pPr>
              <w:rPr>
                <w:rFonts w:ascii="Verdana" w:hAnsi="Verdana"/>
                <w:sz w:val="20"/>
                <w:szCs w:val="20"/>
              </w:rPr>
            </w:pPr>
            <w:r w:rsidRPr="0017090D">
              <w:rPr>
                <w:rFonts w:ascii="Verdana" w:hAnsi="Verdana"/>
                <w:sz w:val="20"/>
                <w:szCs w:val="20"/>
                <w:lang w:val="fr-FR"/>
              </w:rPr>
              <w:t xml:space="preserve">Trop peu de chiffres, pas de politique de récolte des données commune entre les différentes institutions. </w:t>
            </w:r>
            <w:hyperlink r:id="rId7" w:history="1">
              <w:r w:rsidRPr="0017090D">
                <w:rPr>
                  <w:rStyle w:val="Lienhypertexte"/>
                  <w:rFonts w:ascii="Verdana" w:hAnsi="Verdana"/>
                  <w:sz w:val="20"/>
                  <w:szCs w:val="20"/>
                </w:rPr>
                <w:t>https://www.rtbf.be/info/dossier/investigation/detail_investigation-handicap-la-paralysie-des-chiffres?id=10604166</w:t>
              </w:r>
            </w:hyperlink>
          </w:p>
          <w:p w14:paraId="3776B0E6" w14:textId="77777777" w:rsidR="0017090D" w:rsidRPr="0017090D" w:rsidRDefault="0017090D" w:rsidP="0017090D">
            <w:pPr>
              <w:rPr>
                <w:rFonts w:ascii="Verdana" w:hAnsi="Verdana"/>
                <w:sz w:val="20"/>
                <w:szCs w:val="20"/>
              </w:rPr>
            </w:pPr>
          </w:p>
          <w:p w14:paraId="5F6D339B" w14:textId="77777777" w:rsidR="0017090D" w:rsidRPr="0017090D" w:rsidRDefault="0017090D" w:rsidP="0017090D">
            <w:pPr>
              <w:rPr>
                <w:rFonts w:ascii="Verdana" w:hAnsi="Verdana"/>
                <w:sz w:val="20"/>
                <w:szCs w:val="20"/>
                <w:lang w:val="fr-FR"/>
              </w:rPr>
            </w:pPr>
            <w:r w:rsidRPr="0017090D">
              <w:rPr>
                <w:rFonts w:ascii="Verdana" w:hAnsi="Verdana"/>
                <w:sz w:val="20"/>
                <w:szCs w:val="20"/>
                <w:lang w:val="fr-FR"/>
              </w:rPr>
              <w:t xml:space="preserve">Mais comment répondre aux besoins des personnes en situation de handicap si leurs différents profils, réalités, </w:t>
            </w:r>
            <w:r w:rsidR="005D3166" w:rsidRPr="0017090D">
              <w:rPr>
                <w:rFonts w:ascii="Verdana" w:hAnsi="Verdana"/>
                <w:sz w:val="20"/>
                <w:szCs w:val="20"/>
                <w:lang w:val="fr-FR"/>
              </w:rPr>
              <w:t>etc.</w:t>
            </w:r>
            <w:r w:rsidRPr="0017090D">
              <w:rPr>
                <w:rFonts w:ascii="Verdana" w:hAnsi="Verdana"/>
                <w:sz w:val="20"/>
                <w:szCs w:val="20"/>
                <w:lang w:val="fr-FR"/>
              </w:rPr>
              <w:t xml:space="preserve"> ne sont pas identifiés par les décideurs ? Comment mener une politique ciblée, pertinente sans chiffre ?</w:t>
            </w:r>
          </w:p>
          <w:p w14:paraId="7B61A928" w14:textId="77777777" w:rsidR="0017090D" w:rsidRPr="0017090D" w:rsidRDefault="0017090D" w:rsidP="0017090D">
            <w:pPr>
              <w:rPr>
                <w:rFonts w:ascii="Verdana" w:hAnsi="Verdana"/>
                <w:sz w:val="20"/>
                <w:szCs w:val="20"/>
                <w:lang w:val="fr-FR"/>
              </w:rPr>
            </w:pPr>
          </w:p>
          <w:p w14:paraId="6CA35A4A" w14:textId="77777777" w:rsidR="0017090D" w:rsidRPr="0017090D" w:rsidRDefault="0017090D" w:rsidP="0017090D">
            <w:pPr>
              <w:rPr>
                <w:rFonts w:ascii="Verdana" w:hAnsi="Verdana"/>
                <w:sz w:val="20"/>
                <w:szCs w:val="20"/>
                <w:lang w:val="fr-FR"/>
              </w:rPr>
            </w:pPr>
            <w:r w:rsidRPr="0017090D">
              <w:rPr>
                <w:rFonts w:ascii="Verdana" w:hAnsi="Verdana"/>
                <w:sz w:val="20"/>
                <w:szCs w:val="20"/>
                <w:lang w:val="fr-FR"/>
              </w:rPr>
              <w:t>Dans cette collecte, il faut penser le handicap au sens LARGE. intégrer des données relatives aux maladies chroniques, aux handicaps invisibles, maladies rares et ou de longues durées.</w:t>
            </w:r>
            <w:r w:rsidRPr="0017090D">
              <w:rPr>
                <w:rFonts w:ascii="Verdana" w:hAnsi="Verdana"/>
                <w:sz w:val="20"/>
                <w:szCs w:val="20"/>
                <w:lang w:val="fr-FR"/>
              </w:rPr>
              <w:br/>
            </w:r>
          </w:p>
          <w:p w14:paraId="51CBC557" w14:textId="77777777" w:rsidR="0017090D" w:rsidRPr="0017090D" w:rsidRDefault="0017090D" w:rsidP="0017090D">
            <w:pPr>
              <w:rPr>
                <w:rFonts w:ascii="Verdana" w:hAnsi="Verdana"/>
                <w:sz w:val="20"/>
                <w:szCs w:val="20"/>
                <w:lang w:val="fr-FR"/>
              </w:rPr>
            </w:pPr>
            <w:r w:rsidRPr="0017090D">
              <w:rPr>
                <w:rFonts w:ascii="Verdana" w:hAnsi="Verdana"/>
                <w:sz w:val="20"/>
                <w:szCs w:val="20"/>
                <w:lang w:val="fr-FR"/>
              </w:rPr>
              <w:t xml:space="preserve">Attention du coup aussi à la portée des chiffres : ce ne sera jamais le miroir exact de notre public, danger de « minimiser », </w:t>
            </w:r>
            <w:r w:rsidR="00E50E99" w:rsidRPr="0017090D">
              <w:rPr>
                <w:rFonts w:ascii="Verdana" w:hAnsi="Verdana"/>
                <w:sz w:val="20"/>
                <w:szCs w:val="20"/>
                <w:lang w:val="fr-FR"/>
              </w:rPr>
              <w:t>sous-estimer</w:t>
            </w:r>
            <w:r w:rsidRPr="0017090D">
              <w:rPr>
                <w:rFonts w:ascii="Verdana" w:hAnsi="Verdana"/>
                <w:sz w:val="20"/>
                <w:szCs w:val="20"/>
                <w:lang w:val="fr-FR"/>
              </w:rPr>
              <w:t>.</w:t>
            </w:r>
          </w:p>
          <w:p w14:paraId="115E6935" w14:textId="77777777" w:rsidR="0017090D" w:rsidRPr="0017090D" w:rsidRDefault="0017090D" w:rsidP="00DE289D">
            <w:pPr>
              <w:rPr>
                <w:rFonts w:ascii="Verdana" w:hAnsi="Verdana"/>
                <w:sz w:val="20"/>
                <w:szCs w:val="20"/>
                <w:lang w:val="fr-FR"/>
              </w:rPr>
            </w:pPr>
          </w:p>
        </w:tc>
        <w:tc>
          <w:tcPr>
            <w:tcW w:w="1377" w:type="dxa"/>
          </w:tcPr>
          <w:p w14:paraId="6DF6DE7B" w14:textId="77777777" w:rsidR="0017090D" w:rsidRPr="000722DD" w:rsidRDefault="0017090D" w:rsidP="00DF4D92">
            <w:pPr>
              <w:rPr>
                <w:rFonts w:ascii="Verdana" w:hAnsi="Verdana"/>
                <w:sz w:val="20"/>
                <w:szCs w:val="20"/>
                <w:u w:val="single"/>
                <w:lang w:val="fr-BE"/>
              </w:rPr>
            </w:pPr>
            <w:r>
              <w:rPr>
                <w:rFonts w:ascii="Verdana" w:hAnsi="Verdana"/>
                <w:sz w:val="20"/>
                <w:szCs w:val="20"/>
                <w:u w:val="single"/>
                <w:lang w:val="fr-BE"/>
              </w:rPr>
              <w:t>ASPH</w:t>
            </w:r>
          </w:p>
        </w:tc>
      </w:tr>
      <w:tr w:rsidR="00C5144C" w:rsidRPr="001C0D72" w14:paraId="1CD7327A" w14:textId="77777777" w:rsidTr="00C5144C">
        <w:trPr>
          <w:trHeight w:val="1362"/>
        </w:trPr>
        <w:tc>
          <w:tcPr>
            <w:tcW w:w="1271" w:type="dxa"/>
          </w:tcPr>
          <w:p w14:paraId="45CE130E" w14:textId="77777777" w:rsidR="00C5144C" w:rsidRPr="00421C48" w:rsidRDefault="00C5144C" w:rsidP="00387A35">
            <w:pPr>
              <w:rPr>
                <w:rFonts w:cstheme="minorHAnsi"/>
                <w:color w:val="C00000"/>
                <w:lang w:val="fr-CH"/>
              </w:rPr>
            </w:pPr>
            <w:r w:rsidRPr="00421C48">
              <w:rPr>
                <w:rFonts w:cstheme="minorHAnsi"/>
                <w:color w:val="C00000"/>
                <w:lang w:val="fr-CH"/>
              </w:rPr>
              <w:lastRenderedPageBreak/>
              <w:t>F1 Q1 c)</w:t>
            </w:r>
          </w:p>
        </w:tc>
        <w:tc>
          <w:tcPr>
            <w:tcW w:w="10348" w:type="dxa"/>
            <w:gridSpan w:val="2"/>
          </w:tcPr>
          <w:p w14:paraId="0DBDE1B9" w14:textId="77777777" w:rsidR="00C5144C" w:rsidRDefault="00C5144C" w:rsidP="00387A35">
            <w:pPr>
              <w:pStyle w:val="Paragraphedeliste"/>
              <w:ind w:left="29"/>
              <w:contextualSpacing w:val="0"/>
              <w:rPr>
                <w:rFonts w:ascii="Verdana" w:hAnsi="Verdana"/>
                <w:b/>
                <w:color w:val="C00000"/>
                <w:sz w:val="20"/>
                <w:szCs w:val="20"/>
                <w:lang w:val="fr-BE"/>
              </w:rPr>
            </w:pPr>
            <w:r>
              <w:rPr>
                <w:rFonts w:ascii="Verdana" w:hAnsi="Verdana"/>
                <w:b/>
                <w:color w:val="C00000"/>
                <w:sz w:val="20"/>
                <w:szCs w:val="20"/>
                <w:lang w:val="fr-BE"/>
              </w:rPr>
              <w:t>Concernant</w:t>
            </w:r>
            <w:r w:rsidRPr="00141315">
              <w:rPr>
                <w:rFonts w:ascii="Verdana" w:hAnsi="Verdana"/>
                <w:b/>
                <w:color w:val="C00000"/>
                <w:sz w:val="20"/>
                <w:szCs w:val="20"/>
                <w:lang w:val="fr-BE"/>
              </w:rPr>
              <w:t xml:space="preserve"> l'automatisation des droits :</w:t>
            </w:r>
            <w:r w:rsidRPr="00141315">
              <w:rPr>
                <w:rFonts w:ascii="Verdana" w:hAnsi="Verdana"/>
                <w:b/>
                <w:color w:val="C00000"/>
                <w:sz w:val="20"/>
                <w:szCs w:val="20"/>
                <w:lang w:val="fr-BE"/>
              </w:rPr>
              <w:br/>
              <w:t xml:space="preserve">Le système d'automatisation dépend de données actualisées et qualitatives, par exemple sur les biens mobiliers et immobiliers des citoyens. De plus, l'automatisation ne peut être efficace que si elle est administrativement simplifiée en termes de liaison et d'échange de données. </w:t>
            </w:r>
          </w:p>
          <w:p w14:paraId="48891D52" w14:textId="77777777" w:rsidR="00C5144C" w:rsidRPr="00141315" w:rsidRDefault="00C5144C" w:rsidP="00387A35">
            <w:pPr>
              <w:pStyle w:val="Paragraphedeliste"/>
              <w:ind w:left="29"/>
              <w:contextualSpacing w:val="0"/>
              <w:rPr>
                <w:rFonts w:ascii="Verdana" w:hAnsi="Verdana"/>
                <w:b/>
                <w:color w:val="C00000"/>
                <w:sz w:val="16"/>
                <w:szCs w:val="16"/>
                <w:lang w:val="fr-BE"/>
              </w:rPr>
            </w:pPr>
          </w:p>
          <w:p w14:paraId="4F36A596" w14:textId="77777777" w:rsidR="00C5144C" w:rsidRDefault="00C5144C" w:rsidP="00387A35">
            <w:pPr>
              <w:pStyle w:val="Paragraphedeliste"/>
              <w:ind w:left="29"/>
              <w:contextualSpacing w:val="0"/>
              <w:rPr>
                <w:rFonts w:ascii="Verdana" w:hAnsi="Verdana"/>
                <w:b/>
                <w:color w:val="C00000"/>
                <w:sz w:val="20"/>
                <w:szCs w:val="20"/>
                <w:lang w:val="fr-BE"/>
              </w:rPr>
            </w:pPr>
            <w:r w:rsidRPr="00141315">
              <w:rPr>
                <w:rFonts w:ascii="Verdana" w:hAnsi="Verdana"/>
                <w:b/>
                <w:color w:val="C00000"/>
                <w:sz w:val="20"/>
                <w:szCs w:val="20"/>
                <w:lang w:val="fr-BE"/>
              </w:rPr>
              <w:t>L'automatisation doit également tenir compte de la finalité des différentes prestations.</w:t>
            </w:r>
          </w:p>
          <w:p w14:paraId="7E7B3A50" w14:textId="77777777" w:rsidR="00C5144C" w:rsidRPr="00141315" w:rsidRDefault="00C5144C" w:rsidP="00387A35">
            <w:pPr>
              <w:pStyle w:val="Paragraphedeliste"/>
              <w:ind w:left="29"/>
              <w:contextualSpacing w:val="0"/>
              <w:rPr>
                <w:rFonts w:ascii="Verdana" w:hAnsi="Verdana"/>
                <w:b/>
                <w:color w:val="C00000"/>
                <w:sz w:val="16"/>
                <w:szCs w:val="16"/>
                <w:lang w:val="fr-BE"/>
              </w:rPr>
            </w:pPr>
          </w:p>
          <w:p w14:paraId="5879128F" w14:textId="77777777" w:rsidR="00C5144C" w:rsidRDefault="00C5144C" w:rsidP="00387A35">
            <w:pPr>
              <w:pStyle w:val="Paragraphedeliste"/>
              <w:ind w:left="29"/>
              <w:contextualSpacing w:val="0"/>
              <w:rPr>
                <w:rFonts w:ascii="Verdana" w:hAnsi="Verdana"/>
                <w:b/>
                <w:color w:val="C00000"/>
                <w:sz w:val="20"/>
                <w:szCs w:val="20"/>
                <w:lang w:val="fr-BE"/>
              </w:rPr>
            </w:pPr>
            <w:r w:rsidRPr="00141315">
              <w:rPr>
                <w:rFonts w:ascii="Verdana" w:hAnsi="Verdana"/>
                <w:b/>
                <w:color w:val="C00000"/>
                <w:sz w:val="20"/>
                <w:szCs w:val="20"/>
                <w:lang w:val="fr-BE"/>
              </w:rPr>
              <w:t xml:space="preserve">Des ressources suffisantes doivent être dégagées pour l'attribution effective des droits. </w:t>
            </w:r>
          </w:p>
          <w:p w14:paraId="37C9EFC3" w14:textId="77777777" w:rsidR="00C5144C" w:rsidRPr="00141315" w:rsidRDefault="00C5144C" w:rsidP="00387A35">
            <w:pPr>
              <w:pStyle w:val="Paragraphedeliste"/>
              <w:ind w:left="29"/>
              <w:contextualSpacing w:val="0"/>
              <w:rPr>
                <w:rFonts w:ascii="Verdana" w:hAnsi="Verdana"/>
                <w:b/>
                <w:color w:val="C00000"/>
                <w:sz w:val="16"/>
                <w:szCs w:val="16"/>
                <w:lang w:val="fr-BE"/>
              </w:rPr>
            </w:pPr>
          </w:p>
          <w:p w14:paraId="58FFD053" w14:textId="77777777" w:rsidR="00C5144C" w:rsidRDefault="00C5144C" w:rsidP="00387A35">
            <w:pPr>
              <w:pStyle w:val="Paragraphedeliste"/>
              <w:ind w:left="29"/>
              <w:contextualSpacing w:val="0"/>
              <w:rPr>
                <w:rFonts w:ascii="Verdana" w:hAnsi="Verdana"/>
                <w:b/>
                <w:color w:val="C00000"/>
                <w:sz w:val="20"/>
                <w:szCs w:val="20"/>
                <w:lang w:val="fr-BE"/>
              </w:rPr>
            </w:pPr>
            <w:r w:rsidRPr="00141315">
              <w:rPr>
                <w:rFonts w:ascii="Verdana" w:hAnsi="Verdana"/>
                <w:b/>
                <w:color w:val="C00000"/>
                <w:sz w:val="20"/>
                <w:szCs w:val="20"/>
                <w:lang w:val="fr-BE"/>
              </w:rPr>
              <w:t>Des outils doivent être mis en place pour suivre le non-recours, à la fois en termes de volume et de profil des personnes qui ne font pas valoir leurs droits.</w:t>
            </w:r>
          </w:p>
          <w:p w14:paraId="68E7DABD" w14:textId="77777777" w:rsidR="00C5144C" w:rsidRPr="00141315" w:rsidRDefault="00C5144C" w:rsidP="00387A35">
            <w:pPr>
              <w:pStyle w:val="Paragraphedeliste"/>
              <w:ind w:left="29"/>
              <w:contextualSpacing w:val="0"/>
              <w:rPr>
                <w:rFonts w:ascii="Verdana" w:hAnsi="Verdana"/>
                <w:b/>
                <w:color w:val="C00000"/>
                <w:sz w:val="16"/>
                <w:szCs w:val="16"/>
                <w:lang w:val="fr-BE"/>
              </w:rPr>
            </w:pPr>
          </w:p>
          <w:p w14:paraId="21BF75A7" w14:textId="77777777" w:rsidR="00C5144C" w:rsidRDefault="00C5144C" w:rsidP="00387A35">
            <w:pPr>
              <w:pStyle w:val="Paragraphedeliste"/>
              <w:ind w:left="29"/>
              <w:contextualSpacing w:val="0"/>
              <w:rPr>
                <w:rFonts w:ascii="Verdana" w:hAnsi="Verdana"/>
                <w:b/>
                <w:color w:val="C00000"/>
                <w:sz w:val="20"/>
                <w:szCs w:val="20"/>
                <w:lang w:val="fr-BE"/>
              </w:rPr>
            </w:pPr>
            <w:r w:rsidRPr="00141315">
              <w:rPr>
                <w:rFonts w:ascii="Verdana" w:hAnsi="Verdana"/>
                <w:b/>
                <w:color w:val="C00000"/>
                <w:sz w:val="20"/>
                <w:szCs w:val="20"/>
                <w:lang w:val="fr-BE"/>
              </w:rPr>
              <w:t>Il doit rester possible d'engager soi-même une procédure et de bénéficier d'une évaluation individuelle. Ceci est conforme à l'exigence de l'article 22 (1) du RGPD.</w:t>
            </w:r>
          </w:p>
          <w:p w14:paraId="49115E36" w14:textId="77777777" w:rsidR="00C5144C" w:rsidRDefault="00C5144C" w:rsidP="00387A35">
            <w:pPr>
              <w:pStyle w:val="Paragraphedeliste"/>
              <w:ind w:left="738"/>
              <w:contextualSpacing w:val="0"/>
              <w:rPr>
                <w:rFonts w:cstheme="minorHAnsi"/>
                <w:color w:val="4472C4" w:themeColor="accent1"/>
                <w:lang w:val="fr-BE"/>
              </w:rPr>
            </w:pPr>
            <w:r w:rsidRPr="00D60AB4">
              <w:rPr>
                <w:rFonts w:cstheme="minorHAnsi"/>
                <w:color w:val="4472C4" w:themeColor="accent1"/>
                <w:lang w:val="fr-BE"/>
              </w:rPr>
              <w:t xml:space="preserve">Lien vers avis </w:t>
            </w:r>
            <w:proofErr w:type="spellStart"/>
            <w:r w:rsidRPr="00D60AB4">
              <w:rPr>
                <w:rFonts w:cstheme="minorHAnsi"/>
                <w:color w:val="4472C4" w:themeColor="accent1"/>
                <w:lang w:val="fr-BE"/>
              </w:rPr>
              <w:t>CSNPh</w:t>
            </w:r>
            <w:proofErr w:type="spellEnd"/>
            <w:r w:rsidRPr="00D60AB4">
              <w:rPr>
                <w:rFonts w:cstheme="minorHAnsi"/>
                <w:color w:val="4472C4" w:themeColor="accent1"/>
                <w:lang w:val="fr-BE"/>
              </w:rPr>
              <w:t xml:space="preserve">, p. </w:t>
            </w:r>
            <w:r>
              <w:rPr>
                <w:rFonts w:cstheme="minorHAnsi"/>
                <w:color w:val="4472C4" w:themeColor="accent1"/>
                <w:lang w:val="fr-BE"/>
              </w:rPr>
              <w:t>8.</w:t>
            </w:r>
          </w:p>
          <w:p w14:paraId="3A580F97" w14:textId="77777777" w:rsidR="00C5144C" w:rsidRDefault="00C5144C" w:rsidP="00387A35">
            <w:pPr>
              <w:pStyle w:val="Paragraphedeliste"/>
              <w:ind w:left="738"/>
              <w:contextualSpacing w:val="0"/>
              <w:rPr>
                <w:rFonts w:cstheme="minorHAnsi"/>
                <w:color w:val="4472C4" w:themeColor="accent1"/>
                <w:lang w:val="fr-BE"/>
              </w:rPr>
            </w:pPr>
          </w:p>
          <w:p w14:paraId="5F5AE2C1" w14:textId="3EF04F3B" w:rsidR="00C5144C" w:rsidRDefault="00C5144C" w:rsidP="00387A35">
            <w:pPr>
              <w:pStyle w:val="Paragraphedeliste"/>
              <w:ind w:left="738"/>
              <w:contextualSpacing w:val="0"/>
              <w:rPr>
                <w:rFonts w:cstheme="minorHAnsi"/>
                <w:color w:val="4472C4" w:themeColor="accent1"/>
                <w:lang w:val="fr-BE"/>
              </w:rPr>
            </w:pPr>
            <w:r>
              <w:rPr>
                <w:rFonts w:cstheme="minorHAnsi"/>
                <w:color w:val="4472C4" w:themeColor="accent1"/>
                <w:highlight w:val="yellow"/>
                <w:lang w:val="fr-BE"/>
              </w:rPr>
              <w:t>Vient de l’art.4-1</w:t>
            </w:r>
          </w:p>
          <w:p w14:paraId="3CB9EA38" w14:textId="77777777" w:rsidR="00C5144C" w:rsidRPr="00141315" w:rsidRDefault="00C5144C" w:rsidP="00387A35">
            <w:pPr>
              <w:pStyle w:val="Paragraphedeliste"/>
              <w:ind w:left="738"/>
              <w:contextualSpacing w:val="0"/>
              <w:rPr>
                <w:rFonts w:ascii="Verdana" w:hAnsi="Verdana"/>
                <w:b/>
                <w:color w:val="C00000"/>
                <w:sz w:val="16"/>
                <w:szCs w:val="16"/>
                <w:lang w:val="fr-BE"/>
              </w:rPr>
            </w:pPr>
          </w:p>
        </w:tc>
        <w:tc>
          <w:tcPr>
            <w:tcW w:w="1559" w:type="dxa"/>
            <w:gridSpan w:val="2"/>
          </w:tcPr>
          <w:p w14:paraId="435B3398" w14:textId="77777777" w:rsidR="00C5144C" w:rsidRDefault="00C5144C" w:rsidP="00387A35">
            <w:pPr>
              <w:rPr>
                <w:rFonts w:cstheme="minorHAnsi"/>
                <w:color w:val="C00000"/>
                <w:u w:val="single"/>
                <w:lang w:val="fr-FR"/>
              </w:rPr>
            </w:pPr>
            <w:r>
              <w:rPr>
                <w:rFonts w:cstheme="minorHAnsi"/>
                <w:color w:val="C00000"/>
                <w:u w:val="single"/>
                <w:lang w:val="fr-FR"/>
              </w:rPr>
              <w:t>Plateforme</w:t>
            </w:r>
          </w:p>
        </w:tc>
      </w:tr>
      <w:tr w:rsidR="002E6B57" w:rsidRPr="001C0D72" w14:paraId="380F9378" w14:textId="77777777" w:rsidTr="00C5144C">
        <w:trPr>
          <w:trHeight w:val="1362"/>
        </w:trPr>
        <w:tc>
          <w:tcPr>
            <w:tcW w:w="1271" w:type="dxa"/>
          </w:tcPr>
          <w:p w14:paraId="5B1FB776" w14:textId="30308992" w:rsidR="002E6B57" w:rsidRPr="00421C48" w:rsidRDefault="002E6B57" w:rsidP="002E6B57">
            <w:pPr>
              <w:rPr>
                <w:rFonts w:cstheme="minorHAnsi"/>
                <w:color w:val="C00000"/>
                <w:lang w:val="fr-CH"/>
              </w:rPr>
            </w:pPr>
            <w:r w:rsidRPr="00095AC3">
              <w:rPr>
                <w:rFonts w:cstheme="minorHAnsi"/>
                <w:color w:val="C00000"/>
                <w:lang w:val="fr-CH"/>
              </w:rPr>
              <w:t>F</w:t>
            </w:r>
            <w:r>
              <w:rPr>
                <w:rFonts w:cstheme="minorHAnsi"/>
                <w:color w:val="C00000"/>
                <w:lang w:val="fr-CH"/>
              </w:rPr>
              <w:t xml:space="preserve"> </w:t>
            </w:r>
            <w:r w:rsidRPr="00095AC3">
              <w:rPr>
                <w:rFonts w:cstheme="minorHAnsi"/>
                <w:color w:val="C00000"/>
                <w:lang w:val="fr-CH"/>
              </w:rPr>
              <w:t>1</w:t>
            </w:r>
            <w:r>
              <w:rPr>
                <w:rFonts w:cstheme="minorHAnsi"/>
                <w:color w:val="C00000"/>
                <w:lang w:val="fr-CH"/>
              </w:rPr>
              <w:t xml:space="preserve"> </w:t>
            </w:r>
            <w:r w:rsidRPr="00095AC3">
              <w:rPr>
                <w:rFonts w:cstheme="minorHAnsi"/>
                <w:color w:val="C00000"/>
                <w:lang w:val="fr-CH"/>
              </w:rPr>
              <w:t>Q</w:t>
            </w:r>
            <w:r>
              <w:rPr>
                <w:rFonts w:cstheme="minorHAnsi"/>
                <w:color w:val="C00000"/>
                <w:lang w:val="fr-CH"/>
              </w:rPr>
              <w:t xml:space="preserve"> </w:t>
            </w:r>
            <w:r w:rsidRPr="00095AC3">
              <w:rPr>
                <w:rFonts w:cstheme="minorHAnsi"/>
                <w:color w:val="C00000"/>
                <w:lang w:val="fr-CH"/>
              </w:rPr>
              <w:t>2</w:t>
            </w:r>
          </w:p>
        </w:tc>
        <w:tc>
          <w:tcPr>
            <w:tcW w:w="10348" w:type="dxa"/>
            <w:gridSpan w:val="2"/>
          </w:tcPr>
          <w:p w14:paraId="511A863F" w14:textId="77777777" w:rsidR="002E6B57" w:rsidRPr="0044162F" w:rsidRDefault="002E6B57" w:rsidP="002E6B57">
            <w:pPr>
              <w:pStyle w:val="Commentaire"/>
              <w:rPr>
                <w:rFonts w:cstheme="minorHAnsi"/>
                <w:sz w:val="22"/>
                <w:szCs w:val="22"/>
                <w:u w:val="single"/>
                <w:lang w:val="fr-BE"/>
              </w:rPr>
            </w:pPr>
            <w:bookmarkStart w:id="0" w:name="_Hlk84425549"/>
            <w:bookmarkStart w:id="1" w:name="_Hlk117466843"/>
            <w:r w:rsidRPr="0044162F">
              <w:rPr>
                <w:rFonts w:cstheme="minorHAnsi"/>
                <w:sz w:val="22"/>
                <w:szCs w:val="22"/>
                <w:u w:val="single"/>
                <w:lang w:val="fr-BE"/>
              </w:rPr>
              <w:t>Wallonie -Bxl</w:t>
            </w:r>
          </w:p>
          <w:p w14:paraId="019D016C" w14:textId="77777777" w:rsidR="002E6B57" w:rsidRDefault="002E6B57" w:rsidP="002E6B57">
            <w:pPr>
              <w:pStyle w:val="Commentaire"/>
              <w:rPr>
                <w:rFonts w:cstheme="minorHAnsi"/>
                <w:b/>
                <w:bCs/>
                <w:color w:val="C00000"/>
                <w:sz w:val="22"/>
                <w:szCs w:val="22"/>
                <w:lang w:val="fr-BE"/>
              </w:rPr>
            </w:pPr>
            <w:r w:rsidRPr="00C96597">
              <w:rPr>
                <w:rFonts w:cstheme="minorHAnsi"/>
                <w:b/>
                <w:bCs/>
                <w:color w:val="C00000"/>
                <w:sz w:val="22"/>
                <w:szCs w:val="22"/>
                <w:lang w:val="fr-BE"/>
              </w:rPr>
              <w:t xml:space="preserve">En 2020, Rudy </w:t>
            </w:r>
            <w:proofErr w:type="spellStart"/>
            <w:r w:rsidRPr="00C96597">
              <w:rPr>
                <w:rFonts w:cstheme="minorHAnsi"/>
                <w:b/>
                <w:bCs/>
                <w:color w:val="C00000"/>
                <w:sz w:val="22"/>
                <w:szCs w:val="22"/>
                <w:lang w:val="fr-BE"/>
              </w:rPr>
              <w:t>Vervoort</w:t>
            </w:r>
            <w:proofErr w:type="spellEnd"/>
            <w:r w:rsidRPr="00C96597">
              <w:rPr>
                <w:rFonts w:cstheme="minorHAnsi"/>
                <w:b/>
                <w:bCs/>
                <w:color w:val="C00000"/>
                <w:sz w:val="22"/>
                <w:szCs w:val="22"/>
                <w:lang w:val="fr-BE"/>
              </w:rPr>
              <w:t>, Ministre Président de la Région de Bruxelles-Capitale s’engageait à établir un cadastre des personnes en situation de handicap à Bruxelles. Ce dossier ne semble pas avancer. Un tel cadastre est pourtant indispensable pour le développement de toute politique visant à répondre efficacement aux besoins des personnes en situation de handicap. Une étude aurait été lancée. Les résultats seraient attendus, au mieux, en 2023. Cet état de fait est d’autant plus grave qu’un cadastre ne constitue qu’une première étape. Après, il faudra prendre les mesures utiles pour répondre aux besoins.</w:t>
            </w:r>
          </w:p>
          <w:p w14:paraId="7F4C3A3D" w14:textId="77777777" w:rsidR="002E6B57" w:rsidRPr="00C96597" w:rsidRDefault="002E6B57" w:rsidP="002E6B57">
            <w:pPr>
              <w:pStyle w:val="Commentaire"/>
              <w:rPr>
                <w:rFonts w:cstheme="minorHAnsi"/>
                <w:b/>
                <w:bCs/>
                <w:color w:val="C00000"/>
                <w:sz w:val="22"/>
                <w:szCs w:val="22"/>
                <w:lang w:val="fr-BE"/>
              </w:rPr>
            </w:pPr>
          </w:p>
          <w:p w14:paraId="2A63243C" w14:textId="77777777" w:rsidR="002E6B57" w:rsidRPr="00C96597" w:rsidRDefault="002E6B57" w:rsidP="002E6B57">
            <w:pPr>
              <w:ind w:left="-104"/>
              <w:rPr>
                <w:rFonts w:cstheme="minorHAnsi"/>
                <w:b/>
                <w:bCs/>
                <w:color w:val="C00000"/>
                <w:lang w:val="fr-BE"/>
              </w:rPr>
            </w:pPr>
            <w:r w:rsidRPr="00C96597">
              <w:rPr>
                <w:rFonts w:cstheme="minorHAnsi"/>
                <w:b/>
                <w:bCs/>
                <w:color w:val="C00000"/>
                <w:lang w:val="fr-BE"/>
              </w:rPr>
              <w:t>Cinzia Agoni, porte-parole du GAMP et maman d’un adulte à besoins spécifiques, s’exprime. “</w:t>
            </w:r>
            <w:r w:rsidRPr="00C96597">
              <w:rPr>
                <w:rStyle w:val="Accentuation"/>
                <w:rFonts w:cstheme="minorHAnsi"/>
                <w:b/>
                <w:bCs/>
                <w:color w:val="C00000"/>
                <w:lang w:val="fr-BE"/>
              </w:rPr>
              <w:t>Le temps des politiques n’est pas le temps des parents !</w:t>
            </w:r>
            <w:r w:rsidRPr="00C96597">
              <w:rPr>
                <w:rFonts w:cstheme="minorHAnsi"/>
                <w:b/>
                <w:bCs/>
                <w:color w:val="C00000"/>
                <w:lang w:val="fr-BE"/>
              </w:rPr>
              <w:t>“</w:t>
            </w:r>
          </w:p>
          <w:bookmarkEnd w:id="0"/>
          <w:p w14:paraId="3871CA5E" w14:textId="77777777" w:rsidR="002E6B57" w:rsidRDefault="002E6B57" w:rsidP="002E6B57">
            <w:pPr>
              <w:ind w:left="748"/>
              <w:rPr>
                <w:rFonts w:cstheme="minorHAnsi"/>
                <w:color w:val="FF0000"/>
                <w:u w:val="single"/>
                <w:lang w:val="fr-BE"/>
              </w:rPr>
            </w:pPr>
            <w:r w:rsidRPr="001C0D72">
              <w:fldChar w:fldCharType="begin"/>
            </w:r>
            <w:r w:rsidRPr="001C0D72">
              <w:rPr>
                <w:rFonts w:cstheme="minorHAnsi"/>
                <w:lang w:val="fr-BE"/>
              </w:rPr>
              <w:instrText xml:space="preserve"> HYPERLINK "https://gamp.us12.list-manage.com/track/click?u=5bd33dd899469030eb04fbf92&amp;id=85f253f927&amp;e=646ef39c17" </w:instrText>
            </w:r>
            <w:r w:rsidRPr="001C0D72">
              <w:fldChar w:fldCharType="separate"/>
            </w:r>
            <w:r w:rsidRPr="001C0D72">
              <w:rPr>
                <w:rStyle w:val="Lienhypertexte"/>
                <w:rFonts w:cstheme="minorHAnsi"/>
                <w:lang w:val="fr-BE"/>
              </w:rPr>
              <w:t>https://gamp.us12.list-manage.com/track/click?u=5bd33dd899469030eb04fbf92&amp;id=85f253f927&amp;e=646ef39c17</w:t>
            </w:r>
            <w:r w:rsidRPr="001C0D72">
              <w:rPr>
                <w:rStyle w:val="Lienhypertexte"/>
                <w:rFonts w:cstheme="minorHAnsi"/>
                <w:lang w:val="fr-BE"/>
              </w:rPr>
              <w:fldChar w:fldCharType="end"/>
            </w:r>
            <w:r w:rsidRPr="001C0D72">
              <w:rPr>
                <w:rFonts w:cstheme="minorHAnsi"/>
                <w:color w:val="FF0000"/>
                <w:u w:val="single"/>
                <w:lang w:val="fr-BE"/>
              </w:rPr>
              <w:t xml:space="preserve"> </w:t>
            </w:r>
          </w:p>
          <w:p w14:paraId="006D5750" w14:textId="77777777" w:rsidR="002E6B57" w:rsidRDefault="002E6B57" w:rsidP="002E6B57">
            <w:pPr>
              <w:ind w:left="748"/>
              <w:rPr>
                <w:rFonts w:cstheme="minorHAnsi"/>
                <w:color w:val="FF0000"/>
                <w:u w:val="single"/>
                <w:lang w:val="fr-BE"/>
              </w:rPr>
            </w:pPr>
          </w:p>
          <w:p w14:paraId="7DBB3F65" w14:textId="74614B72" w:rsidR="002E6B57" w:rsidRPr="00F63923" w:rsidRDefault="002E6B57" w:rsidP="002E6B57">
            <w:pPr>
              <w:ind w:left="748"/>
              <w:rPr>
                <w:rFonts w:cstheme="minorHAnsi"/>
                <w:color w:val="C00000"/>
                <w:u w:val="single"/>
                <w:lang w:val="fr-BE"/>
              </w:rPr>
            </w:pPr>
            <w:r w:rsidRPr="002E6B57">
              <w:rPr>
                <w:rFonts w:cstheme="minorHAnsi"/>
                <w:color w:val="C00000"/>
                <w:highlight w:val="yellow"/>
                <w:u w:val="single"/>
                <w:lang w:val="fr-BE"/>
              </w:rPr>
              <w:t>Vient de art.1-4</w:t>
            </w:r>
          </w:p>
          <w:bookmarkEnd w:id="1"/>
          <w:p w14:paraId="6ACE22F3" w14:textId="77777777" w:rsidR="002E6B57" w:rsidRDefault="002E6B57" w:rsidP="002E6B57">
            <w:pPr>
              <w:pStyle w:val="Paragraphedeliste"/>
              <w:ind w:left="29"/>
              <w:contextualSpacing w:val="0"/>
              <w:rPr>
                <w:rFonts w:ascii="Verdana" w:hAnsi="Verdana"/>
                <w:b/>
                <w:color w:val="C00000"/>
                <w:sz w:val="20"/>
                <w:szCs w:val="20"/>
                <w:lang w:val="fr-BE"/>
              </w:rPr>
            </w:pPr>
          </w:p>
        </w:tc>
        <w:tc>
          <w:tcPr>
            <w:tcW w:w="1559" w:type="dxa"/>
            <w:gridSpan w:val="2"/>
          </w:tcPr>
          <w:p w14:paraId="011FB280" w14:textId="7F6DFCDC" w:rsidR="002E6B57" w:rsidRDefault="002E6B57" w:rsidP="002E6B57">
            <w:pPr>
              <w:rPr>
                <w:rFonts w:cstheme="minorHAnsi"/>
                <w:color w:val="C00000"/>
                <w:u w:val="single"/>
                <w:lang w:val="fr-FR"/>
              </w:rPr>
            </w:pPr>
            <w:r>
              <w:rPr>
                <w:rFonts w:cstheme="minorHAnsi"/>
                <w:color w:val="C00000"/>
                <w:u w:val="single"/>
                <w:lang w:val="fr-FR"/>
              </w:rPr>
              <w:t xml:space="preserve">Les Briques du </w:t>
            </w:r>
            <w:proofErr w:type="spellStart"/>
            <w:r>
              <w:rPr>
                <w:rFonts w:cstheme="minorHAnsi"/>
                <w:color w:val="C00000"/>
                <w:u w:val="single"/>
                <w:lang w:val="fr-FR"/>
              </w:rPr>
              <w:t>Gamp</w:t>
            </w:r>
            <w:proofErr w:type="spellEnd"/>
          </w:p>
        </w:tc>
      </w:tr>
      <w:tr w:rsidR="002E6B57" w:rsidRPr="00E50E99" w14:paraId="6F11D154" w14:textId="77777777" w:rsidTr="00C5144C">
        <w:trPr>
          <w:gridAfter w:val="1"/>
          <w:wAfter w:w="182" w:type="dxa"/>
          <w:trHeight w:val="532"/>
        </w:trPr>
        <w:tc>
          <w:tcPr>
            <w:tcW w:w="1413" w:type="dxa"/>
            <w:gridSpan w:val="2"/>
          </w:tcPr>
          <w:p w14:paraId="5B3D937C" w14:textId="77777777" w:rsidR="002E6B57" w:rsidRDefault="002E6B57" w:rsidP="002E6B57">
            <w:pPr>
              <w:rPr>
                <w:rFonts w:ascii="Verdana" w:hAnsi="Verdana"/>
                <w:sz w:val="20"/>
                <w:szCs w:val="20"/>
                <w:lang w:val="fr-CH"/>
              </w:rPr>
            </w:pPr>
            <w:r>
              <w:rPr>
                <w:rFonts w:ascii="Verdana" w:hAnsi="Verdana"/>
                <w:sz w:val="20"/>
                <w:szCs w:val="20"/>
                <w:lang w:val="fr-CH"/>
              </w:rPr>
              <w:t>F25 Q29</w:t>
            </w:r>
          </w:p>
        </w:tc>
        <w:tc>
          <w:tcPr>
            <w:tcW w:w="10206" w:type="dxa"/>
          </w:tcPr>
          <w:p w14:paraId="644FEC4A" w14:textId="77777777" w:rsidR="002E6B57" w:rsidRDefault="002E6B57" w:rsidP="002E6B57">
            <w:pPr>
              <w:rPr>
                <w:rFonts w:ascii="Verdana" w:hAnsi="Verdana"/>
                <w:sz w:val="20"/>
                <w:szCs w:val="20"/>
                <w:lang w:val="fr-BE"/>
              </w:rPr>
            </w:pPr>
            <w:r w:rsidRPr="00E50E99">
              <w:rPr>
                <w:rFonts w:ascii="Verdana" w:hAnsi="Verdana"/>
                <w:sz w:val="20"/>
                <w:szCs w:val="20"/>
                <w:u w:val="single"/>
                <w:lang w:val="fr-BE"/>
              </w:rPr>
              <w:t>En Communauté germanophone</w:t>
            </w:r>
            <w:r w:rsidRPr="00E50E99">
              <w:rPr>
                <w:rFonts w:ascii="Verdana" w:hAnsi="Verdana"/>
                <w:sz w:val="20"/>
                <w:szCs w:val="20"/>
                <w:lang w:val="fr-BE"/>
              </w:rPr>
              <w:t xml:space="preserve"> très peu de statistiques existent aussi bien « en général » , qu'en matière de handicap.</w:t>
            </w:r>
          </w:p>
          <w:p w14:paraId="6928B077" w14:textId="77777777" w:rsidR="002E6B57" w:rsidRPr="00E50E99" w:rsidRDefault="002E6B57" w:rsidP="002E6B57">
            <w:pPr>
              <w:rPr>
                <w:rFonts w:ascii="Verdana" w:hAnsi="Verdana"/>
                <w:sz w:val="20"/>
                <w:szCs w:val="20"/>
                <w:lang w:val="fr-BE"/>
              </w:rPr>
            </w:pPr>
          </w:p>
          <w:p w14:paraId="5906C069" w14:textId="77777777" w:rsidR="002E6B57" w:rsidRDefault="002E6B57" w:rsidP="002E6B57">
            <w:pPr>
              <w:rPr>
                <w:rFonts w:ascii="Verdana" w:hAnsi="Verdana"/>
                <w:sz w:val="20"/>
                <w:szCs w:val="20"/>
                <w:lang w:val="fr-BE"/>
              </w:rPr>
            </w:pPr>
            <w:r w:rsidRPr="00E50E99">
              <w:rPr>
                <w:rFonts w:ascii="Verdana" w:hAnsi="Verdana"/>
                <w:sz w:val="20"/>
                <w:szCs w:val="20"/>
                <w:lang w:val="fr-BE"/>
              </w:rPr>
              <w:lastRenderedPageBreak/>
              <w:t>L'état fédéral, les mutuelles, ...et d'autres organismes qui pourraient jouer un rôle au niveau de la génération de l'évidence statistique ne reconnaissent pas la toute petite Comm</w:t>
            </w:r>
            <w:r>
              <w:rPr>
                <w:rFonts w:ascii="Verdana" w:hAnsi="Verdana"/>
                <w:sz w:val="20"/>
                <w:szCs w:val="20"/>
                <w:lang w:val="fr-BE"/>
              </w:rPr>
              <w:t>unauté g</w:t>
            </w:r>
            <w:r w:rsidRPr="00E50E99">
              <w:rPr>
                <w:rFonts w:ascii="Verdana" w:hAnsi="Verdana"/>
                <w:sz w:val="20"/>
                <w:szCs w:val="20"/>
                <w:lang w:val="fr-BE"/>
              </w:rPr>
              <w:t>erm</w:t>
            </w:r>
            <w:r>
              <w:rPr>
                <w:rFonts w:ascii="Verdana" w:hAnsi="Verdana"/>
                <w:sz w:val="20"/>
                <w:szCs w:val="20"/>
                <w:lang w:val="fr-BE"/>
              </w:rPr>
              <w:t>anophone</w:t>
            </w:r>
            <w:r w:rsidRPr="00E50E99">
              <w:rPr>
                <w:rFonts w:ascii="Verdana" w:hAnsi="Verdana"/>
                <w:sz w:val="20"/>
                <w:szCs w:val="20"/>
                <w:lang w:val="fr-BE"/>
              </w:rPr>
              <w:t xml:space="preserve"> comme « unité statistique »</w:t>
            </w:r>
            <w:r>
              <w:rPr>
                <w:rFonts w:ascii="Verdana" w:hAnsi="Verdana"/>
                <w:sz w:val="20"/>
                <w:szCs w:val="20"/>
                <w:lang w:val="fr-BE"/>
              </w:rPr>
              <w:t>.</w:t>
            </w:r>
          </w:p>
          <w:p w14:paraId="73106DA8" w14:textId="77777777" w:rsidR="002E6B57" w:rsidRPr="00E50E99" w:rsidRDefault="002E6B57" w:rsidP="002E6B57">
            <w:pPr>
              <w:rPr>
                <w:rFonts w:ascii="Verdana" w:hAnsi="Verdana"/>
                <w:sz w:val="20"/>
                <w:szCs w:val="20"/>
                <w:lang w:val="fr-FR"/>
              </w:rPr>
            </w:pPr>
          </w:p>
        </w:tc>
        <w:tc>
          <w:tcPr>
            <w:tcW w:w="1377" w:type="dxa"/>
          </w:tcPr>
          <w:p w14:paraId="584BCD5A" w14:textId="77777777" w:rsidR="002E6B57" w:rsidRDefault="002E6B57" w:rsidP="002E6B57">
            <w:pPr>
              <w:rPr>
                <w:rFonts w:ascii="Verdana" w:hAnsi="Verdana"/>
                <w:sz w:val="20"/>
                <w:szCs w:val="20"/>
                <w:u w:val="single"/>
                <w:lang w:val="fr-BE"/>
              </w:rPr>
            </w:pPr>
            <w:proofErr w:type="spellStart"/>
            <w:r>
              <w:rPr>
                <w:rFonts w:ascii="Verdana" w:hAnsi="Verdana"/>
                <w:sz w:val="20"/>
                <w:szCs w:val="20"/>
                <w:u w:val="single"/>
                <w:lang w:val="fr-BE"/>
              </w:rPr>
              <w:lastRenderedPageBreak/>
              <w:t>Kleines</w:t>
            </w:r>
            <w:proofErr w:type="spellEnd"/>
            <w:r>
              <w:rPr>
                <w:rFonts w:ascii="Verdana" w:hAnsi="Verdana"/>
                <w:sz w:val="20"/>
                <w:szCs w:val="20"/>
                <w:u w:val="single"/>
                <w:lang w:val="fr-BE"/>
              </w:rPr>
              <w:t xml:space="preserve"> Forum</w:t>
            </w:r>
          </w:p>
        </w:tc>
      </w:tr>
      <w:tr w:rsidR="002E6B57" w:rsidRPr="00E50E99" w14:paraId="019FE130" w14:textId="77777777" w:rsidTr="00C5144C">
        <w:trPr>
          <w:gridAfter w:val="1"/>
          <w:wAfter w:w="182" w:type="dxa"/>
          <w:trHeight w:val="158"/>
        </w:trPr>
        <w:tc>
          <w:tcPr>
            <w:tcW w:w="1413" w:type="dxa"/>
            <w:gridSpan w:val="2"/>
            <w:shd w:val="clear" w:color="auto" w:fill="D0CECE" w:themeFill="background2" w:themeFillShade="E6"/>
          </w:tcPr>
          <w:p w14:paraId="19988957" w14:textId="77777777" w:rsidR="002E6B57" w:rsidRPr="000722DD" w:rsidRDefault="002E6B57" w:rsidP="002E6B57">
            <w:pPr>
              <w:rPr>
                <w:rFonts w:ascii="Verdana" w:hAnsi="Verdana"/>
                <w:sz w:val="8"/>
                <w:szCs w:val="8"/>
                <w:lang w:val="fr-CH"/>
              </w:rPr>
            </w:pPr>
          </w:p>
        </w:tc>
        <w:tc>
          <w:tcPr>
            <w:tcW w:w="10206" w:type="dxa"/>
            <w:shd w:val="clear" w:color="auto" w:fill="D0CECE" w:themeFill="background2" w:themeFillShade="E6"/>
          </w:tcPr>
          <w:p w14:paraId="0BD991F8" w14:textId="77777777" w:rsidR="002E6B57" w:rsidRPr="00E50E99" w:rsidRDefault="002E6B57" w:rsidP="002E6B57">
            <w:pPr>
              <w:rPr>
                <w:rFonts w:ascii="Verdana" w:hAnsi="Verdana"/>
                <w:sz w:val="8"/>
                <w:szCs w:val="8"/>
                <w:lang w:val="fr-BE"/>
              </w:rPr>
            </w:pPr>
          </w:p>
        </w:tc>
        <w:tc>
          <w:tcPr>
            <w:tcW w:w="1377" w:type="dxa"/>
            <w:shd w:val="clear" w:color="auto" w:fill="D0CECE" w:themeFill="background2" w:themeFillShade="E6"/>
          </w:tcPr>
          <w:p w14:paraId="34C195E2" w14:textId="77777777" w:rsidR="002E6B57" w:rsidRPr="000722DD" w:rsidRDefault="002E6B57" w:rsidP="002E6B57">
            <w:pPr>
              <w:rPr>
                <w:rFonts w:ascii="Verdana" w:hAnsi="Verdana"/>
                <w:sz w:val="8"/>
                <w:szCs w:val="8"/>
                <w:lang w:val="fr-BE"/>
              </w:rPr>
            </w:pPr>
          </w:p>
        </w:tc>
      </w:tr>
      <w:tr w:rsidR="002E6B57" w:rsidRPr="000722DD" w14:paraId="4709A4E1" w14:textId="77777777" w:rsidTr="00C5144C">
        <w:trPr>
          <w:gridAfter w:val="1"/>
          <w:wAfter w:w="182" w:type="dxa"/>
          <w:trHeight w:val="532"/>
        </w:trPr>
        <w:tc>
          <w:tcPr>
            <w:tcW w:w="1413" w:type="dxa"/>
            <w:gridSpan w:val="2"/>
          </w:tcPr>
          <w:p w14:paraId="6D8E98FF" w14:textId="77777777" w:rsidR="002E6B57" w:rsidRPr="000722DD" w:rsidRDefault="002E6B57" w:rsidP="002E6B57">
            <w:pPr>
              <w:rPr>
                <w:rFonts w:ascii="Verdana" w:hAnsi="Verdana"/>
                <w:sz w:val="20"/>
                <w:szCs w:val="20"/>
                <w:lang w:val="fr-CH"/>
              </w:rPr>
            </w:pPr>
            <w:r w:rsidRPr="000722DD">
              <w:rPr>
                <w:rFonts w:ascii="Verdana" w:hAnsi="Verdana"/>
                <w:sz w:val="20"/>
                <w:szCs w:val="20"/>
                <w:lang w:val="fr-CH"/>
              </w:rPr>
              <w:t>F</w:t>
            </w:r>
            <w:r>
              <w:rPr>
                <w:rFonts w:ascii="Verdana" w:hAnsi="Verdana"/>
                <w:sz w:val="20"/>
                <w:szCs w:val="20"/>
                <w:lang w:val="fr-CH"/>
              </w:rPr>
              <w:t>25</w:t>
            </w:r>
            <w:r w:rsidRPr="000722DD">
              <w:rPr>
                <w:rFonts w:ascii="Verdana" w:hAnsi="Verdana"/>
                <w:sz w:val="20"/>
                <w:szCs w:val="20"/>
                <w:lang w:val="fr-CH"/>
              </w:rPr>
              <w:t xml:space="preserve"> Q</w:t>
            </w:r>
            <w:r>
              <w:rPr>
                <w:rFonts w:ascii="Verdana" w:hAnsi="Verdana"/>
                <w:sz w:val="20"/>
                <w:szCs w:val="20"/>
                <w:lang w:val="fr-CH"/>
              </w:rPr>
              <w:t>30</w:t>
            </w:r>
            <w:r w:rsidRPr="000722DD">
              <w:rPr>
                <w:rFonts w:ascii="Verdana" w:hAnsi="Verdana"/>
                <w:sz w:val="20"/>
                <w:szCs w:val="20"/>
                <w:lang w:val="fr-CH"/>
              </w:rPr>
              <w:t xml:space="preserve"> </w:t>
            </w:r>
          </w:p>
        </w:tc>
        <w:tc>
          <w:tcPr>
            <w:tcW w:w="10206" w:type="dxa"/>
          </w:tcPr>
          <w:p w14:paraId="12904F13" w14:textId="77777777" w:rsidR="002E6B57" w:rsidRDefault="002E6B57" w:rsidP="002E6B57">
            <w:pPr>
              <w:keepNext/>
              <w:keepLines/>
              <w:outlineLvl w:val="0"/>
              <w:rPr>
                <w:rFonts w:ascii="Verdana" w:eastAsiaTheme="majorEastAsia" w:hAnsi="Verdana" w:cstheme="majorBidi"/>
                <w:sz w:val="20"/>
                <w:szCs w:val="20"/>
                <w:u w:val="single"/>
                <w:lang w:val="fr-CH"/>
              </w:rPr>
            </w:pPr>
            <w:r w:rsidRPr="00C737AB">
              <w:rPr>
                <w:rFonts w:ascii="Verdana" w:eastAsiaTheme="majorEastAsia" w:hAnsi="Verdana" w:cstheme="majorBidi"/>
                <w:b/>
                <w:bCs/>
                <w:sz w:val="20"/>
                <w:szCs w:val="20"/>
                <w:u w:val="single"/>
                <w:lang w:val="fr-CH"/>
              </w:rPr>
              <w:t xml:space="preserve">Question </w:t>
            </w:r>
            <w:r w:rsidRPr="00DE289D">
              <w:rPr>
                <w:rFonts w:ascii="Verdana" w:eastAsiaTheme="majorEastAsia" w:hAnsi="Verdana" w:cstheme="majorBidi"/>
                <w:b/>
                <w:bCs/>
                <w:sz w:val="20"/>
                <w:szCs w:val="20"/>
                <w:u w:val="single"/>
                <w:lang w:val="fr-CH"/>
              </w:rPr>
              <w:t>30 (Art.32):</w:t>
            </w:r>
            <w:r w:rsidRPr="000722DD">
              <w:rPr>
                <w:rFonts w:ascii="Verdana" w:eastAsiaTheme="majorEastAsia" w:hAnsi="Verdana" w:cstheme="majorBidi"/>
                <w:sz w:val="20"/>
                <w:szCs w:val="20"/>
                <w:u w:val="single"/>
                <w:lang w:val="fr-CH"/>
              </w:rPr>
              <w:t xml:space="preserve"> </w:t>
            </w:r>
            <w:r w:rsidRPr="00A24932">
              <w:rPr>
                <w:rFonts w:ascii="Verdana" w:eastAsiaTheme="majorEastAsia" w:hAnsi="Verdana" w:cstheme="majorBidi"/>
                <w:sz w:val="20"/>
                <w:szCs w:val="20"/>
                <w:u w:val="single"/>
                <w:lang w:val="fr-BE"/>
              </w:rPr>
              <w:t>Donner des renseignements sur</w:t>
            </w:r>
            <w:r>
              <w:rPr>
                <w:rFonts w:ascii="Verdana" w:eastAsiaTheme="majorEastAsia" w:hAnsi="Verdana" w:cstheme="majorBidi"/>
                <w:sz w:val="20"/>
                <w:szCs w:val="20"/>
                <w:u w:val="single"/>
                <w:lang w:val="fr-BE"/>
              </w:rPr>
              <w:t xml:space="preserve"> les mesures prises </w:t>
            </w:r>
            <w:r w:rsidRPr="00DE289D">
              <w:rPr>
                <w:rFonts w:ascii="Verdana" w:eastAsiaTheme="majorEastAsia" w:hAnsi="Verdana" w:cstheme="majorBidi"/>
                <w:sz w:val="20"/>
                <w:szCs w:val="20"/>
                <w:u w:val="single"/>
                <w:lang w:val="fr-BE"/>
              </w:rPr>
              <w:t>par l’État partie pour faire en sorte que tous ses programmes et toutes ses activités de</w:t>
            </w:r>
            <w:r>
              <w:rPr>
                <w:rFonts w:ascii="Verdana" w:eastAsiaTheme="majorEastAsia" w:hAnsi="Verdana" w:cstheme="majorBidi"/>
                <w:sz w:val="20"/>
                <w:szCs w:val="20"/>
                <w:u w:val="single"/>
                <w:lang w:val="fr-BE"/>
              </w:rPr>
              <w:t xml:space="preserve"> </w:t>
            </w:r>
            <w:r w:rsidRPr="00DE289D">
              <w:rPr>
                <w:rFonts w:ascii="Verdana" w:eastAsiaTheme="majorEastAsia" w:hAnsi="Verdana" w:cstheme="majorBidi"/>
                <w:sz w:val="20"/>
                <w:szCs w:val="20"/>
                <w:u w:val="single"/>
                <w:lang w:val="fr-CH"/>
              </w:rPr>
              <w:t>développement international soient inclusifs et accessibles à toutes les personnes handicapées. Prendre en considération les liens qui existent entre la mise en œuvre effective de la Convention et le Programme de développement durable à l’horizon 2030.</w:t>
            </w:r>
          </w:p>
          <w:p w14:paraId="4536423A" w14:textId="77777777" w:rsidR="002E6B57" w:rsidRPr="004D3E50" w:rsidRDefault="002E6B57" w:rsidP="002E6B57">
            <w:pPr>
              <w:keepNext/>
              <w:keepLines/>
              <w:outlineLvl w:val="0"/>
              <w:rPr>
                <w:rFonts w:ascii="Verdana" w:hAnsi="Verdana"/>
                <w:lang w:val="fr-CH"/>
              </w:rPr>
            </w:pPr>
          </w:p>
        </w:tc>
        <w:tc>
          <w:tcPr>
            <w:tcW w:w="1377" w:type="dxa"/>
          </w:tcPr>
          <w:p w14:paraId="4D9778FF" w14:textId="77777777" w:rsidR="002E6B57" w:rsidRPr="000722DD" w:rsidRDefault="002E6B57" w:rsidP="002E6B57">
            <w:pPr>
              <w:keepNext/>
              <w:keepLines/>
              <w:outlineLvl w:val="0"/>
              <w:rPr>
                <w:rFonts w:ascii="Verdana" w:eastAsiaTheme="majorEastAsia" w:hAnsi="Verdana" w:cstheme="majorBidi"/>
                <w:sz w:val="20"/>
                <w:szCs w:val="20"/>
                <w:u w:val="single"/>
                <w:lang w:val="fr-CH"/>
              </w:rPr>
            </w:pPr>
            <w:r w:rsidRPr="000722DD">
              <w:rPr>
                <w:rFonts w:ascii="Verdana" w:eastAsiaTheme="majorEastAsia" w:hAnsi="Verdana" w:cstheme="majorBidi"/>
                <w:sz w:val="20"/>
                <w:szCs w:val="20"/>
                <w:u w:val="single"/>
                <w:lang w:val="fr-CH"/>
              </w:rPr>
              <w:t>CDPH</w:t>
            </w:r>
          </w:p>
        </w:tc>
      </w:tr>
      <w:tr w:rsidR="002E6B57" w:rsidRPr="004707CA" w14:paraId="00178E98" w14:textId="77777777" w:rsidTr="00C5144C">
        <w:trPr>
          <w:gridAfter w:val="1"/>
          <w:wAfter w:w="182" w:type="dxa"/>
          <w:trHeight w:val="106"/>
        </w:trPr>
        <w:tc>
          <w:tcPr>
            <w:tcW w:w="1413" w:type="dxa"/>
            <w:gridSpan w:val="2"/>
            <w:shd w:val="clear" w:color="auto" w:fill="D9D9D9" w:themeFill="background1" w:themeFillShade="D9"/>
          </w:tcPr>
          <w:p w14:paraId="58072833" w14:textId="77777777" w:rsidR="002E6B57" w:rsidRPr="004707CA" w:rsidRDefault="002E6B57" w:rsidP="002E6B57">
            <w:pPr>
              <w:rPr>
                <w:rFonts w:ascii="Verdana" w:hAnsi="Verdana"/>
                <w:sz w:val="8"/>
                <w:szCs w:val="8"/>
                <w:lang w:val="fr-CH"/>
              </w:rPr>
            </w:pPr>
          </w:p>
        </w:tc>
        <w:tc>
          <w:tcPr>
            <w:tcW w:w="10206" w:type="dxa"/>
            <w:shd w:val="clear" w:color="auto" w:fill="D9D9D9" w:themeFill="background1" w:themeFillShade="D9"/>
          </w:tcPr>
          <w:p w14:paraId="259E0BEA" w14:textId="77777777" w:rsidR="002E6B57" w:rsidRPr="004707CA" w:rsidRDefault="002E6B57" w:rsidP="002E6B57">
            <w:pPr>
              <w:rPr>
                <w:rFonts w:ascii="Verdana" w:hAnsi="Verdana"/>
                <w:sz w:val="8"/>
                <w:szCs w:val="8"/>
                <w:lang w:val="fr-BE"/>
              </w:rPr>
            </w:pPr>
          </w:p>
        </w:tc>
        <w:tc>
          <w:tcPr>
            <w:tcW w:w="1377" w:type="dxa"/>
            <w:shd w:val="clear" w:color="auto" w:fill="D9D9D9" w:themeFill="background1" w:themeFillShade="D9"/>
          </w:tcPr>
          <w:p w14:paraId="3B3BCC40" w14:textId="77777777" w:rsidR="002E6B57" w:rsidRPr="004707CA" w:rsidRDefault="002E6B57" w:rsidP="002E6B57">
            <w:pPr>
              <w:rPr>
                <w:rFonts w:ascii="Verdana" w:hAnsi="Verdana"/>
                <w:sz w:val="8"/>
                <w:szCs w:val="8"/>
                <w:u w:val="single"/>
                <w:lang w:val="fr-BE"/>
              </w:rPr>
            </w:pPr>
          </w:p>
        </w:tc>
      </w:tr>
      <w:tr w:rsidR="002E6B57" w:rsidRPr="000718EA" w14:paraId="0974F988" w14:textId="77777777" w:rsidTr="00C5144C">
        <w:trPr>
          <w:gridAfter w:val="1"/>
          <w:wAfter w:w="182" w:type="dxa"/>
          <w:trHeight w:val="532"/>
        </w:trPr>
        <w:tc>
          <w:tcPr>
            <w:tcW w:w="1413" w:type="dxa"/>
            <w:gridSpan w:val="2"/>
          </w:tcPr>
          <w:p w14:paraId="22C5FA71" w14:textId="77777777" w:rsidR="002E6B57" w:rsidRPr="000722DD" w:rsidRDefault="002E6B57" w:rsidP="002E6B57">
            <w:pPr>
              <w:rPr>
                <w:rFonts w:ascii="Verdana" w:hAnsi="Verdana"/>
                <w:sz w:val="20"/>
                <w:szCs w:val="20"/>
                <w:lang w:val="fr-CH"/>
              </w:rPr>
            </w:pPr>
            <w:r>
              <w:rPr>
                <w:rFonts w:ascii="Verdana" w:hAnsi="Verdana"/>
                <w:sz w:val="20"/>
                <w:szCs w:val="20"/>
                <w:lang w:val="fr-CH"/>
              </w:rPr>
              <w:t>F25 Q31 a)</w:t>
            </w:r>
          </w:p>
        </w:tc>
        <w:tc>
          <w:tcPr>
            <w:tcW w:w="10206" w:type="dxa"/>
          </w:tcPr>
          <w:p w14:paraId="202594C0" w14:textId="77777777" w:rsidR="002E6B57" w:rsidRDefault="002E6B57" w:rsidP="002E6B57">
            <w:pPr>
              <w:rPr>
                <w:rFonts w:ascii="Verdana" w:hAnsi="Verdana"/>
                <w:sz w:val="20"/>
                <w:szCs w:val="20"/>
                <w:u w:val="single"/>
                <w:lang w:val="fr-BE"/>
              </w:rPr>
            </w:pPr>
            <w:r w:rsidRPr="00A101F0">
              <w:rPr>
                <w:rFonts w:ascii="Verdana" w:hAnsi="Verdana"/>
                <w:b/>
                <w:bCs/>
                <w:sz w:val="20"/>
                <w:szCs w:val="20"/>
                <w:u w:val="single"/>
                <w:lang w:val="fr-BE"/>
              </w:rPr>
              <w:t>Question 31 (Art.33)</w:t>
            </w:r>
            <w:r w:rsidRPr="00A101F0">
              <w:rPr>
                <w:rFonts w:ascii="Verdana" w:hAnsi="Verdana"/>
                <w:sz w:val="20"/>
                <w:szCs w:val="20"/>
                <w:u w:val="single"/>
                <w:lang w:val="fr-BE"/>
              </w:rPr>
              <w:t> : Donner des renseignements sur :</w:t>
            </w:r>
          </w:p>
          <w:p w14:paraId="5CC846BD" w14:textId="77777777" w:rsidR="002E6B57" w:rsidRPr="00E712AB" w:rsidRDefault="002E6B57" w:rsidP="002E6B57">
            <w:pPr>
              <w:pStyle w:val="SingleTxtG"/>
              <w:ind w:left="0" w:right="0"/>
              <w:jc w:val="left"/>
              <w:rPr>
                <w:rFonts w:ascii="Verdana" w:hAnsi="Verdana"/>
                <w:u w:val="single"/>
              </w:rPr>
            </w:pPr>
            <w:r w:rsidRPr="00E712AB">
              <w:rPr>
                <w:rFonts w:ascii="Verdana" w:hAnsi="Verdana"/>
                <w:u w:val="single"/>
                <w:lang w:val="fr-BE"/>
              </w:rPr>
              <w:t>a)</w:t>
            </w:r>
            <w:r w:rsidRPr="00E712AB">
              <w:rPr>
                <w:rFonts w:ascii="Verdana" w:hAnsi="Verdana"/>
                <w:u w:val="single"/>
              </w:rPr>
              <w:t xml:space="preserve"> La coordination et la collaboration entre les points de contact désignés dans les différentes régions et communautés ; </w:t>
            </w:r>
          </w:p>
        </w:tc>
        <w:tc>
          <w:tcPr>
            <w:tcW w:w="1377" w:type="dxa"/>
          </w:tcPr>
          <w:p w14:paraId="0A4EBB52" w14:textId="77777777" w:rsidR="002E6B57" w:rsidRDefault="002E6B57" w:rsidP="002E6B57">
            <w:pPr>
              <w:rPr>
                <w:rFonts w:ascii="Verdana" w:hAnsi="Verdana"/>
                <w:sz w:val="20"/>
                <w:szCs w:val="20"/>
                <w:u w:val="single"/>
                <w:lang w:val="fr-BE"/>
              </w:rPr>
            </w:pPr>
            <w:r>
              <w:rPr>
                <w:rFonts w:ascii="Verdana" w:hAnsi="Verdana"/>
                <w:sz w:val="20"/>
                <w:szCs w:val="20"/>
                <w:u w:val="single"/>
                <w:lang w:val="fr-BE"/>
              </w:rPr>
              <w:t>CDPH</w:t>
            </w:r>
          </w:p>
        </w:tc>
      </w:tr>
      <w:tr w:rsidR="002E6B57" w:rsidRPr="004707CA" w14:paraId="038D769B" w14:textId="77777777" w:rsidTr="00C5144C">
        <w:trPr>
          <w:gridAfter w:val="1"/>
          <w:wAfter w:w="182" w:type="dxa"/>
          <w:trHeight w:val="183"/>
        </w:trPr>
        <w:tc>
          <w:tcPr>
            <w:tcW w:w="1413" w:type="dxa"/>
            <w:gridSpan w:val="2"/>
            <w:shd w:val="clear" w:color="auto" w:fill="D9D9D9" w:themeFill="background1" w:themeFillShade="D9"/>
          </w:tcPr>
          <w:p w14:paraId="6795877B" w14:textId="77777777" w:rsidR="002E6B57" w:rsidRPr="004707CA" w:rsidRDefault="002E6B57" w:rsidP="002E6B57">
            <w:pPr>
              <w:rPr>
                <w:rFonts w:ascii="Verdana" w:hAnsi="Verdana"/>
                <w:sz w:val="8"/>
                <w:szCs w:val="8"/>
                <w:lang w:val="fr-CH"/>
              </w:rPr>
            </w:pPr>
          </w:p>
        </w:tc>
        <w:tc>
          <w:tcPr>
            <w:tcW w:w="10206" w:type="dxa"/>
            <w:shd w:val="clear" w:color="auto" w:fill="D9D9D9" w:themeFill="background1" w:themeFillShade="D9"/>
          </w:tcPr>
          <w:p w14:paraId="6E7B78E9" w14:textId="77777777" w:rsidR="002E6B57" w:rsidRPr="004707CA" w:rsidRDefault="002E6B57" w:rsidP="002E6B57">
            <w:pPr>
              <w:rPr>
                <w:rFonts w:ascii="Verdana" w:hAnsi="Verdana"/>
                <w:sz w:val="8"/>
                <w:szCs w:val="8"/>
                <w:lang w:val="fr-BE"/>
              </w:rPr>
            </w:pPr>
          </w:p>
        </w:tc>
        <w:tc>
          <w:tcPr>
            <w:tcW w:w="1377" w:type="dxa"/>
            <w:shd w:val="clear" w:color="auto" w:fill="D9D9D9" w:themeFill="background1" w:themeFillShade="D9"/>
          </w:tcPr>
          <w:p w14:paraId="11DA6CD2" w14:textId="77777777" w:rsidR="002E6B57" w:rsidRPr="004707CA" w:rsidRDefault="002E6B57" w:rsidP="002E6B57">
            <w:pPr>
              <w:rPr>
                <w:rFonts w:ascii="Verdana" w:hAnsi="Verdana"/>
                <w:sz w:val="8"/>
                <w:szCs w:val="8"/>
                <w:u w:val="single"/>
                <w:lang w:val="fr-BE"/>
              </w:rPr>
            </w:pPr>
          </w:p>
        </w:tc>
      </w:tr>
      <w:tr w:rsidR="002E6B57" w:rsidRPr="000718EA" w14:paraId="33D208F8" w14:textId="77777777" w:rsidTr="00C5144C">
        <w:trPr>
          <w:gridAfter w:val="1"/>
          <w:wAfter w:w="182" w:type="dxa"/>
          <w:trHeight w:val="511"/>
        </w:trPr>
        <w:tc>
          <w:tcPr>
            <w:tcW w:w="1413" w:type="dxa"/>
            <w:gridSpan w:val="2"/>
            <w:shd w:val="clear" w:color="auto" w:fill="FFFFFF" w:themeFill="background1"/>
          </w:tcPr>
          <w:p w14:paraId="650BC244" w14:textId="77777777" w:rsidR="002E6B57" w:rsidRPr="000722DD" w:rsidRDefault="002E6B57" w:rsidP="002E6B57">
            <w:pPr>
              <w:rPr>
                <w:rFonts w:ascii="Verdana" w:hAnsi="Verdana"/>
                <w:sz w:val="20"/>
                <w:szCs w:val="20"/>
                <w:lang w:val="fr-CH"/>
              </w:rPr>
            </w:pPr>
            <w:r>
              <w:rPr>
                <w:rFonts w:ascii="Verdana" w:hAnsi="Verdana"/>
                <w:sz w:val="20"/>
                <w:szCs w:val="20"/>
                <w:lang w:val="fr-CH"/>
              </w:rPr>
              <w:t>F25 Q31 b)</w:t>
            </w:r>
          </w:p>
        </w:tc>
        <w:tc>
          <w:tcPr>
            <w:tcW w:w="10206" w:type="dxa"/>
            <w:shd w:val="clear" w:color="auto" w:fill="FFFFFF" w:themeFill="background1"/>
          </w:tcPr>
          <w:p w14:paraId="0F28A01E" w14:textId="77777777" w:rsidR="002E6B57" w:rsidRPr="00A101F0" w:rsidRDefault="002E6B57" w:rsidP="002E6B57">
            <w:pPr>
              <w:rPr>
                <w:rFonts w:ascii="Verdana" w:hAnsi="Verdana"/>
                <w:sz w:val="20"/>
                <w:szCs w:val="20"/>
                <w:u w:val="single"/>
                <w:lang w:val="fr-BE"/>
              </w:rPr>
            </w:pPr>
            <w:r w:rsidRPr="00A101F0">
              <w:rPr>
                <w:rFonts w:ascii="Verdana" w:hAnsi="Verdana"/>
                <w:b/>
                <w:bCs/>
                <w:sz w:val="20"/>
                <w:szCs w:val="20"/>
                <w:u w:val="single"/>
                <w:lang w:val="fr-BE"/>
              </w:rPr>
              <w:t>Question 31 (Art.33)</w:t>
            </w:r>
            <w:r w:rsidRPr="00A101F0">
              <w:rPr>
                <w:rFonts w:ascii="Verdana" w:hAnsi="Verdana"/>
                <w:sz w:val="20"/>
                <w:szCs w:val="20"/>
                <w:u w:val="single"/>
                <w:lang w:val="fr-BE"/>
              </w:rPr>
              <w:t> : Donner des renseignements sur :</w:t>
            </w:r>
          </w:p>
          <w:p w14:paraId="24936A94" w14:textId="77777777" w:rsidR="002E6B57" w:rsidRPr="00E712AB" w:rsidRDefault="002E6B57" w:rsidP="002E6B57">
            <w:pPr>
              <w:rPr>
                <w:rFonts w:ascii="Verdana" w:hAnsi="Verdana"/>
                <w:sz w:val="20"/>
                <w:szCs w:val="20"/>
                <w:u w:val="single"/>
                <w:lang w:val="fr-BE"/>
              </w:rPr>
            </w:pPr>
            <w:r w:rsidRPr="00E712AB">
              <w:rPr>
                <w:rFonts w:ascii="Verdana" w:hAnsi="Verdana"/>
                <w:sz w:val="20"/>
                <w:szCs w:val="20"/>
                <w:u w:val="single"/>
                <w:lang w:val="fr-BE"/>
              </w:rPr>
              <w:t>b)</w:t>
            </w:r>
            <w:r w:rsidRPr="00E712AB">
              <w:rPr>
                <w:rFonts w:ascii="Verdana" w:hAnsi="Verdana"/>
                <w:u w:val="single"/>
                <w:lang w:val="fr-BE"/>
              </w:rPr>
              <w:t xml:space="preserve"> </w:t>
            </w:r>
            <w:r w:rsidRPr="00E712AB">
              <w:rPr>
                <w:rFonts w:ascii="Verdana" w:hAnsi="Verdana"/>
                <w:sz w:val="20"/>
                <w:szCs w:val="20"/>
                <w:u w:val="single"/>
                <w:lang w:val="fr-BE"/>
              </w:rPr>
              <w:t>Le mandat et les ressources humaines, financières et techniques d’</w:t>
            </w:r>
            <w:proofErr w:type="spellStart"/>
            <w:r w:rsidRPr="00E712AB">
              <w:rPr>
                <w:rFonts w:ascii="Verdana" w:hAnsi="Verdana"/>
                <w:sz w:val="20"/>
                <w:szCs w:val="20"/>
                <w:u w:val="single"/>
                <w:lang w:val="fr-BE"/>
              </w:rPr>
              <w:t>Unia</w:t>
            </w:r>
            <w:proofErr w:type="spellEnd"/>
            <w:r w:rsidRPr="00E712AB">
              <w:rPr>
                <w:rFonts w:ascii="Verdana" w:hAnsi="Verdana"/>
                <w:sz w:val="20"/>
                <w:szCs w:val="20"/>
                <w:u w:val="single"/>
                <w:lang w:val="fr-BE"/>
              </w:rPr>
              <w:t xml:space="preserve"> (Centre interfédéral pour l’égalité des chances), désigné mécanisme indépendant de suivi en application du paragraphe 2 de l’article 33 de la Convention ;</w:t>
            </w:r>
          </w:p>
          <w:p w14:paraId="466C74C6" w14:textId="77777777" w:rsidR="002E6B57" w:rsidRPr="00A101F0" w:rsidRDefault="002E6B57" w:rsidP="002E6B57">
            <w:pPr>
              <w:rPr>
                <w:rFonts w:ascii="Verdana" w:hAnsi="Verdana"/>
                <w:sz w:val="20"/>
                <w:szCs w:val="20"/>
                <w:lang w:val="fr-BE"/>
              </w:rPr>
            </w:pPr>
          </w:p>
        </w:tc>
        <w:tc>
          <w:tcPr>
            <w:tcW w:w="1377" w:type="dxa"/>
            <w:shd w:val="clear" w:color="auto" w:fill="FFFFFF" w:themeFill="background1"/>
          </w:tcPr>
          <w:p w14:paraId="49C8B4EF" w14:textId="77777777" w:rsidR="002E6B57" w:rsidRDefault="002E6B57" w:rsidP="002E6B57">
            <w:pPr>
              <w:rPr>
                <w:rFonts w:ascii="Verdana" w:hAnsi="Verdana"/>
                <w:sz w:val="20"/>
                <w:szCs w:val="20"/>
                <w:u w:val="single"/>
                <w:lang w:val="fr-BE"/>
              </w:rPr>
            </w:pPr>
            <w:r>
              <w:rPr>
                <w:rFonts w:ascii="Verdana" w:hAnsi="Verdana"/>
                <w:sz w:val="20"/>
                <w:szCs w:val="20"/>
                <w:u w:val="single"/>
                <w:lang w:val="fr-BE"/>
              </w:rPr>
              <w:t>CDPH</w:t>
            </w:r>
          </w:p>
        </w:tc>
      </w:tr>
      <w:tr w:rsidR="002E6B57" w:rsidRPr="004707CA" w14:paraId="1538BD72" w14:textId="77777777" w:rsidTr="00C5144C">
        <w:trPr>
          <w:gridAfter w:val="1"/>
          <w:wAfter w:w="182" w:type="dxa"/>
          <w:trHeight w:val="130"/>
        </w:trPr>
        <w:tc>
          <w:tcPr>
            <w:tcW w:w="1413" w:type="dxa"/>
            <w:gridSpan w:val="2"/>
            <w:shd w:val="clear" w:color="auto" w:fill="D9D9D9" w:themeFill="background1" w:themeFillShade="D9"/>
          </w:tcPr>
          <w:p w14:paraId="1BAEEB43" w14:textId="77777777" w:rsidR="002E6B57" w:rsidRPr="004707CA" w:rsidRDefault="002E6B57" w:rsidP="002E6B57">
            <w:pPr>
              <w:rPr>
                <w:rFonts w:ascii="Verdana" w:hAnsi="Verdana"/>
                <w:sz w:val="8"/>
                <w:szCs w:val="8"/>
                <w:lang w:val="fr-CH"/>
              </w:rPr>
            </w:pPr>
          </w:p>
        </w:tc>
        <w:tc>
          <w:tcPr>
            <w:tcW w:w="10206" w:type="dxa"/>
            <w:shd w:val="clear" w:color="auto" w:fill="D9D9D9" w:themeFill="background1" w:themeFillShade="D9"/>
          </w:tcPr>
          <w:p w14:paraId="208422AA" w14:textId="77777777" w:rsidR="002E6B57" w:rsidRPr="004707CA" w:rsidRDefault="002E6B57" w:rsidP="002E6B57">
            <w:pPr>
              <w:rPr>
                <w:rFonts w:ascii="Verdana" w:hAnsi="Verdana"/>
                <w:sz w:val="8"/>
                <w:szCs w:val="8"/>
                <w:lang w:val="fr-BE"/>
              </w:rPr>
            </w:pPr>
          </w:p>
        </w:tc>
        <w:tc>
          <w:tcPr>
            <w:tcW w:w="1377" w:type="dxa"/>
            <w:shd w:val="clear" w:color="auto" w:fill="D9D9D9" w:themeFill="background1" w:themeFillShade="D9"/>
          </w:tcPr>
          <w:p w14:paraId="08328584" w14:textId="77777777" w:rsidR="002E6B57" w:rsidRPr="004707CA" w:rsidRDefault="002E6B57" w:rsidP="002E6B57">
            <w:pPr>
              <w:rPr>
                <w:rFonts w:ascii="Verdana" w:hAnsi="Verdana"/>
                <w:sz w:val="8"/>
                <w:szCs w:val="8"/>
                <w:u w:val="single"/>
                <w:lang w:val="fr-BE"/>
              </w:rPr>
            </w:pPr>
          </w:p>
        </w:tc>
      </w:tr>
      <w:tr w:rsidR="002E6B57" w:rsidRPr="000718EA" w14:paraId="19684019" w14:textId="77777777" w:rsidTr="00C5144C">
        <w:trPr>
          <w:gridAfter w:val="1"/>
          <w:wAfter w:w="182" w:type="dxa"/>
          <w:trHeight w:val="548"/>
        </w:trPr>
        <w:tc>
          <w:tcPr>
            <w:tcW w:w="1413" w:type="dxa"/>
            <w:gridSpan w:val="2"/>
            <w:shd w:val="clear" w:color="auto" w:fill="FFFFFF" w:themeFill="background1"/>
          </w:tcPr>
          <w:p w14:paraId="3CC88380" w14:textId="77777777" w:rsidR="002E6B57" w:rsidRDefault="002E6B57" w:rsidP="002E6B57">
            <w:pPr>
              <w:rPr>
                <w:rFonts w:ascii="Verdana" w:hAnsi="Verdana"/>
                <w:sz w:val="20"/>
                <w:szCs w:val="20"/>
                <w:lang w:val="fr-CH"/>
              </w:rPr>
            </w:pPr>
            <w:r>
              <w:rPr>
                <w:rFonts w:ascii="Verdana" w:hAnsi="Verdana"/>
                <w:sz w:val="20"/>
                <w:szCs w:val="20"/>
                <w:lang w:val="fr-CH"/>
              </w:rPr>
              <w:t>F25 Q31 c)</w:t>
            </w:r>
          </w:p>
        </w:tc>
        <w:tc>
          <w:tcPr>
            <w:tcW w:w="10206" w:type="dxa"/>
            <w:shd w:val="clear" w:color="auto" w:fill="FFFFFF" w:themeFill="background1"/>
          </w:tcPr>
          <w:p w14:paraId="73698B1B" w14:textId="77777777" w:rsidR="002E6B57" w:rsidRPr="00A101F0" w:rsidRDefault="002E6B57" w:rsidP="002E6B57">
            <w:pPr>
              <w:rPr>
                <w:rFonts w:ascii="Verdana" w:hAnsi="Verdana"/>
                <w:sz w:val="20"/>
                <w:szCs w:val="20"/>
                <w:u w:val="single"/>
                <w:lang w:val="fr-BE"/>
              </w:rPr>
            </w:pPr>
            <w:r w:rsidRPr="00A101F0">
              <w:rPr>
                <w:rFonts w:ascii="Verdana" w:hAnsi="Verdana"/>
                <w:b/>
                <w:bCs/>
                <w:sz w:val="20"/>
                <w:szCs w:val="20"/>
                <w:u w:val="single"/>
                <w:lang w:val="fr-BE"/>
              </w:rPr>
              <w:t>Question 31 (Art.33)</w:t>
            </w:r>
            <w:r w:rsidRPr="00A101F0">
              <w:rPr>
                <w:rFonts w:ascii="Verdana" w:hAnsi="Verdana"/>
                <w:sz w:val="20"/>
                <w:szCs w:val="20"/>
                <w:u w:val="single"/>
                <w:lang w:val="fr-BE"/>
              </w:rPr>
              <w:t> : Donner des renseignements sur :</w:t>
            </w:r>
          </w:p>
          <w:p w14:paraId="330A8132" w14:textId="77777777" w:rsidR="002E6B57" w:rsidRPr="00E712AB" w:rsidRDefault="002E6B57" w:rsidP="002E6B57">
            <w:pPr>
              <w:rPr>
                <w:rFonts w:ascii="Verdana" w:hAnsi="Verdana"/>
                <w:sz w:val="20"/>
                <w:szCs w:val="20"/>
                <w:u w:val="single"/>
                <w:lang w:val="fr-CH"/>
              </w:rPr>
            </w:pPr>
            <w:r w:rsidRPr="00E712AB">
              <w:rPr>
                <w:rFonts w:ascii="Verdana" w:hAnsi="Verdana"/>
                <w:sz w:val="20"/>
                <w:szCs w:val="20"/>
                <w:u w:val="single"/>
                <w:lang w:val="fr-BE"/>
              </w:rPr>
              <w:t>c)</w:t>
            </w:r>
            <w:r w:rsidRPr="00E712AB">
              <w:rPr>
                <w:rFonts w:ascii="Verdana" w:hAnsi="Verdana" w:cs="Times New Roman"/>
                <w:sz w:val="20"/>
                <w:szCs w:val="20"/>
                <w:u w:val="single"/>
                <w:lang w:val="fr-CH"/>
              </w:rPr>
              <w:t xml:space="preserve"> </w:t>
            </w:r>
            <w:r w:rsidRPr="00E712AB">
              <w:rPr>
                <w:rFonts w:ascii="Verdana" w:hAnsi="Verdana"/>
                <w:sz w:val="20"/>
                <w:szCs w:val="20"/>
                <w:u w:val="single"/>
                <w:lang w:val="fr-CH"/>
              </w:rPr>
              <w:t>Les mesures prises pour garantir la participation pleine et effective des personnes handicapées et des organisations qui les représentent aux activités relatives à l’application et au suivi de la Convention.</w:t>
            </w:r>
          </w:p>
          <w:p w14:paraId="350B34B4" w14:textId="77777777" w:rsidR="002E6B57" w:rsidRPr="00A101F0" w:rsidRDefault="002E6B57" w:rsidP="002E6B57">
            <w:pPr>
              <w:rPr>
                <w:rFonts w:ascii="Verdana" w:hAnsi="Verdana"/>
                <w:sz w:val="20"/>
                <w:szCs w:val="20"/>
                <w:lang w:val="fr-CH"/>
              </w:rPr>
            </w:pPr>
          </w:p>
        </w:tc>
        <w:tc>
          <w:tcPr>
            <w:tcW w:w="1377" w:type="dxa"/>
            <w:shd w:val="clear" w:color="auto" w:fill="FFFFFF" w:themeFill="background1"/>
          </w:tcPr>
          <w:p w14:paraId="09F1B98E" w14:textId="77777777" w:rsidR="002E6B57" w:rsidRDefault="002E6B57" w:rsidP="002E6B57">
            <w:pPr>
              <w:rPr>
                <w:rFonts w:ascii="Verdana" w:hAnsi="Verdana"/>
                <w:sz w:val="20"/>
                <w:szCs w:val="20"/>
                <w:u w:val="single"/>
                <w:lang w:val="fr-BE"/>
              </w:rPr>
            </w:pPr>
            <w:r>
              <w:rPr>
                <w:rFonts w:ascii="Verdana" w:hAnsi="Verdana"/>
                <w:sz w:val="20"/>
                <w:szCs w:val="20"/>
                <w:u w:val="single"/>
                <w:lang w:val="fr-BE"/>
              </w:rPr>
              <w:t>CDPH</w:t>
            </w:r>
          </w:p>
        </w:tc>
      </w:tr>
      <w:tr w:rsidR="002E6B57" w:rsidRPr="00E50E99" w14:paraId="267821CC" w14:textId="77777777" w:rsidTr="00C5144C">
        <w:trPr>
          <w:gridAfter w:val="1"/>
          <w:wAfter w:w="182" w:type="dxa"/>
          <w:trHeight w:val="548"/>
        </w:trPr>
        <w:tc>
          <w:tcPr>
            <w:tcW w:w="1413" w:type="dxa"/>
            <w:gridSpan w:val="2"/>
            <w:shd w:val="clear" w:color="auto" w:fill="FFFFFF" w:themeFill="background1"/>
          </w:tcPr>
          <w:p w14:paraId="4F6FCBCF" w14:textId="77777777" w:rsidR="002E6B57" w:rsidRDefault="002E6B57" w:rsidP="002E6B57">
            <w:pPr>
              <w:rPr>
                <w:rFonts w:ascii="Verdana" w:hAnsi="Verdana"/>
                <w:sz w:val="20"/>
                <w:szCs w:val="20"/>
                <w:lang w:val="fr-CH"/>
              </w:rPr>
            </w:pPr>
            <w:r>
              <w:rPr>
                <w:rFonts w:ascii="Verdana" w:hAnsi="Verdana"/>
                <w:sz w:val="20"/>
                <w:szCs w:val="20"/>
                <w:lang w:val="fr-CH"/>
              </w:rPr>
              <w:t>F25 Q31 c)</w:t>
            </w:r>
          </w:p>
        </w:tc>
        <w:tc>
          <w:tcPr>
            <w:tcW w:w="10206" w:type="dxa"/>
            <w:shd w:val="clear" w:color="auto" w:fill="FFFFFF" w:themeFill="background1"/>
          </w:tcPr>
          <w:p w14:paraId="0EEA9E0B" w14:textId="77777777" w:rsidR="002E6B57" w:rsidRDefault="002E6B57" w:rsidP="002E6B57">
            <w:pPr>
              <w:rPr>
                <w:rFonts w:ascii="Verdana" w:hAnsi="Verdana"/>
                <w:sz w:val="20"/>
                <w:szCs w:val="20"/>
                <w:lang w:val="fr-BE"/>
              </w:rPr>
            </w:pPr>
            <w:r w:rsidRPr="00E50E99">
              <w:rPr>
                <w:rFonts w:ascii="Verdana" w:hAnsi="Verdana"/>
                <w:sz w:val="20"/>
                <w:szCs w:val="20"/>
                <w:lang w:val="fr-BE"/>
              </w:rPr>
              <w:t xml:space="preserve">En </w:t>
            </w:r>
            <w:r w:rsidRPr="00C14B5E">
              <w:rPr>
                <w:rFonts w:ascii="Verdana" w:hAnsi="Verdana"/>
                <w:sz w:val="20"/>
                <w:szCs w:val="20"/>
                <w:u w:val="single"/>
                <w:lang w:val="fr-BE"/>
              </w:rPr>
              <w:t>Communauté germanophone</w:t>
            </w:r>
            <w:r w:rsidRPr="00E50E99">
              <w:rPr>
                <w:rFonts w:ascii="Verdana" w:hAnsi="Verdana"/>
                <w:sz w:val="20"/>
                <w:szCs w:val="20"/>
                <w:lang w:val="fr-BE"/>
              </w:rPr>
              <w:t xml:space="preserve"> une seule réunion (1!) a été organisée par le Focus Point avec la société civile en vue d'avoir un échange sur la transposition de la Convention (réunion du 28.8.2019 suite au redémarrage au niveau de la Belgique du nouveau processus d'évaluation)</w:t>
            </w:r>
            <w:r>
              <w:rPr>
                <w:rFonts w:ascii="Verdana" w:hAnsi="Verdana"/>
                <w:sz w:val="20"/>
                <w:szCs w:val="20"/>
                <w:lang w:val="fr-BE"/>
              </w:rPr>
              <w:t>.</w:t>
            </w:r>
          </w:p>
          <w:p w14:paraId="59BDB74E" w14:textId="77777777" w:rsidR="002E6B57" w:rsidRPr="00E50E99" w:rsidRDefault="002E6B57" w:rsidP="002E6B57">
            <w:pPr>
              <w:rPr>
                <w:rFonts w:ascii="Verdana" w:hAnsi="Verdana"/>
                <w:sz w:val="20"/>
                <w:szCs w:val="20"/>
                <w:lang w:val="fr-BE"/>
              </w:rPr>
            </w:pPr>
          </w:p>
        </w:tc>
        <w:tc>
          <w:tcPr>
            <w:tcW w:w="1377" w:type="dxa"/>
            <w:shd w:val="clear" w:color="auto" w:fill="FFFFFF" w:themeFill="background1"/>
          </w:tcPr>
          <w:p w14:paraId="5E2E04B9" w14:textId="77777777" w:rsidR="002E6B57" w:rsidRDefault="002E6B57" w:rsidP="002E6B57">
            <w:pPr>
              <w:rPr>
                <w:rFonts w:ascii="Verdana" w:hAnsi="Verdana"/>
                <w:sz w:val="20"/>
                <w:szCs w:val="20"/>
                <w:u w:val="single"/>
                <w:lang w:val="fr-BE"/>
              </w:rPr>
            </w:pPr>
            <w:proofErr w:type="spellStart"/>
            <w:r>
              <w:rPr>
                <w:rFonts w:ascii="Verdana" w:hAnsi="Verdana"/>
                <w:sz w:val="20"/>
                <w:szCs w:val="20"/>
                <w:u w:val="single"/>
                <w:lang w:val="fr-BE"/>
              </w:rPr>
              <w:t>Kleines</w:t>
            </w:r>
            <w:proofErr w:type="spellEnd"/>
            <w:r>
              <w:rPr>
                <w:rFonts w:ascii="Verdana" w:hAnsi="Verdana"/>
                <w:sz w:val="20"/>
                <w:szCs w:val="20"/>
                <w:u w:val="single"/>
                <w:lang w:val="fr-BE"/>
              </w:rPr>
              <w:t xml:space="preserve"> Forum</w:t>
            </w:r>
          </w:p>
        </w:tc>
      </w:tr>
    </w:tbl>
    <w:p w14:paraId="3EB7D973" w14:textId="77777777" w:rsidR="002E761D" w:rsidRDefault="002E761D" w:rsidP="002E761D">
      <w:pPr>
        <w:spacing w:after="0"/>
        <w:rPr>
          <w:rFonts w:ascii="Verdana" w:hAnsi="Verdana"/>
          <w:sz w:val="20"/>
          <w:szCs w:val="20"/>
          <w:lang w:val="fr-BE"/>
        </w:rPr>
      </w:pPr>
    </w:p>
    <w:p w14:paraId="2E1DEB38" w14:textId="77777777" w:rsidR="002E7F99" w:rsidRDefault="002E7F99" w:rsidP="002E761D">
      <w:pPr>
        <w:spacing w:after="0"/>
        <w:rPr>
          <w:rFonts w:ascii="Verdana" w:hAnsi="Verdana"/>
          <w:sz w:val="20"/>
          <w:szCs w:val="20"/>
          <w:lang w:val="fr-BE"/>
        </w:rPr>
      </w:pPr>
    </w:p>
    <w:tbl>
      <w:tblPr>
        <w:tblStyle w:val="Grilledutableau"/>
        <w:tblW w:w="13049" w:type="dxa"/>
        <w:tblLook w:val="04A0" w:firstRow="1" w:lastRow="0" w:firstColumn="1" w:lastColumn="0" w:noHBand="0" w:noVBand="1"/>
      </w:tblPr>
      <w:tblGrid>
        <w:gridCol w:w="1458"/>
        <w:gridCol w:w="11578"/>
        <w:gridCol w:w="13"/>
      </w:tblGrid>
      <w:tr w:rsidR="009D5160" w:rsidRPr="002E6B57" w14:paraId="7EAAC24E" w14:textId="77777777" w:rsidTr="00850C96">
        <w:tc>
          <w:tcPr>
            <w:tcW w:w="1319" w:type="dxa"/>
          </w:tcPr>
          <w:p w14:paraId="4CD58009" w14:textId="77777777" w:rsidR="009D5160" w:rsidRPr="000722DD" w:rsidRDefault="009D5160" w:rsidP="009D5160">
            <w:pPr>
              <w:rPr>
                <w:rFonts w:ascii="Verdana" w:hAnsi="Verdana"/>
                <w:b/>
                <w:bCs/>
                <w:sz w:val="20"/>
                <w:szCs w:val="20"/>
                <w:lang w:val="fr-BE"/>
              </w:rPr>
            </w:pPr>
            <w:r w:rsidRPr="000722DD">
              <w:rPr>
                <w:rFonts w:ascii="Verdana" w:hAnsi="Verdana"/>
                <w:b/>
                <w:bCs/>
                <w:sz w:val="20"/>
                <w:szCs w:val="20"/>
                <w:lang w:val="fr-BE"/>
              </w:rPr>
              <w:t>Ajout 1</w:t>
            </w:r>
          </w:p>
        </w:tc>
        <w:tc>
          <w:tcPr>
            <w:tcW w:w="11730" w:type="dxa"/>
            <w:gridSpan w:val="2"/>
          </w:tcPr>
          <w:p w14:paraId="359DB80E" w14:textId="77777777" w:rsidR="009D5160" w:rsidRPr="000722DD" w:rsidRDefault="009D5160" w:rsidP="009D5160">
            <w:pPr>
              <w:rPr>
                <w:rFonts w:ascii="Verdana" w:hAnsi="Verdana"/>
                <w:b/>
                <w:bCs/>
                <w:sz w:val="20"/>
                <w:szCs w:val="20"/>
                <w:lang w:val="fr-BE"/>
              </w:rPr>
            </w:pPr>
            <w:r w:rsidRPr="000722DD">
              <w:rPr>
                <w:rFonts w:ascii="Verdana" w:hAnsi="Verdana"/>
                <w:b/>
                <w:bCs/>
                <w:sz w:val="20"/>
                <w:szCs w:val="20"/>
                <w:lang w:val="fr-BE"/>
              </w:rPr>
              <w:t>Autres sujets absents de la “List of Issues”, mais que le BDF souhaite aborder</w:t>
            </w:r>
          </w:p>
        </w:tc>
      </w:tr>
      <w:tr w:rsidR="009D5160" w14:paraId="20DBD8B0" w14:textId="77777777" w:rsidTr="00850C96">
        <w:tc>
          <w:tcPr>
            <w:tcW w:w="1319" w:type="dxa"/>
          </w:tcPr>
          <w:p w14:paraId="77ED26A4" w14:textId="77777777" w:rsidR="009D5160" w:rsidRPr="00E50E99" w:rsidRDefault="009D5160" w:rsidP="009D5160">
            <w:pPr>
              <w:rPr>
                <w:rFonts w:ascii="Verdana" w:hAnsi="Verdana"/>
                <w:sz w:val="20"/>
                <w:szCs w:val="20"/>
                <w:u w:val="single"/>
                <w:lang w:val="fr-BE"/>
              </w:rPr>
            </w:pPr>
            <w:proofErr w:type="spellStart"/>
            <w:r w:rsidRPr="00E50E99">
              <w:rPr>
                <w:rFonts w:ascii="Verdana" w:hAnsi="Verdana"/>
                <w:sz w:val="20"/>
                <w:szCs w:val="20"/>
                <w:u w:val="single"/>
                <w:lang w:val="fr-BE"/>
              </w:rPr>
              <w:t>Kleines</w:t>
            </w:r>
            <w:proofErr w:type="spellEnd"/>
            <w:r w:rsidRPr="00E50E99">
              <w:rPr>
                <w:rFonts w:ascii="Verdana" w:hAnsi="Verdana"/>
                <w:sz w:val="20"/>
                <w:szCs w:val="20"/>
                <w:u w:val="single"/>
                <w:lang w:val="fr-BE"/>
              </w:rPr>
              <w:t xml:space="preserve"> Forum</w:t>
            </w:r>
          </w:p>
        </w:tc>
        <w:tc>
          <w:tcPr>
            <w:tcW w:w="11730" w:type="dxa"/>
            <w:gridSpan w:val="2"/>
          </w:tcPr>
          <w:p w14:paraId="5FF0489A" w14:textId="77777777" w:rsidR="009D5160" w:rsidRDefault="009D5160" w:rsidP="009D5160">
            <w:pPr>
              <w:rPr>
                <w:rFonts w:ascii="Verdana" w:hAnsi="Verdana"/>
                <w:sz w:val="20"/>
                <w:szCs w:val="20"/>
                <w:lang w:val="fr-BE"/>
              </w:rPr>
            </w:pPr>
            <w:r w:rsidRPr="00E50E99">
              <w:rPr>
                <w:rFonts w:ascii="Verdana" w:hAnsi="Verdana"/>
                <w:sz w:val="20"/>
                <w:szCs w:val="20"/>
                <w:lang w:val="fr-BE"/>
              </w:rPr>
              <w:t xml:space="preserve">Quel est exactement la fonction du FOCUS POINT, quels sont ses objectifs, ses taches,.....etc. </w:t>
            </w:r>
          </w:p>
          <w:p w14:paraId="201E32DC" w14:textId="77777777" w:rsidR="009D5160" w:rsidRDefault="009D5160" w:rsidP="009D5160">
            <w:pPr>
              <w:rPr>
                <w:rFonts w:ascii="Verdana" w:hAnsi="Verdana"/>
                <w:sz w:val="20"/>
                <w:szCs w:val="20"/>
                <w:lang w:val="fr-BE"/>
              </w:rPr>
            </w:pPr>
          </w:p>
          <w:p w14:paraId="4191DF83" w14:textId="77777777" w:rsidR="009D5160" w:rsidRDefault="009D5160" w:rsidP="009D5160">
            <w:pPr>
              <w:rPr>
                <w:rFonts w:ascii="Verdana" w:hAnsi="Verdana"/>
                <w:sz w:val="20"/>
                <w:szCs w:val="20"/>
                <w:lang w:val="fr-BE"/>
              </w:rPr>
            </w:pPr>
            <w:r w:rsidRPr="00E50E99">
              <w:rPr>
                <w:rFonts w:ascii="Verdana" w:hAnsi="Verdana"/>
                <w:sz w:val="20"/>
                <w:szCs w:val="20"/>
                <w:lang w:val="fr-BE"/>
              </w:rPr>
              <w:t>Le concept nous semble peu clair . En Comm</w:t>
            </w:r>
            <w:r>
              <w:rPr>
                <w:rFonts w:ascii="Verdana" w:hAnsi="Verdana"/>
                <w:sz w:val="20"/>
                <w:szCs w:val="20"/>
                <w:lang w:val="fr-BE"/>
              </w:rPr>
              <w:t>unauté</w:t>
            </w:r>
            <w:r w:rsidRPr="00E50E99">
              <w:rPr>
                <w:rFonts w:ascii="Verdana" w:hAnsi="Verdana"/>
                <w:sz w:val="20"/>
                <w:szCs w:val="20"/>
                <w:lang w:val="fr-BE"/>
              </w:rPr>
              <w:t xml:space="preserve"> </w:t>
            </w:r>
            <w:r>
              <w:rPr>
                <w:rFonts w:ascii="Verdana" w:hAnsi="Verdana"/>
                <w:sz w:val="20"/>
                <w:szCs w:val="20"/>
                <w:lang w:val="fr-BE"/>
              </w:rPr>
              <w:t>g</w:t>
            </w:r>
            <w:r w:rsidRPr="00E50E99">
              <w:rPr>
                <w:rFonts w:ascii="Verdana" w:hAnsi="Verdana"/>
                <w:sz w:val="20"/>
                <w:szCs w:val="20"/>
                <w:lang w:val="fr-BE"/>
              </w:rPr>
              <w:t>erm</w:t>
            </w:r>
            <w:r>
              <w:rPr>
                <w:rFonts w:ascii="Verdana" w:hAnsi="Verdana"/>
                <w:sz w:val="20"/>
                <w:szCs w:val="20"/>
                <w:lang w:val="fr-BE"/>
              </w:rPr>
              <w:t>anophone,</w:t>
            </w:r>
            <w:r w:rsidRPr="00E50E99">
              <w:rPr>
                <w:rFonts w:ascii="Verdana" w:hAnsi="Verdana"/>
                <w:sz w:val="20"/>
                <w:szCs w:val="20"/>
                <w:lang w:val="fr-BE"/>
              </w:rPr>
              <w:t xml:space="preserve"> la DS</w:t>
            </w:r>
            <w:r>
              <w:rPr>
                <w:rFonts w:ascii="Verdana" w:hAnsi="Verdana"/>
                <w:sz w:val="20"/>
                <w:szCs w:val="20"/>
                <w:lang w:val="fr-BE"/>
              </w:rPr>
              <w:t xml:space="preserve">L </w:t>
            </w:r>
            <w:r w:rsidRPr="00E50E99">
              <w:rPr>
                <w:rFonts w:ascii="Verdana" w:hAnsi="Verdana"/>
                <w:sz w:val="20"/>
                <w:szCs w:val="20"/>
                <w:lang w:val="fr-BE"/>
              </w:rPr>
              <w:t xml:space="preserve">qui est </w:t>
            </w:r>
          </w:p>
          <w:p w14:paraId="14388A45" w14:textId="77777777" w:rsidR="009D5160" w:rsidRDefault="009D5160" w:rsidP="009D5160">
            <w:pPr>
              <w:rPr>
                <w:rFonts w:ascii="Verdana" w:hAnsi="Verdana"/>
                <w:sz w:val="20"/>
                <w:szCs w:val="20"/>
                <w:lang w:val="fr-BE"/>
              </w:rPr>
            </w:pPr>
            <w:r w:rsidRPr="00E50E99">
              <w:rPr>
                <w:rFonts w:ascii="Verdana" w:hAnsi="Verdana"/>
                <w:sz w:val="20"/>
                <w:szCs w:val="20"/>
                <w:lang w:val="fr-BE"/>
              </w:rPr>
              <w:t xml:space="preserve">FOCUS POINT, est obligée de créer avec les moyens qu'on lui accorde de nombreux </w:t>
            </w:r>
          </w:p>
          <w:p w14:paraId="581D3F33" w14:textId="77777777" w:rsidR="009D5160" w:rsidRDefault="009D5160" w:rsidP="009D5160">
            <w:pPr>
              <w:rPr>
                <w:rFonts w:ascii="Verdana" w:hAnsi="Verdana"/>
                <w:sz w:val="20"/>
                <w:szCs w:val="20"/>
                <w:lang w:val="fr-BE"/>
              </w:rPr>
            </w:pPr>
            <w:r w:rsidRPr="00E50E99">
              <w:rPr>
                <w:rFonts w:ascii="Verdana" w:hAnsi="Verdana"/>
                <w:sz w:val="20"/>
                <w:szCs w:val="20"/>
                <w:lang w:val="fr-BE"/>
              </w:rPr>
              <w:lastRenderedPageBreak/>
              <w:t xml:space="preserve">SERVICES et INITIATIVES, vu l'absence de ceux-ci dans cette petite communauté et </w:t>
            </w:r>
          </w:p>
          <w:p w14:paraId="750E61F6" w14:textId="77777777" w:rsidR="009D5160" w:rsidRDefault="009D5160" w:rsidP="009D5160">
            <w:pPr>
              <w:rPr>
                <w:rFonts w:ascii="Verdana" w:hAnsi="Verdana"/>
                <w:sz w:val="20"/>
                <w:szCs w:val="20"/>
                <w:lang w:val="fr-BE"/>
              </w:rPr>
            </w:pPr>
            <w:r w:rsidRPr="00E50E99">
              <w:rPr>
                <w:rFonts w:ascii="Verdana" w:hAnsi="Verdana"/>
                <w:sz w:val="20"/>
                <w:szCs w:val="20"/>
                <w:lang w:val="fr-BE"/>
              </w:rPr>
              <w:t>le peu d'acteurs privés</w:t>
            </w:r>
            <w:r>
              <w:rPr>
                <w:rFonts w:ascii="Verdana" w:hAnsi="Verdana"/>
                <w:sz w:val="20"/>
                <w:szCs w:val="20"/>
                <w:lang w:val="fr-BE"/>
              </w:rPr>
              <w:t xml:space="preserve"> </w:t>
            </w:r>
            <w:r w:rsidRPr="00E50E99">
              <w:rPr>
                <w:rFonts w:ascii="Verdana" w:hAnsi="Verdana"/>
                <w:sz w:val="20"/>
                <w:szCs w:val="20"/>
                <w:lang w:val="fr-BE"/>
              </w:rPr>
              <w:t xml:space="preserve">(absence de marché). </w:t>
            </w:r>
          </w:p>
          <w:p w14:paraId="43D123C9" w14:textId="77777777" w:rsidR="009D5160" w:rsidRDefault="009D5160" w:rsidP="009D5160">
            <w:pPr>
              <w:rPr>
                <w:rFonts w:ascii="Verdana" w:hAnsi="Verdana"/>
                <w:sz w:val="20"/>
                <w:szCs w:val="20"/>
                <w:lang w:val="fr-BE"/>
              </w:rPr>
            </w:pPr>
          </w:p>
          <w:p w14:paraId="4956B4F4" w14:textId="77777777" w:rsidR="009D5160" w:rsidRDefault="009D5160" w:rsidP="009D5160">
            <w:pPr>
              <w:rPr>
                <w:rFonts w:ascii="Verdana" w:hAnsi="Verdana"/>
                <w:sz w:val="20"/>
                <w:szCs w:val="20"/>
                <w:lang w:val="fr-BE"/>
              </w:rPr>
            </w:pPr>
            <w:r w:rsidRPr="00E50E99">
              <w:rPr>
                <w:rFonts w:ascii="Verdana" w:hAnsi="Verdana"/>
                <w:sz w:val="20"/>
                <w:szCs w:val="20"/>
                <w:lang w:val="fr-BE"/>
              </w:rPr>
              <w:t xml:space="preserve">De qu'elle manière peut-elle encore avoir une vue critique sur ces réalisations qu'elle </w:t>
            </w:r>
          </w:p>
          <w:p w14:paraId="1E68D3CD" w14:textId="77777777" w:rsidR="009D5160" w:rsidRDefault="009D5160" w:rsidP="009D5160">
            <w:pPr>
              <w:rPr>
                <w:rFonts w:ascii="Verdana" w:hAnsi="Verdana"/>
                <w:sz w:val="20"/>
                <w:szCs w:val="20"/>
                <w:lang w:val="fr-BE"/>
              </w:rPr>
            </w:pPr>
            <w:r w:rsidRPr="00E50E99">
              <w:rPr>
                <w:rFonts w:ascii="Verdana" w:hAnsi="Verdana"/>
                <w:sz w:val="20"/>
                <w:szCs w:val="20"/>
                <w:lang w:val="fr-BE"/>
              </w:rPr>
              <w:t>initie elle-même</w:t>
            </w:r>
            <w:r>
              <w:rPr>
                <w:rFonts w:ascii="Verdana" w:hAnsi="Verdana"/>
                <w:sz w:val="20"/>
                <w:szCs w:val="20"/>
                <w:lang w:val="fr-BE"/>
              </w:rPr>
              <w:t> ???</w:t>
            </w:r>
          </w:p>
          <w:p w14:paraId="36922D2D" w14:textId="77777777" w:rsidR="009D5160" w:rsidRPr="00E50E99" w:rsidRDefault="009D5160" w:rsidP="009D5160">
            <w:pPr>
              <w:rPr>
                <w:rFonts w:ascii="Verdana" w:hAnsi="Verdana"/>
                <w:sz w:val="20"/>
                <w:szCs w:val="20"/>
                <w:lang w:val="fr-BE"/>
              </w:rPr>
            </w:pPr>
          </w:p>
        </w:tc>
      </w:tr>
      <w:tr w:rsidR="00C2374C" w:rsidRPr="00626CFB" w14:paraId="22FBFF3C" w14:textId="77777777" w:rsidTr="004675E9">
        <w:trPr>
          <w:trHeight w:val="137"/>
        </w:trPr>
        <w:tc>
          <w:tcPr>
            <w:tcW w:w="1319" w:type="dxa"/>
            <w:shd w:val="clear" w:color="auto" w:fill="D9D9D9" w:themeFill="background1" w:themeFillShade="D9"/>
          </w:tcPr>
          <w:p w14:paraId="2D149A66" w14:textId="77777777" w:rsidR="00C2374C" w:rsidRPr="00626CFB" w:rsidRDefault="00C2374C" w:rsidP="009D5160">
            <w:pPr>
              <w:rPr>
                <w:rFonts w:ascii="Verdana" w:hAnsi="Verdana"/>
                <w:sz w:val="8"/>
                <w:szCs w:val="8"/>
                <w:u w:val="single"/>
                <w:lang w:val="fr-BE"/>
              </w:rPr>
            </w:pPr>
          </w:p>
        </w:tc>
        <w:tc>
          <w:tcPr>
            <w:tcW w:w="11730" w:type="dxa"/>
            <w:gridSpan w:val="2"/>
            <w:shd w:val="clear" w:color="auto" w:fill="D9D9D9" w:themeFill="background1" w:themeFillShade="D9"/>
          </w:tcPr>
          <w:p w14:paraId="0A741951" w14:textId="77777777" w:rsidR="00C2374C" w:rsidRPr="00626CFB" w:rsidRDefault="00C2374C" w:rsidP="009D5160">
            <w:pPr>
              <w:rPr>
                <w:rFonts w:ascii="Verdana" w:hAnsi="Verdana"/>
                <w:sz w:val="8"/>
                <w:szCs w:val="8"/>
                <w:lang w:val="fr-BE"/>
              </w:rPr>
            </w:pPr>
          </w:p>
        </w:tc>
      </w:tr>
      <w:tr w:rsidR="00626CFB" w:rsidRPr="002E6B57" w14:paraId="6BB3236C" w14:textId="77777777" w:rsidTr="00850C96">
        <w:tc>
          <w:tcPr>
            <w:tcW w:w="1319" w:type="dxa"/>
          </w:tcPr>
          <w:p w14:paraId="387B6D39" w14:textId="77777777" w:rsidR="00626CFB" w:rsidRPr="00E50E99" w:rsidRDefault="00626CFB" w:rsidP="009D5160">
            <w:pPr>
              <w:rPr>
                <w:rFonts w:ascii="Verdana" w:hAnsi="Verdana"/>
                <w:sz w:val="20"/>
                <w:szCs w:val="20"/>
                <w:u w:val="single"/>
                <w:lang w:val="fr-BE"/>
              </w:rPr>
            </w:pPr>
            <w:r w:rsidRPr="000722DD">
              <w:rPr>
                <w:rFonts w:ascii="Verdana" w:hAnsi="Verdana"/>
                <w:b/>
                <w:bCs/>
                <w:sz w:val="20"/>
                <w:szCs w:val="20"/>
                <w:lang w:val="fr-BE"/>
              </w:rPr>
              <w:t>Ajout 2</w:t>
            </w:r>
          </w:p>
        </w:tc>
        <w:tc>
          <w:tcPr>
            <w:tcW w:w="11730" w:type="dxa"/>
            <w:gridSpan w:val="2"/>
          </w:tcPr>
          <w:p w14:paraId="721A0809" w14:textId="77777777" w:rsidR="00626CFB" w:rsidRPr="00E50E99" w:rsidRDefault="00626CFB" w:rsidP="009D5160">
            <w:pPr>
              <w:rPr>
                <w:rFonts w:ascii="Verdana" w:hAnsi="Verdana"/>
                <w:sz w:val="20"/>
                <w:szCs w:val="20"/>
                <w:lang w:val="fr-BE"/>
              </w:rPr>
            </w:pPr>
            <w:r w:rsidRPr="000722DD">
              <w:rPr>
                <w:rFonts w:ascii="Verdana" w:hAnsi="Verdana"/>
                <w:b/>
                <w:bCs/>
                <w:sz w:val="20"/>
                <w:szCs w:val="20"/>
                <w:lang w:val="fr-BE"/>
              </w:rPr>
              <w:t>Impact de la crise Covid-19 sur la situation des personnes handicapées</w:t>
            </w:r>
          </w:p>
        </w:tc>
      </w:tr>
      <w:tr w:rsidR="00594277" w:rsidRPr="002E6B57" w14:paraId="27346B4A" w14:textId="77777777" w:rsidTr="00850C96">
        <w:tc>
          <w:tcPr>
            <w:tcW w:w="1319" w:type="dxa"/>
          </w:tcPr>
          <w:p w14:paraId="669DC392" w14:textId="42F93AFC" w:rsidR="00594277" w:rsidRPr="004675E9" w:rsidRDefault="00594277" w:rsidP="009D5160">
            <w:pPr>
              <w:rPr>
                <w:rFonts w:ascii="Verdana" w:hAnsi="Verdana"/>
                <w:b/>
                <w:bCs/>
                <w:color w:val="C00000"/>
                <w:sz w:val="20"/>
                <w:szCs w:val="20"/>
                <w:lang w:val="fr-BE"/>
              </w:rPr>
            </w:pPr>
            <w:r w:rsidRPr="004675E9">
              <w:rPr>
                <w:rFonts w:ascii="Verdana" w:hAnsi="Verdana"/>
                <w:b/>
                <w:bCs/>
                <w:color w:val="C00000"/>
                <w:sz w:val="20"/>
                <w:szCs w:val="20"/>
                <w:lang w:val="fr-BE"/>
              </w:rPr>
              <w:t>Secrétariat</w:t>
            </w:r>
          </w:p>
        </w:tc>
        <w:tc>
          <w:tcPr>
            <w:tcW w:w="11730" w:type="dxa"/>
            <w:gridSpan w:val="2"/>
          </w:tcPr>
          <w:p w14:paraId="31C8E43A" w14:textId="60035C6A" w:rsidR="00594277" w:rsidRPr="004675E9" w:rsidRDefault="00594277" w:rsidP="00594277">
            <w:pPr>
              <w:rPr>
                <w:rFonts w:ascii="Verdana" w:hAnsi="Verdana"/>
                <w:b/>
                <w:bCs/>
                <w:color w:val="C00000"/>
                <w:sz w:val="20"/>
                <w:szCs w:val="20"/>
                <w:lang w:val="fr-BE"/>
              </w:rPr>
            </w:pPr>
            <w:r w:rsidRPr="004675E9">
              <w:rPr>
                <w:rFonts w:ascii="Verdana" w:hAnsi="Verdana"/>
                <w:b/>
                <w:bCs/>
                <w:color w:val="C00000"/>
                <w:sz w:val="20"/>
                <w:szCs w:val="20"/>
                <w:lang w:val="fr-BE"/>
              </w:rPr>
              <w:t xml:space="preserve">Dans son avis 9662 de juillet 2021 relatif à la prise en charge psychosociale des enfants et des jeunes pendant la Pandémie, le </w:t>
            </w:r>
            <w:r w:rsidRPr="004675E9">
              <w:rPr>
                <w:rFonts w:ascii="Verdana" w:hAnsi="Verdana"/>
                <w:b/>
                <w:bCs/>
                <w:i/>
                <w:iCs/>
                <w:color w:val="C00000"/>
                <w:sz w:val="20"/>
                <w:szCs w:val="20"/>
                <w:lang w:val="fr-BE"/>
              </w:rPr>
              <w:t>Conseil Supérieur de la Santé</w:t>
            </w:r>
            <w:r w:rsidRPr="004675E9">
              <w:rPr>
                <w:rFonts w:ascii="Verdana" w:hAnsi="Verdana"/>
                <w:b/>
                <w:bCs/>
                <w:color w:val="C00000"/>
                <w:sz w:val="20"/>
                <w:szCs w:val="20"/>
                <w:lang w:val="fr-BE"/>
              </w:rPr>
              <w:t xml:space="preserve"> constate que les manquements en terme d’évaluation de l’impact négatif du Covid 19 sur la santé mentales des enfants et des adolescents est dû à l’inexistence « historique » de données statistiques portant sur les 1000 premiers jours de la vie et à la collecte limitée de données dans le domaine des soins de santé mentale. Il ajoute : « </w:t>
            </w:r>
            <w:r w:rsidRPr="004675E9">
              <w:rPr>
                <w:rFonts w:ascii="Verdana" w:hAnsi="Verdana"/>
                <w:b/>
                <w:bCs/>
                <w:i/>
                <w:iCs/>
                <w:color w:val="C00000"/>
                <w:sz w:val="20"/>
                <w:szCs w:val="20"/>
                <w:lang w:val="fr-BE"/>
              </w:rPr>
              <w:t xml:space="preserve">on ne dispose pas de données précises sur la demande de soins par rapport à l'utilisation et à l'offre de soins. Il s'agit également d'une évolution historique. Il faut toujours veiller à ce que le manque de données n'entraîne pas un manque d'attention ». </w:t>
            </w:r>
            <w:r w:rsidR="00214258" w:rsidRPr="004675E9">
              <w:rPr>
                <w:rFonts w:ascii="Verdana" w:hAnsi="Verdana"/>
                <w:b/>
                <w:bCs/>
                <w:color w:val="C00000"/>
                <w:sz w:val="20"/>
                <w:szCs w:val="20"/>
                <w:lang w:val="fr-BE"/>
              </w:rPr>
              <w:t xml:space="preserve">Malheureusement, </w:t>
            </w:r>
            <w:r w:rsidR="003C73BC" w:rsidRPr="004675E9">
              <w:rPr>
                <w:rFonts w:ascii="Verdana" w:hAnsi="Verdana"/>
                <w:b/>
                <w:bCs/>
                <w:color w:val="C00000"/>
                <w:sz w:val="20"/>
                <w:szCs w:val="20"/>
                <w:lang w:val="fr-BE"/>
              </w:rPr>
              <w:t xml:space="preserve">dans les faits, </w:t>
            </w:r>
            <w:r w:rsidR="00214258" w:rsidRPr="004675E9">
              <w:rPr>
                <w:rFonts w:ascii="Verdana" w:hAnsi="Verdana"/>
                <w:b/>
                <w:bCs/>
                <w:color w:val="C00000"/>
                <w:sz w:val="20"/>
                <w:szCs w:val="20"/>
                <w:lang w:val="fr-BE"/>
              </w:rPr>
              <w:t xml:space="preserve">le manque de données statistiques </w:t>
            </w:r>
            <w:r w:rsidR="003C73BC" w:rsidRPr="004675E9">
              <w:rPr>
                <w:rFonts w:ascii="Verdana" w:hAnsi="Verdana"/>
                <w:b/>
                <w:bCs/>
                <w:color w:val="C00000"/>
                <w:sz w:val="20"/>
                <w:szCs w:val="20"/>
                <w:lang w:val="fr-BE"/>
              </w:rPr>
              <w:t>empêche toute planification correcte et entraîne généralement une mauvaise prise en charge.</w:t>
            </w:r>
          </w:p>
          <w:p w14:paraId="02E85A91" w14:textId="09C2F299" w:rsidR="00594277" w:rsidRPr="00594277" w:rsidRDefault="00594277" w:rsidP="00594277">
            <w:pPr>
              <w:ind w:left="838"/>
              <w:rPr>
                <w:rFonts w:ascii="Verdana" w:hAnsi="Verdana"/>
                <w:sz w:val="18"/>
                <w:szCs w:val="18"/>
                <w:lang w:val="fr-BE"/>
              </w:rPr>
            </w:pPr>
            <w:r w:rsidRPr="004675E9">
              <w:rPr>
                <w:rFonts w:ascii="Verdana" w:hAnsi="Verdana"/>
                <w:b/>
                <w:bCs/>
                <w:color w:val="C00000"/>
                <w:sz w:val="18"/>
                <w:szCs w:val="18"/>
                <w:lang w:val="fr-BE"/>
              </w:rPr>
              <w:t>Conseil Supérieur de la Santé. Prise en charge psychosociale pendant la pandémie COVID-19 - Enfants &amp; Jeunes. Bruxelles: CSS; 2021. Avis n° 9662, p.16. La version intégrale de l’avis peut être téléchargés à partir de la page web:</w:t>
            </w:r>
            <w:r w:rsidRPr="004675E9">
              <w:rPr>
                <w:rFonts w:ascii="Verdana" w:hAnsi="Verdana"/>
                <w:color w:val="C00000"/>
                <w:sz w:val="18"/>
                <w:szCs w:val="18"/>
                <w:lang w:val="fr-BE"/>
              </w:rPr>
              <w:t xml:space="preserve"> </w:t>
            </w:r>
            <w:hyperlink r:id="rId8" w:history="1">
              <w:r w:rsidRPr="00594277">
                <w:rPr>
                  <w:rStyle w:val="Lienhypertexte"/>
                  <w:rFonts w:ascii="Verdana" w:hAnsi="Verdana"/>
                  <w:sz w:val="18"/>
                  <w:szCs w:val="18"/>
                  <w:lang w:val="fr-BE"/>
                </w:rPr>
                <w:t>www.css-hgr.be</w:t>
              </w:r>
            </w:hyperlink>
            <w:r w:rsidRPr="00594277">
              <w:rPr>
                <w:rFonts w:ascii="Verdana" w:hAnsi="Verdana"/>
                <w:sz w:val="18"/>
                <w:szCs w:val="18"/>
                <w:lang w:val="fr-BE"/>
              </w:rPr>
              <w:t xml:space="preserve"> </w:t>
            </w:r>
          </w:p>
          <w:p w14:paraId="4D649852" w14:textId="77777777" w:rsidR="00594277" w:rsidRPr="00594277" w:rsidRDefault="00594277" w:rsidP="009D5160">
            <w:pPr>
              <w:rPr>
                <w:rFonts w:ascii="Verdana" w:hAnsi="Verdana"/>
                <w:sz w:val="20"/>
                <w:szCs w:val="20"/>
                <w:lang w:val="fr-BE"/>
              </w:rPr>
            </w:pPr>
          </w:p>
        </w:tc>
      </w:tr>
      <w:tr w:rsidR="00C66EBE" w:rsidRPr="002E6B57" w14:paraId="495AC862" w14:textId="77777777" w:rsidTr="00850C96">
        <w:tblPrEx>
          <w:tblLook w:val="06A0" w:firstRow="1" w:lastRow="0" w:firstColumn="1" w:lastColumn="0" w:noHBand="1" w:noVBand="1"/>
        </w:tblPrEx>
        <w:trPr>
          <w:gridAfter w:val="1"/>
          <w:wAfter w:w="13" w:type="dxa"/>
        </w:trPr>
        <w:tc>
          <w:tcPr>
            <w:tcW w:w="1319" w:type="dxa"/>
            <w:tcBorders>
              <w:top w:val="single" w:sz="4" w:space="0" w:color="auto"/>
              <w:left w:val="single" w:sz="4" w:space="0" w:color="auto"/>
              <w:bottom w:val="single" w:sz="4" w:space="0" w:color="auto"/>
              <w:right w:val="single" w:sz="4" w:space="0" w:color="auto"/>
            </w:tcBorders>
          </w:tcPr>
          <w:p w14:paraId="5262E4A3" w14:textId="77777777" w:rsidR="00C66EBE" w:rsidRPr="004675E9" w:rsidRDefault="00C66EBE" w:rsidP="00061054">
            <w:pPr>
              <w:rPr>
                <w:rFonts w:ascii="Verdana" w:hAnsi="Verdana"/>
                <w:b/>
                <w:bCs/>
                <w:color w:val="C00000"/>
                <w:sz w:val="20"/>
                <w:szCs w:val="20"/>
                <w:lang w:val="fr-BE"/>
              </w:rPr>
            </w:pPr>
            <w:r w:rsidRPr="004675E9">
              <w:rPr>
                <w:rFonts w:ascii="Verdana" w:hAnsi="Verdana"/>
                <w:b/>
                <w:bCs/>
                <w:color w:val="C00000"/>
                <w:sz w:val="20"/>
                <w:szCs w:val="20"/>
                <w:lang w:val="fr-BE"/>
              </w:rPr>
              <w:t>Secrétariat</w:t>
            </w:r>
          </w:p>
        </w:tc>
        <w:tc>
          <w:tcPr>
            <w:tcW w:w="11717" w:type="dxa"/>
            <w:tcBorders>
              <w:top w:val="single" w:sz="4" w:space="0" w:color="auto"/>
              <w:left w:val="single" w:sz="4" w:space="0" w:color="auto"/>
              <w:bottom w:val="single" w:sz="4" w:space="0" w:color="auto"/>
              <w:right w:val="single" w:sz="4" w:space="0" w:color="auto"/>
            </w:tcBorders>
          </w:tcPr>
          <w:p w14:paraId="36EA2B8A" w14:textId="77777777" w:rsidR="00C66EBE" w:rsidRPr="004675E9" w:rsidRDefault="00C66EBE" w:rsidP="00061054">
            <w:pPr>
              <w:rPr>
                <w:rFonts w:ascii="Verdana" w:hAnsi="Verdana"/>
                <w:b/>
                <w:bCs/>
                <w:color w:val="C00000"/>
                <w:sz w:val="20"/>
                <w:szCs w:val="20"/>
                <w:lang w:val="fr-BE"/>
              </w:rPr>
            </w:pPr>
            <w:r w:rsidRPr="004675E9">
              <w:rPr>
                <w:rFonts w:ascii="Verdana" w:hAnsi="Verdana"/>
                <w:b/>
                <w:bCs/>
                <w:color w:val="C00000"/>
                <w:sz w:val="20"/>
                <w:szCs w:val="20"/>
                <w:lang w:val="fr-BE"/>
              </w:rPr>
              <w:t>Points d’attention </w:t>
            </w:r>
            <w:r w:rsidRPr="004675E9">
              <w:rPr>
                <w:rFonts w:ascii="Verdana" w:hAnsi="Verdana"/>
                <w:b/>
                <w:bCs/>
                <w:i/>
                <w:iCs/>
                <w:color w:val="C00000"/>
                <w:sz w:val="20"/>
                <w:szCs w:val="20"/>
                <w:lang w:val="fr-BE"/>
              </w:rPr>
              <w:t>Le Monde</w:t>
            </w:r>
            <w:r w:rsidRPr="004675E9">
              <w:rPr>
                <w:rFonts w:ascii="Verdana" w:hAnsi="Verdana"/>
                <w:b/>
                <w:bCs/>
                <w:color w:val="C00000"/>
                <w:sz w:val="20"/>
                <w:szCs w:val="20"/>
                <w:lang w:val="fr-BE"/>
              </w:rPr>
              <w:t xml:space="preserve"> 28/03/2020 :</w:t>
            </w:r>
          </w:p>
          <w:p w14:paraId="50951D4E" w14:textId="77777777" w:rsidR="00C66EBE" w:rsidRPr="004675E9" w:rsidRDefault="00C66EBE" w:rsidP="00061054">
            <w:pPr>
              <w:rPr>
                <w:rFonts w:ascii="Verdana" w:hAnsi="Verdana"/>
                <w:b/>
                <w:bCs/>
                <w:color w:val="C00000"/>
                <w:sz w:val="20"/>
                <w:szCs w:val="20"/>
                <w:lang w:val="fr-BE"/>
              </w:rPr>
            </w:pPr>
            <w:r w:rsidRPr="004675E9">
              <w:rPr>
                <w:rFonts w:ascii="Verdana" w:hAnsi="Verdana"/>
                <w:b/>
                <w:bCs/>
                <w:color w:val="C00000"/>
                <w:sz w:val="20"/>
                <w:szCs w:val="20"/>
                <w:lang w:val="fr-BE"/>
              </w:rPr>
              <w:t>- Accentuation de la coopération entre pays pour avoir des statistiques plus précises</w:t>
            </w:r>
          </w:p>
          <w:p w14:paraId="039220D1" w14:textId="77777777" w:rsidR="00C66EBE" w:rsidRPr="004675E9" w:rsidRDefault="00C66EBE" w:rsidP="00061054">
            <w:pPr>
              <w:rPr>
                <w:rFonts w:ascii="Verdana" w:hAnsi="Verdana"/>
                <w:b/>
                <w:bCs/>
                <w:color w:val="C00000"/>
                <w:sz w:val="20"/>
                <w:szCs w:val="20"/>
                <w:lang w:val="fr-BE"/>
              </w:rPr>
            </w:pPr>
            <w:r w:rsidRPr="004675E9">
              <w:rPr>
                <w:rFonts w:ascii="Verdana" w:hAnsi="Verdana"/>
                <w:b/>
                <w:bCs/>
                <w:color w:val="C00000"/>
                <w:sz w:val="20"/>
                <w:szCs w:val="20"/>
                <w:lang w:val="fr-BE"/>
              </w:rPr>
              <w:t>- Sous information généralisée</w:t>
            </w:r>
          </w:p>
          <w:p w14:paraId="18019F7C" w14:textId="77777777" w:rsidR="00C66EBE" w:rsidRDefault="002E6B57" w:rsidP="00061054">
            <w:pPr>
              <w:rPr>
                <w:rFonts w:ascii="Verdana" w:hAnsi="Verdana"/>
                <w:color w:val="E70DAE"/>
                <w:sz w:val="20"/>
                <w:szCs w:val="20"/>
                <w:lang w:val="fr-BE"/>
              </w:rPr>
            </w:pPr>
            <w:hyperlink r:id="rId9" w:history="1">
              <w:r w:rsidR="00C66EBE" w:rsidRPr="002511BF">
                <w:rPr>
                  <w:rStyle w:val="Lienhypertexte"/>
                  <w:rFonts w:ascii="Verdana" w:hAnsi="Verdana"/>
                  <w:sz w:val="20"/>
                  <w:szCs w:val="20"/>
                  <w:lang w:val="fr-BE"/>
                </w:rPr>
                <w:t>https://www.lemonde.fr/planete/article/2020/03/28/coronavirus-dans-le-champ-de-la-mortalite-la-sous-information-est-totale-pas-seulement-en-france_6034773_3244.html</w:t>
              </w:r>
            </w:hyperlink>
          </w:p>
          <w:p w14:paraId="11501C4F" w14:textId="77777777" w:rsidR="00C66EBE" w:rsidRDefault="00C66EBE" w:rsidP="00061054">
            <w:pPr>
              <w:rPr>
                <w:rFonts w:ascii="Verdana" w:hAnsi="Verdana"/>
                <w:color w:val="E70DAE"/>
                <w:sz w:val="20"/>
                <w:szCs w:val="20"/>
                <w:lang w:val="fr-BE"/>
              </w:rPr>
            </w:pPr>
          </w:p>
        </w:tc>
      </w:tr>
    </w:tbl>
    <w:p w14:paraId="3AC62E98" w14:textId="77777777" w:rsidR="005F509D" w:rsidRPr="002E761D" w:rsidRDefault="005F509D" w:rsidP="000718EA">
      <w:pPr>
        <w:rPr>
          <w:lang w:val="fr-BE"/>
        </w:rPr>
      </w:pPr>
    </w:p>
    <w:sectPr w:rsidR="005F509D" w:rsidRPr="002E761D" w:rsidSect="002E761D">
      <w:pgSz w:w="15840" w:h="12240"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C6C82C" w14:textId="77777777" w:rsidR="002E761D" w:rsidRDefault="002E761D" w:rsidP="002E761D">
      <w:pPr>
        <w:spacing w:after="0" w:line="240" w:lineRule="auto"/>
      </w:pPr>
      <w:r>
        <w:separator/>
      </w:r>
    </w:p>
  </w:endnote>
  <w:endnote w:type="continuationSeparator" w:id="0">
    <w:p w14:paraId="02A06F9A" w14:textId="77777777" w:rsidR="002E761D" w:rsidRDefault="002E761D" w:rsidP="002E76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Verdana">
    <w:panose1 w:val="020B0604030504040204"/>
    <w:charset w:val="00"/>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F652A3" w14:textId="77777777" w:rsidR="002E761D" w:rsidRDefault="002E761D" w:rsidP="002E761D">
      <w:pPr>
        <w:spacing w:after="0" w:line="240" w:lineRule="auto"/>
      </w:pPr>
      <w:r>
        <w:separator/>
      </w:r>
    </w:p>
  </w:footnote>
  <w:footnote w:type="continuationSeparator" w:id="0">
    <w:p w14:paraId="617B931A" w14:textId="77777777" w:rsidR="002E761D" w:rsidRDefault="002E761D" w:rsidP="002E761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6096D"/>
    <w:multiLevelType w:val="hybridMultilevel"/>
    <w:tmpl w:val="81CC104C"/>
    <w:lvl w:ilvl="0" w:tplc="9146980C">
      <w:start w:val="1"/>
      <w:numFmt w:val="decimal"/>
      <w:lvlText w:val="%1."/>
      <w:lvlJc w:val="left"/>
      <w:pPr>
        <w:ind w:left="720" w:hanging="360"/>
      </w:pPr>
    </w:lvl>
    <w:lvl w:ilvl="1" w:tplc="947E5200">
      <w:start w:val="1"/>
      <w:numFmt w:val="lowerLetter"/>
      <w:lvlText w:val="%2."/>
      <w:lvlJc w:val="left"/>
      <w:pPr>
        <w:ind w:left="1440" w:hanging="360"/>
      </w:pPr>
    </w:lvl>
    <w:lvl w:ilvl="2" w:tplc="2D0682F2">
      <w:start w:val="1"/>
      <w:numFmt w:val="lowerRoman"/>
      <w:lvlText w:val="%3."/>
      <w:lvlJc w:val="right"/>
      <w:pPr>
        <w:ind w:left="2160" w:hanging="180"/>
      </w:pPr>
    </w:lvl>
    <w:lvl w:ilvl="3" w:tplc="E0B05368">
      <w:start w:val="1"/>
      <w:numFmt w:val="decimal"/>
      <w:lvlText w:val="%4."/>
      <w:lvlJc w:val="left"/>
      <w:pPr>
        <w:ind w:left="2880" w:hanging="360"/>
      </w:pPr>
    </w:lvl>
    <w:lvl w:ilvl="4" w:tplc="2E0C080C">
      <w:start w:val="1"/>
      <w:numFmt w:val="lowerLetter"/>
      <w:lvlText w:val="%5."/>
      <w:lvlJc w:val="left"/>
      <w:pPr>
        <w:ind w:left="3600" w:hanging="360"/>
      </w:pPr>
    </w:lvl>
    <w:lvl w:ilvl="5" w:tplc="2C6EFDCE">
      <w:start w:val="1"/>
      <w:numFmt w:val="lowerRoman"/>
      <w:lvlText w:val="%6."/>
      <w:lvlJc w:val="right"/>
      <w:pPr>
        <w:ind w:left="4320" w:hanging="180"/>
      </w:pPr>
    </w:lvl>
    <w:lvl w:ilvl="6" w:tplc="5EF2CBD8">
      <w:start w:val="1"/>
      <w:numFmt w:val="decimal"/>
      <w:lvlText w:val="%7."/>
      <w:lvlJc w:val="left"/>
      <w:pPr>
        <w:ind w:left="5040" w:hanging="360"/>
      </w:pPr>
    </w:lvl>
    <w:lvl w:ilvl="7" w:tplc="C24A29D4">
      <w:start w:val="1"/>
      <w:numFmt w:val="lowerLetter"/>
      <w:lvlText w:val="%8."/>
      <w:lvlJc w:val="left"/>
      <w:pPr>
        <w:ind w:left="5760" w:hanging="360"/>
      </w:pPr>
    </w:lvl>
    <w:lvl w:ilvl="8" w:tplc="F01E6830">
      <w:start w:val="1"/>
      <w:numFmt w:val="lowerRoman"/>
      <w:lvlText w:val="%9."/>
      <w:lvlJc w:val="right"/>
      <w:pPr>
        <w:ind w:left="6480" w:hanging="180"/>
      </w:pPr>
    </w:lvl>
  </w:abstractNum>
  <w:abstractNum w:abstractNumId="1" w15:restartNumberingAfterBreak="0">
    <w:nsid w:val="02F23558"/>
    <w:multiLevelType w:val="hybridMultilevel"/>
    <w:tmpl w:val="5164DFFE"/>
    <w:lvl w:ilvl="0" w:tplc="CD3874FE">
      <w:start w:val="1"/>
      <w:numFmt w:val="decimal"/>
      <w:lvlText w:val="%1."/>
      <w:lvlJc w:val="left"/>
      <w:pPr>
        <w:ind w:left="720" w:hanging="360"/>
      </w:pPr>
    </w:lvl>
    <w:lvl w:ilvl="1" w:tplc="D58032F4">
      <w:start w:val="1"/>
      <w:numFmt w:val="lowerLetter"/>
      <w:lvlText w:val="%2."/>
      <w:lvlJc w:val="left"/>
      <w:pPr>
        <w:ind w:left="1440" w:hanging="360"/>
      </w:pPr>
    </w:lvl>
    <w:lvl w:ilvl="2" w:tplc="381873A2">
      <w:start w:val="1"/>
      <w:numFmt w:val="lowerRoman"/>
      <w:lvlText w:val="%3."/>
      <w:lvlJc w:val="right"/>
      <w:pPr>
        <w:ind w:left="2160" w:hanging="180"/>
      </w:pPr>
    </w:lvl>
    <w:lvl w:ilvl="3" w:tplc="7D14DEF0">
      <w:start w:val="1"/>
      <w:numFmt w:val="decimal"/>
      <w:lvlText w:val="%4."/>
      <w:lvlJc w:val="left"/>
      <w:pPr>
        <w:ind w:left="2880" w:hanging="360"/>
      </w:pPr>
    </w:lvl>
    <w:lvl w:ilvl="4" w:tplc="5DF4ADD4">
      <w:start w:val="1"/>
      <w:numFmt w:val="lowerLetter"/>
      <w:lvlText w:val="%5."/>
      <w:lvlJc w:val="left"/>
      <w:pPr>
        <w:ind w:left="3600" w:hanging="360"/>
      </w:pPr>
    </w:lvl>
    <w:lvl w:ilvl="5" w:tplc="2A0C8756">
      <w:start w:val="1"/>
      <w:numFmt w:val="lowerRoman"/>
      <w:lvlText w:val="%6."/>
      <w:lvlJc w:val="right"/>
      <w:pPr>
        <w:ind w:left="4320" w:hanging="180"/>
      </w:pPr>
    </w:lvl>
    <w:lvl w:ilvl="6" w:tplc="98406422">
      <w:start w:val="1"/>
      <w:numFmt w:val="decimal"/>
      <w:lvlText w:val="%7."/>
      <w:lvlJc w:val="left"/>
      <w:pPr>
        <w:ind w:left="5040" w:hanging="360"/>
      </w:pPr>
    </w:lvl>
    <w:lvl w:ilvl="7" w:tplc="EE54BFB8">
      <w:start w:val="1"/>
      <w:numFmt w:val="lowerLetter"/>
      <w:lvlText w:val="%8."/>
      <w:lvlJc w:val="left"/>
      <w:pPr>
        <w:ind w:left="5760" w:hanging="360"/>
      </w:pPr>
    </w:lvl>
    <w:lvl w:ilvl="8" w:tplc="7D0A5296">
      <w:start w:val="1"/>
      <w:numFmt w:val="lowerRoman"/>
      <w:lvlText w:val="%9."/>
      <w:lvlJc w:val="right"/>
      <w:pPr>
        <w:ind w:left="6480" w:hanging="180"/>
      </w:pPr>
    </w:lvl>
  </w:abstractNum>
  <w:abstractNum w:abstractNumId="2" w15:restartNumberingAfterBreak="0">
    <w:nsid w:val="07516486"/>
    <w:multiLevelType w:val="hybridMultilevel"/>
    <w:tmpl w:val="497EC8B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35439B4"/>
    <w:multiLevelType w:val="hybridMultilevel"/>
    <w:tmpl w:val="C86EC69C"/>
    <w:lvl w:ilvl="0" w:tplc="CD94460C">
      <w:start w:val="1"/>
      <w:numFmt w:val="decimal"/>
      <w:lvlText w:val="%1."/>
      <w:lvlJc w:val="left"/>
      <w:pPr>
        <w:ind w:left="720" w:hanging="360"/>
      </w:pPr>
    </w:lvl>
    <w:lvl w:ilvl="1" w:tplc="CC3CCA84">
      <w:start w:val="1"/>
      <w:numFmt w:val="lowerLetter"/>
      <w:lvlText w:val="%2."/>
      <w:lvlJc w:val="left"/>
      <w:pPr>
        <w:ind w:left="1440" w:hanging="360"/>
      </w:pPr>
    </w:lvl>
    <w:lvl w:ilvl="2" w:tplc="A04C3052">
      <w:start w:val="1"/>
      <w:numFmt w:val="lowerRoman"/>
      <w:lvlText w:val="%3."/>
      <w:lvlJc w:val="right"/>
      <w:pPr>
        <w:ind w:left="2160" w:hanging="180"/>
      </w:pPr>
    </w:lvl>
    <w:lvl w:ilvl="3" w:tplc="43240984">
      <w:start w:val="1"/>
      <w:numFmt w:val="decimal"/>
      <w:lvlText w:val="%4."/>
      <w:lvlJc w:val="left"/>
      <w:pPr>
        <w:ind w:left="2880" w:hanging="360"/>
      </w:pPr>
    </w:lvl>
    <w:lvl w:ilvl="4" w:tplc="73842C98">
      <w:start w:val="1"/>
      <w:numFmt w:val="lowerLetter"/>
      <w:lvlText w:val="%5."/>
      <w:lvlJc w:val="left"/>
      <w:pPr>
        <w:ind w:left="3600" w:hanging="360"/>
      </w:pPr>
    </w:lvl>
    <w:lvl w:ilvl="5" w:tplc="1AAC8B18">
      <w:start w:val="1"/>
      <w:numFmt w:val="lowerRoman"/>
      <w:lvlText w:val="%6."/>
      <w:lvlJc w:val="right"/>
      <w:pPr>
        <w:ind w:left="4320" w:hanging="180"/>
      </w:pPr>
    </w:lvl>
    <w:lvl w:ilvl="6" w:tplc="968264B4">
      <w:start w:val="1"/>
      <w:numFmt w:val="decimal"/>
      <w:lvlText w:val="%7."/>
      <w:lvlJc w:val="left"/>
      <w:pPr>
        <w:ind w:left="5040" w:hanging="360"/>
      </w:pPr>
    </w:lvl>
    <w:lvl w:ilvl="7" w:tplc="BD2825CC">
      <w:start w:val="1"/>
      <w:numFmt w:val="lowerLetter"/>
      <w:lvlText w:val="%8."/>
      <w:lvlJc w:val="left"/>
      <w:pPr>
        <w:ind w:left="5760" w:hanging="360"/>
      </w:pPr>
    </w:lvl>
    <w:lvl w:ilvl="8" w:tplc="461ABDA4">
      <w:start w:val="1"/>
      <w:numFmt w:val="lowerRoman"/>
      <w:lvlText w:val="%9."/>
      <w:lvlJc w:val="right"/>
      <w:pPr>
        <w:ind w:left="6480" w:hanging="180"/>
      </w:pPr>
    </w:lvl>
  </w:abstractNum>
  <w:abstractNum w:abstractNumId="4" w15:restartNumberingAfterBreak="0">
    <w:nsid w:val="18F40305"/>
    <w:multiLevelType w:val="hybridMultilevel"/>
    <w:tmpl w:val="0C8EFD22"/>
    <w:lvl w:ilvl="0" w:tplc="A028C834">
      <w:start w:val="1"/>
      <w:numFmt w:val="decimal"/>
      <w:lvlText w:val="%1."/>
      <w:lvlJc w:val="left"/>
      <w:pPr>
        <w:ind w:left="720" w:hanging="360"/>
      </w:pPr>
    </w:lvl>
    <w:lvl w:ilvl="1" w:tplc="FE7EC0E4">
      <w:start w:val="1"/>
      <w:numFmt w:val="lowerLetter"/>
      <w:lvlText w:val="%2."/>
      <w:lvlJc w:val="left"/>
      <w:pPr>
        <w:ind w:left="1440" w:hanging="360"/>
      </w:pPr>
    </w:lvl>
    <w:lvl w:ilvl="2" w:tplc="6B2A9468">
      <w:start w:val="1"/>
      <w:numFmt w:val="lowerRoman"/>
      <w:lvlText w:val="%3."/>
      <w:lvlJc w:val="right"/>
      <w:pPr>
        <w:ind w:left="2160" w:hanging="180"/>
      </w:pPr>
    </w:lvl>
    <w:lvl w:ilvl="3" w:tplc="059A4216">
      <w:start w:val="1"/>
      <w:numFmt w:val="decimal"/>
      <w:lvlText w:val="%4."/>
      <w:lvlJc w:val="left"/>
      <w:pPr>
        <w:ind w:left="2880" w:hanging="360"/>
      </w:pPr>
    </w:lvl>
    <w:lvl w:ilvl="4" w:tplc="B0CE7846">
      <w:start w:val="1"/>
      <w:numFmt w:val="lowerLetter"/>
      <w:lvlText w:val="%5."/>
      <w:lvlJc w:val="left"/>
      <w:pPr>
        <w:ind w:left="3600" w:hanging="360"/>
      </w:pPr>
    </w:lvl>
    <w:lvl w:ilvl="5" w:tplc="8A44B582">
      <w:start w:val="1"/>
      <w:numFmt w:val="lowerRoman"/>
      <w:lvlText w:val="%6."/>
      <w:lvlJc w:val="right"/>
      <w:pPr>
        <w:ind w:left="4320" w:hanging="180"/>
      </w:pPr>
    </w:lvl>
    <w:lvl w:ilvl="6" w:tplc="AB14AFBA">
      <w:start w:val="1"/>
      <w:numFmt w:val="decimal"/>
      <w:lvlText w:val="%7."/>
      <w:lvlJc w:val="left"/>
      <w:pPr>
        <w:ind w:left="5040" w:hanging="360"/>
      </w:pPr>
    </w:lvl>
    <w:lvl w:ilvl="7" w:tplc="1FC8B65A">
      <w:start w:val="1"/>
      <w:numFmt w:val="lowerLetter"/>
      <w:lvlText w:val="%8."/>
      <w:lvlJc w:val="left"/>
      <w:pPr>
        <w:ind w:left="5760" w:hanging="360"/>
      </w:pPr>
    </w:lvl>
    <w:lvl w:ilvl="8" w:tplc="1764A35C">
      <w:start w:val="1"/>
      <w:numFmt w:val="lowerRoman"/>
      <w:lvlText w:val="%9."/>
      <w:lvlJc w:val="right"/>
      <w:pPr>
        <w:ind w:left="6480" w:hanging="180"/>
      </w:pPr>
    </w:lvl>
  </w:abstractNum>
  <w:abstractNum w:abstractNumId="5" w15:restartNumberingAfterBreak="0">
    <w:nsid w:val="27FC2087"/>
    <w:multiLevelType w:val="hybridMultilevel"/>
    <w:tmpl w:val="2806C4D4"/>
    <w:lvl w:ilvl="0" w:tplc="70E6B4D8">
      <w:start w:val="1"/>
      <w:numFmt w:val="decimal"/>
      <w:lvlText w:val="%1."/>
      <w:lvlJc w:val="left"/>
      <w:pPr>
        <w:ind w:left="720" w:hanging="360"/>
      </w:pPr>
    </w:lvl>
    <w:lvl w:ilvl="1" w:tplc="3D4C1F76">
      <w:start w:val="1"/>
      <w:numFmt w:val="lowerLetter"/>
      <w:lvlText w:val="%2."/>
      <w:lvlJc w:val="left"/>
      <w:pPr>
        <w:ind w:left="1440" w:hanging="360"/>
      </w:pPr>
    </w:lvl>
    <w:lvl w:ilvl="2" w:tplc="66EAAFAA">
      <w:start w:val="1"/>
      <w:numFmt w:val="lowerRoman"/>
      <w:lvlText w:val="%3."/>
      <w:lvlJc w:val="right"/>
      <w:pPr>
        <w:ind w:left="2160" w:hanging="180"/>
      </w:pPr>
    </w:lvl>
    <w:lvl w:ilvl="3" w:tplc="84900164">
      <w:start w:val="1"/>
      <w:numFmt w:val="decimal"/>
      <w:lvlText w:val="%4."/>
      <w:lvlJc w:val="left"/>
      <w:pPr>
        <w:ind w:left="2880" w:hanging="360"/>
      </w:pPr>
    </w:lvl>
    <w:lvl w:ilvl="4" w:tplc="D1706BE8">
      <w:start w:val="1"/>
      <w:numFmt w:val="lowerLetter"/>
      <w:lvlText w:val="%5."/>
      <w:lvlJc w:val="left"/>
      <w:pPr>
        <w:ind w:left="3600" w:hanging="360"/>
      </w:pPr>
    </w:lvl>
    <w:lvl w:ilvl="5" w:tplc="2010732E">
      <w:start w:val="1"/>
      <w:numFmt w:val="lowerRoman"/>
      <w:lvlText w:val="%6."/>
      <w:lvlJc w:val="right"/>
      <w:pPr>
        <w:ind w:left="4320" w:hanging="180"/>
      </w:pPr>
    </w:lvl>
    <w:lvl w:ilvl="6" w:tplc="3198F0D8">
      <w:start w:val="1"/>
      <w:numFmt w:val="decimal"/>
      <w:lvlText w:val="%7."/>
      <w:lvlJc w:val="left"/>
      <w:pPr>
        <w:ind w:left="5040" w:hanging="360"/>
      </w:pPr>
    </w:lvl>
    <w:lvl w:ilvl="7" w:tplc="2E98D75C">
      <w:start w:val="1"/>
      <w:numFmt w:val="lowerLetter"/>
      <w:lvlText w:val="%8."/>
      <w:lvlJc w:val="left"/>
      <w:pPr>
        <w:ind w:left="5760" w:hanging="360"/>
      </w:pPr>
    </w:lvl>
    <w:lvl w:ilvl="8" w:tplc="92F64E58">
      <w:start w:val="1"/>
      <w:numFmt w:val="lowerRoman"/>
      <w:lvlText w:val="%9."/>
      <w:lvlJc w:val="right"/>
      <w:pPr>
        <w:ind w:left="6480" w:hanging="180"/>
      </w:pPr>
    </w:lvl>
  </w:abstractNum>
  <w:abstractNum w:abstractNumId="6" w15:restartNumberingAfterBreak="0">
    <w:nsid w:val="2BBB6C3C"/>
    <w:multiLevelType w:val="hybridMultilevel"/>
    <w:tmpl w:val="04E4DD78"/>
    <w:lvl w:ilvl="0" w:tplc="F78EAEEA">
      <w:start w:val="1"/>
      <w:numFmt w:val="decimal"/>
      <w:lvlText w:val="%1."/>
      <w:lvlJc w:val="left"/>
      <w:pPr>
        <w:ind w:left="720" w:hanging="360"/>
      </w:pPr>
    </w:lvl>
    <w:lvl w:ilvl="1" w:tplc="CE845DBC">
      <w:start w:val="1"/>
      <w:numFmt w:val="lowerLetter"/>
      <w:lvlText w:val="%2."/>
      <w:lvlJc w:val="left"/>
      <w:pPr>
        <w:ind w:left="1440" w:hanging="360"/>
      </w:pPr>
    </w:lvl>
    <w:lvl w:ilvl="2" w:tplc="5CD6F9AA">
      <w:start w:val="1"/>
      <w:numFmt w:val="lowerRoman"/>
      <w:lvlText w:val="%3."/>
      <w:lvlJc w:val="right"/>
      <w:pPr>
        <w:ind w:left="2160" w:hanging="180"/>
      </w:pPr>
    </w:lvl>
    <w:lvl w:ilvl="3" w:tplc="A6CC5702">
      <w:start w:val="1"/>
      <w:numFmt w:val="decimal"/>
      <w:lvlText w:val="%4."/>
      <w:lvlJc w:val="left"/>
      <w:pPr>
        <w:ind w:left="2880" w:hanging="360"/>
      </w:pPr>
    </w:lvl>
    <w:lvl w:ilvl="4" w:tplc="62FA78F2">
      <w:start w:val="1"/>
      <w:numFmt w:val="lowerLetter"/>
      <w:lvlText w:val="%5."/>
      <w:lvlJc w:val="left"/>
      <w:pPr>
        <w:ind w:left="3600" w:hanging="360"/>
      </w:pPr>
    </w:lvl>
    <w:lvl w:ilvl="5" w:tplc="77E4C40E">
      <w:start w:val="1"/>
      <w:numFmt w:val="lowerRoman"/>
      <w:lvlText w:val="%6."/>
      <w:lvlJc w:val="right"/>
      <w:pPr>
        <w:ind w:left="4320" w:hanging="180"/>
      </w:pPr>
    </w:lvl>
    <w:lvl w:ilvl="6" w:tplc="D80CECE8">
      <w:start w:val="1"/>
      <w:numFmt w:val="decimal"/>
      <w:lvlText w:val="%7."/>
      <w:lvlJc w:val="left"/>
      <w:pPr>
        <w:ind w:left="5040" w:hanging="360"/>
      </w:pPr>
    </w:lvl>
    <w:lvl w:ilvl="7" w:tplc="21F4DDA8">
      <w:start w:val="1"/>
      <w:numFmt w:val="lowerLetter"/>
      <w:lvlText w:val="%8."/>
      <w:lvlJc w:val="left"/>
      <w:pPr>
        <w:ind w:left="5760" w:hanging="360"/>
      </w:pPr>
    </w:lvl>
    <w:lvl w:ilvl="8" w:tplc="23168A72">
      <w:start w:val="1"/>
      <w:numFmt w:val="lowerRoman"/>
      <w:lvlText w:val="%9."/>
      <w:lvlJc w:val="right"/>
      <w:pPr>
        <w:ind w:left="6480" w:hanging="180"/>
      </w:pPr>
    </w:lvl>
  </w:abstractNum>
  <w:abstractNum w:abstractNumId="7" w15:restartNumberingAfterBreak="0">
    <w:nsid w:val="34626043"/>
    <w:multiLevelType w:val="hybridMultilevel"/>
    <w:tmpl w:val="76702D62"/>
    <w:lvl w:ilvl="0" w:tplc="4EC41BEE">
      <w:start w:val="1"/>
      <w:numFmt w:val="decimal"/>
      <w:lvlText w:val="%1."/>
      <w:lvlJc w:val="left"/>
      <w:pPr>
        <w:ind w:left="720" w:hanging="360"/>
      </w:pPr>
    </w:lvl>
    <w:lvl w:ilvl="1" w:tplc="C28E4B5C">
      <w:start w:val="1"/>
      <w:numFmt w:val="lowerLetter"/>
      <w:lvlText w:val="%2."/>
      <w:lvlJc w:val="left"/>
      <w:pPr>
        <w:ind w:left="1440" w:hanging="360"/>
      </w:pPr>
    </w:lvl>
    <w:lvl w:ilvl="2" w:tplc="883E2596">
      <w:start w:val="1"/>
      <w:numFmt w:val="lowerRoman"/>
      <w:lvlText w:val="%3."/>
      <w:lvlJc w:val="right"/>
      <w:pPr>
        <w:ind w:left="2160" w:hanging="180"/>
      </w:pPr>
    </w:lvl>
    <w:lvl w:ilvl="3" w:tplc="51849892">
      <w:start w:val="1"/>
      <w:numFmt w:val="decimal"/>
      <w:lvlText w:val="%4."/>
      <w:lvlJc w:val="left"/>
      <w:pPr>
        <w:ind w:left="2880" w:hanging="360"/>
      </w:pPr>
    </w:lvl>
    <w:lvl w:ilvl="4" w:tplc="98AED29C">
      <w:start w:val="1"/>
      <w:numFmt w:val="lowerLetter"/>
      <w:lvlText w:val="%5."/>
      <w:lvlJc w:val="left"/>
      <w:pPr>
        <w:ind w:left="3600" w:hanging="360"/>
      </w:pPr>
    </w:lvl>
    <w:lvl w:ilvl="5" w:tplc="497EED68">
      <w:start w:val="1"/>
      <w:numFmt w:val="lowerRoman"/>
      <w:lvlText w:val="%6."/>
      <w:lvlJc w:val="right"/>
      <w:pPr>
        <w:ind w:left="4320" w:hanging="180"/>
      </w:pPr>
    </w:lvl>
    <w:lvl w:ilvl="6" w:tplc="6624143A">
      <w:start w:val="1"/>
      <w:numFmt w:val="decimal"/>
      <w:lvlText w:val="%7."/>
      <w:lvlJc w:val="left"/>
      <w:pPr>
        <w:ind w:left="5040" w:hanging="360"/>
      </w:pPr>
    </w:lvl>
    <w:lvl w:ilvl="7" w:tplc="508C9BCE">
      <w:start w:val="1"/>
      <w:numFmt w:val="lowerLetter"/>
      <w:lvlText w:val="%8."/>
      <w:lvlJc w:val="left"/>
      <w:pPr>
        <w:ind w:left="5760" w:hanging="360"/>
      </w:pPr>
    </w:lvl>
    <w:lvl w:ilvl="8" w:tplc="B32871E2">
      <w:start w:val="1"/>
      <w:numFmt w:val="lowerRoman"/>
      <w:lvlText w:val="%9."/>
      <w:lvlJc w:val="right"/>
      <w:pPr>
        <w:ind w:left="6480" w:hanging="180"/>
      </w:pPr>
    </w:lvl>
  </w:abstractNum>
  <w:abstractNum w:abstractNumId="8" w15:restartNumberingAfterBreak="0">
    <w:nsid w:val="376A1478"/>
    <w:multiLevelType w:val="hybridMultilevel"/>
    <w:tmpl w:val="E7B82FFA"/>
    <w:lvl w:ilvl="0" w:tplc="0E669AA2">
      <w:start w:val="1"/>
      <w:numFmt w:val="bullet"/>
      <w:lvlText w:val=""/>
      <w:lvlJc w:val="left"/>
      <w:pPr>
        <w:ind w:left="720" w:hanging="360"/>
      </w:pPr>
      <w:rPr>
        <w:rFonts w:ascii="Symbol" w:hAnsi="Symbol" w:hint="default"/>
      </w:rPr>
    </w:lvl>
    <w:lvl w:ilvl="1" w:tplc="B1708AA8">
      <w:start w:val="1"/>
      <w:numFmt w:val="bullet"/>
      <w:lvlText w:val="o"/>
      <w:lvlJc w:val="left"/>
      <w:pPr>
        <w:ind w:left="1440" w:hanging="360"/>
      </w:pPr>
      <w:rPr>
        <w:rFonts w:ascii="Courier New" w:hAnsi="Courier New" w:hint="default"/>
      </w:rPr>
    </w:lvl>
    <w:lvl w:ilvl="2" w:tplc="BD02AA24">
      <w:start w:val="1"/>
      <w:numFmt w:val="bullet"/>
      <w:lvlText w:val=""/>
      <w:lvlJc w:val="left"/>
      <w:pPr>
        <w:ind w:left="2160" w:hanging="360"/>
      </w:pPr>
      <w:rPr>
        <w:rFonts w:ascii="Wingdings" w:hAnsi="Wingdings" w:hint="default"/>
      </w:rPr>
    </w:lvl>
    <w:lvl w:ilvl="3" w:tplc="A6465DB0">
      <w:start w:val="1"/>
      <w:numFmt w:val="bullet"/>
      <w:lvlText w:val=""/>
      <w:lvlJc w:val="left"/>
      <w:pPr>
        <w:ind w:left="2880" w:hanging="360"/>
      </w:pPr>
      <w:rPr>
        <w:rFonts w:ascii="Symbol" w:hAnsi="Symbol" w:hint="default"/>
      </w:rPr>
    </w:lvl>
    <w:lvl w:ilvl="4" w:tplc="7C008E7A">
      <w:start w:val="1"/>
      <w:numFmt w:val="bullet"/>
      <w:lvlText w:val="o"/>
      <w:lvlJc w:val="left"/>
      <w:pPr>
        <w:ind w:left="3600" w:hanging="360"/>
      </w:pPr>
      <w:rPr>
        <w:rFonts w:ascii="Courier New" w:hAnsi="Courier New" w:hint="default"/>
      </w:rPr>
    </w:lvl>
    <w:lvl w:ilvl="5" w:tplc="44C23B80">
      <w:start w:val="1"/>
      <w:numFmt w:val="bullet"/>
      <w:lvlText w:val=""/>
      <w:lvlJc w:val="left"/>
      <w:pPr>
        <w:ind w:left="4320" w:hanging="360"/>
      </w:pPr>
      <w:rPr>
        <w:rFonts w:ascii="Wingdings" w:hAnsi="Wingdings" w:hint="default"/>
      </w:rPr>
    </w:lvl>
    <w:lvl w:ilvl="6" w:tplc="30C2F044">
      <w:start w:val="1"/>
      <w:numFmt w:val="bullet"/>
      <w:lvlText w:val=""/>
      <w:lvlJc w:val="left"/>
      <w:pPr>
        <w:ind w:left="5040" w:hanging="360"/>
      </w:pPr>
      <w:rPr>
        <w:rFonts w:ascii="Symbol" w:hAnsi="Symbol" w:hint="default"/>
      </w:rPr>
    </w:lvl>
    <w:lvl w:ilvl="7" w:tplc="EA9262B2">
      <w:start w:val="1"/>
      <w:numFmt w:val="bullet"/>
      <w:lvlText w:val="o"/>
      <w:lvlJc w:val="left"/>
      <w:pPr>
        <w:ind w:left="5760" w:hanging="360"/>
      </w:pPr>
      <w:rPr>
        <w:rFonts w:ascii="Courier New" w:hAnsi="Courier New" w:hint="default"/>
      </w:rPr>
    </w:lvl>
    <w:lvl w:ilvl="8" w:tplc="D020F100">
      <w:start w:val="1"/>
      <w:numFmt w:val="bullet"/>
      <w:lvlText w:val=""/>
      <w:lvlJc w:val="left"/>
      <w:pPr>
        <w:ind w:left="6480" w:hanging="360"/>
      </w:pPr>
      <w:rPr>
        <w:rFonts w:ascii="Wingdings" w:hAnsi="Wingdings" w:hint="default"/>
      </w:rPr>
    </w:lvl>
  </w:abstractNum>
  <w:abstractNum w:abstractNumId="9" w15:restartNumberingAfterBreak="0">
    <w:nsid w:val="3CAF3E1B"/>
    <w:multiLevelType w:val="hybridMultilevel"/>
    <w:tmpl w:val="A072C66E"/>
    <w:lvl w:ilvl="0" w:tplc="ED50BCBE">
      <w:start w:val="1"/>
      <w:numFmt w:val="bullet"/>
      <w:lvlText w:val=""/>
      <w:lvlJc w:val="left"/>
      <w:pPr>
        <w:ind w:left="720" w:hanging="360"/>
      </w:pPr>
      <w:rPr>
        <w:rFonts w:ascii="Symbol" w:hAnsi="Symbol" w:hint="default"/>
      </w:rPr>
    </w:lvl>
    <w:lvl w:ilvl="1" w:tplc="4CB8ACAE">
      <w:start w:val="1"/>
      <w:numFmt w:val="bullet"/>
      <w:lvlText w:val="o"/>
      <w:lvlJc w:val="left"/>
      <w:pPr>
        <w:ind w:left="1440" w:hanging="360"/>
      </w:pPr>
      <w:rPr>
        <w:rFonts w:ascii="Courier New" w:hAnsi="Courier New" w:hint="default"/>
      </w:rPr>
    </w:lvl>
    <w:lvl w:ilvl="2" w:tplc="0E80B452">
      <w:start w:val="1"/>
      <w:numFmt w:val="bullet"/>
      <w:lvlText w:val=""/>
      <w:lvlJc w:val="left"/>
      <w:pPr>
        <w:ind w:left="2160" w:hanging="360"/>
      </w:pPr>
      <w:rPr>
        <w:rFonts w:ascii="Wingdings" w:hAnsi="Wingdings" w:hint="default"/>
      </w:rPr>
    </w:lvl>
    <w:lvl w:ilvl="3" w:tplc="3F340CAC">
      <w:start w:val="1"/>
      <w:numFmt w:val="bullet"/>
      <w:lvlText w:val=""/>
      <w:lvlJc w:val="left"/>
      <w:pPr>
        <w:ind w:left="2880" w:hanging="360"/>
      </w:pPr>
      <w:rPr>
        <w:rFonts w:ascii="Symbol" w:hAnsi="Symbol" w:hint="default"/>
      </w:rPr>
    </w:lvl>
    <w:lvl w:ilvl="4" w:tplc="A6686508">
      <w:start w:val="1"/>
      <w:numFmt w:val="bullet"/>
      <w:lvlText w:val="o"/>
      <w:lvlJc w:val="left"/>
      <w:pPr>
        <w:ind w:left="3600" w:hanging="360"/>
      </w:pPr>
      <w:rPr>
        <w:rFonts w:ascii="Courier New" w:hAnsi="Courier New" w:hint="default"/>
      </w:rPr>
    </w:lvl>
    <w:lvl w:ilvl="5" w:tplc="56127640">
      <w:start w:val="1"/>
      <w:numFmt w:val="bullet"/>
      <w:lvlText w:val=""/>
      <w:lvlJc w:val="left"/>
      <w:pPr>
        <w:ind w:left="4320" w:hanging="360"/>
      </w:pPr>
      <w:rPr>
        <w:rFonts w:ascii="Wingdings" w:hAnsi="Wingdings" w:hint="default"/>
      </w:rPr>
    </w:lvl>
    <w:lvl w:ilvl="6" w:tplc="DAE8A16E">
      <w:start w:val="1"/>
      <w:numFmt w:val="bullet"/>
      <w:lvlText w:val=""/>
      <w:lvlJc w:val="left"/>
      <w:pPr>
        <w:ind w:left="5040" w:hanging="360"/>
      </w:pPr>
      <w:rPr>
        <w:rFonts w:ascii="Symbol" w:hAnsi="Symbol" w:hint="default"/>
      </w:rPr>
    </w:lvl>
    <w:lvl w:ilvl="7" w:tplc="6FFC92EC">
      <w:start w:val="1"/>
      <w:numFmt w:val="bullet"/>
      <w:lvlText w:val="o"/>
      <w:lvlJc w:val="left"/>
      <w:pPr>
        <w:ind w:left="5760" w:hanging="360"/>
      </w:pPr>
      <w:rPr>
        <w:rFonts w:ascii="Courier New" w:hAnsi="Courier New" w:hint="default"/>
      </w:rPr>
    </w:lvl>
    <w:lvl w:ilvl="8" w:tplc="11BE19B2">
      <w:start w:val="1"/>
      <w:numFmt w:val="bullet"/>
      <w:lvlText w:val=""/>
      <w:lvlJc w:val="left"/>
      <w:pPr>
        <w:ind w:left="6480" w:hanging="360"/>
      </w:pPr>
      <w:rPr>
        <w:rFonts w:ascii="Wingdings" w:hAnsi="Wingdings" w:hint="default"/>
      </w:rPr>
    </w:lvl>
  </w:abstractNum>
  <w:abstractNum w:abstractNumId="10" w15:restartNumberingAfterBreak="0">
    <w:nsid w:val="3EF33FB5"/>
    <w:multiLevelType w:val="hybridMultilevel"/>
    <w:tmpl w:val="AE8019BA"/>
    <w:lvl w:ilvl="0" w:tplc="48AA14A4">
      <w:start w:val="1"/>
      <w:numFmt w:val="decimal"/>
      <w:lvlText w:val="%1."/>
      <w:lvlJc w:val="left"/>
      <w:pPr>
        <w:ind w:left="720" w:hanging="360"/>
      </w:pPr>
    </w:lvl>
    <w:lvl w:ilvl="1" w:tplc="5C464DA8">
      <w:start w:val="1"/>
      <w:numFmt w:val="lowerLetter"/>
      <w:lvlText w:val="%2."/>
      <w:lvlJc w:val="left"/>
      <w:pPr>
        <w:ind w:left="1440" w:hanging="360"/>
      </w:pPr>
    </w:lvl>
    <w:lvl w:ilvl="2" w:tplc="90DCC316">
      <w:start w:val="1"/>
      <w:numFmt w:val="lowerRoman"/>
      <w:lvlText w:val="%3."/>
      <w:lvlJc w:val="right"/>
      <w:pPr>
        <w:ind w:left="2160" w:hanging="180"/>
      </w:pPr>
    </w:lvl>
    <w:lvl w:ilvl="3" w:tplc="DAE06478">
      <w:start w:val="1"/>
      <w:numFmt w:val="decimal"/>
      <w:lvlText w:val="%4."/>
      <w:lvlJc w:val="left"/>
      <w:pPr>
        <w:ind w:left="2880" w:hanging="360"/>
      </w:pPr>
    </w:lvl>
    <w:lvl w:ilvl="4" w:tplc="D9D4407A">
      <w:start w:val="1"/>
      <w:numFmt w:val="lowerLetter"/>
      <w:lvlText w:val="%5."/>
      <w:lvlJc w:val="left"/>
      <w:pPr>
        <w:ind w:left="3600" w:hanging="360"/>
      </w:pPr>
    </w:lvl>
    <w:lvl w:ilvl="5" w:tplc="EBCEF684">
      <w:start w:val="1"/>
      <w:numFmt w:val="lowerRoman"/>
      <w:lvlText w:val="%6."/>
      <w:lvlJc w:val="right"/>
      <w:pPr>
        <w:ind w:left="4320" w:hanging="180"/>
      </w:pPr>
    </w:lvl>
    <w:lvl w:ilvl="6" w:tplc="EB663C5E">
      <w:start w:val="1"/>
      <w:numFmt w:val="decimal"/>
      <w:lvlText w:val="%7."/>
      <w:lvlJc w:val="left"/>
      <w:pPr>
        <w:ind w:left="5040" w:hanging="360"/>
      </w:pPr>
    </w:lvl>
    <w:lvl w:ilvl="7" w:tplc="5FBAD07E">
      <w:start w:val="1"/>
      <w:numFmt w:val="lowerLetter"/>
      <w:lvlText w:val="%8."/>
      <w:lvlJc w:val="left"/>
      <w:pPr>
        <w:ind w:left="5760" w:hanging="360"/>
      </w:pPr>
    </w:lvl>
    <w:lvl w:ilvl="8" w:tplc="05ECA8C6">
      <w:start w:val="1"/>
      <w:numFmt w:val="lowerRoman"/>
      <w:lvlText w:val="%9."/>
      <w:lvlJc w:val="right"/>
      <w:pPr>
        <w:ind w:left="6480" w:hanging="180"/>
      </w:pPr>
    </w:lvl>
  </w:abstractNum>
  <w:abstractNum w:abstractNumId="11" w15:restartNumberingAfterBreak="0">
    <w:nsid w:val="3F781A93"/>
    <w:multiLevelType w:val="hybridMultilevel"/>
    <w:tmpl w:val="779AEAD8"/>
    <w:lvl w:ilvl="0" w:tplc="ECA4EBE8">
      <w:start w:val="1"/>
      <w:numFmt w:val="bullet"/>
      <w:lvlText w:val=""/>
      <w:lvlJc w:val="left"/>
      <w:pPr>
        <w:ind w:left="720" w:hanging="360"/>
      </w:pPr>
      <w:rPr>
        <w:rFonts w:ascii="Symbol" w:hAnsi="Symbol" w:hint="default"/>
      </w:rPr>
    </w:lvl>
    <w:lvl w:ilvl="1" w:tplc="CE38D6F0">
      <w:start w:val="1"/>
      <w:numFmt w:val="bullet"/>
      <w:lvlText w:val="o"/>
      <w:lvlJc w:val="left"/>
      <w:pPr>
        <w:ind w:left="1440" w:hanging="360"/>
      </w:pPr>
      <w:rPr>
        <w:rFonts w:ascii="Courier New" w:hAnsi="Courier New" w:hint="default"/>
      </w:rPr>
    </w:lvl>
    <w:lvl w:ilvl="2" w:tplc="62024B98">
      <w:start w:val="1"/>
      <w:numFmt w:val="bullet"/>
      <w:lvlText w:val=""/>
      <w:lvlJc w:val="left"/>
      <w:pPr>
        <w:ind w:left="2160" w:hanging="360"/>
      </w:pPr>
      <w:rPr>
        <w:rFonts w:ascii="Wingdings" w:hAnsi="Wingdings" w:hint="default"/>
      </w:rPr>
    </w:lvl>
    <w:lvl w:ilvl="3" w:tplc="8616619C">
      <w:start w:val="1"/>
      <w:numFmt w:val="bullet"/>
      <w:lvlText w:val=""/>
      <w:lvlJc w:val="left"/>
      <w:pPr>
        <w:ind w:left="2880" w:hanging="360"/>
      </w:pPr>
      <w:rPr>
        <w:rFonts w:ascii="Symbol" w:hAnsi="Symbol" w:hint="default"/>
      </w:rPr>
    </w:lvl>
    <w:lvl w:ilvl="4" w:tplc="0F52FF8A">
      <w:start w:val="1"/>
      <w:numFmt w:val="bullet"/>
      <w:lvlText w:val="o"/>
      <w:lvlJc w:val="left"/>
      <w:pPr>
        <w:ind w:left="3600" w:hanging="360"/>
      </w:pPr>
      <w:rPr>
        <w:rFonts w:ascii="Courier New" w:hAnsi="Courier New" w:hint="default"/>
      </w:rPr>
    </w:lvl>
    <w:lvl w:ilvl="5" w:tplc="071E5AD2">
      <w:start w:val="1"/>
      <w:numFmt w:val="bullet"/>
      <w:lvlText w:val=""/>
      <w:lvlJc w:val="left"/>
      <w:pPr>
        <w:ind w:left="4320" w:hanging="360"/>
      </w:pPr>
      <w:rPr>
        <w:rFonts w:ascii="Wingdings" w:hAnsi="Wingdings" w:hint="default"/>
      </w:rPr>
    </w:lvl>
    <w:lvl w:ilvl="6" w:tplc="9F1EE050">
      <w:start w:val="1"/>
      <w:numFmt w:val="bullet"/>
      <w:lvlText w:val=""/>
      <w:lvlJc w:val="left"/>
      <w:pPr>
        <w:ind w:left="5040" w:hanging="360"/>
      </w:pPr>
      <w:rPr>
        <w:rFonts w:ascii="Symbol" w:hAnsi="Symbol" w:hint="default"/>
      </w:rPr>
    </w:lvl>
    <w:lvl w:ilvl="7" w:tplc="FCA255BA">
      <w:start w:val="1"/>
      <w:numFmt w:val="bullet"/>
      <w:lvlText w:val="o"/>
      <w:lvlJc w:val="left"/>
      <w:pPr>
        <w:ind w:left="5760" w:hanging="360"/>
      </w:pPr>
      <w:rPr>
        <w:rFonts w:ascii="Courier New" w:hAnsi="Courier New" w:hint="default"/>
      </w:rPr>
    </w:lvl>
    <w:lvl w:ilvl="8" w:tplc="35E29546">
      <w:start w:val="1"/>
      <w:numFmt w:val="bullet"/>
      <w:lvlText w:val=""/>
      <w:lvlJc w:val="left"/>
      <w:pPr>
        <w:ind w:left="6480" w:hanging="360"/>
      </w:pPr>
      <w:rPr>
        <w:rFonts w:ascii="Wingdings" w:hAnsi="Wingdings" w:hint="default"/>
      </w:rPr>
    </w:lvl>
  </w:abstractNum>
  <w:abstractNum w:abstractNumId="12" w15:restartNumberingAfterBreak="0">
    <w:nsid w:val="428409B4"/>
    <w:multiLevelType w:val="hybridMultilevel"/>
    <w:tmpl w:val="F9746A22"/>
    <w:lvl w:ilvl="0" w:tplc="1BD4E3AC">
      <w:start w:val="1"/>
      <w:numFmt w:val="bullet"/>
      <w:lvlText w:val=""/>
      <w:lvlJc w:val="left"/>
      <w:pPr>
        <w:ind w:left="720" w:hanging="360"/>
      </w:pPr>
      <w:rPr>
        <w:rFonts w:ascii="Symbol" w:hAnsi="Symbol" w:hint="default"/>
      </w:rPr>
    </w:lvl>
    <w:lvl w:ilvl="1" w:tplc="F104DDDA">
      <w:start w:val="1"/>
      <w:numFmt w:val="bullet"/>
      <w:lvlText w:val="o"/>
      <w:lvlJc w:val="left"/>
      <w:pPr>
        <w:ind w:left="1440" w:hanging="360"/>
      </w:pPr>
      <w:rPr>
        <w:rFonts w:ascii="Courier New" w:hAnsi="Courier New" w:hint="default"/>
      </w:rPr>
    </w:lvl>
    <w:lvl w:ilvl="2" w:tplc="A5040410">
      <w:start w:val="1"/>
      <w:numFmt w:val="bullet"/>
      <w:lvlText w:val=""/>
      <w:lvlJc w:val="left"/>
      <w:pPr>
        <w:ind w:left="2160" w:hanging="360"/>
      </w:pPr>
      <w:rPr>
        <w:rFonts w:ascii="Wingdings" w:hAnsi="Wingdings" w:hint="default"/>
      </w:rPr>
    </w:lvl>
    <w:lvl w:ilvl="3" w:tplc="55BA40D8">
      <w:start w:val="1"/>
      <w:numFmt w:val="bullet"/>
      <w:lvlText w:val=""/>
      <w:lvlJc w:val="left"/>
      <w:pPr>
        <w:ind w:left="2880" w:hanging="360"/>
      </w:pPr>
      <w:rPr>
        <w:rFonts w:ascii="Symbol" w:hAnsi="Symbol" w:hint="default"/>
      </w:rPr>
    </w:lvl>
    <w:lvl w:ilvl="4" w:tplc="ED8240A2">
      <w:start w:val="1"/>
      <w:numFmt w:val="bullet"/>
      <w:lvlText w:val="o"/>
      <w:lvlJc w:val="left"/>
      <w:pPr>
        <w:ind w:left="3600" w:hanging="360"/>
      </w:pPr>
      <w:rPr>
        <w:rFonts w:ascii="Courier New" w:hAnsi="Courier New" w:hint="default"/>
      </w:rPr>
    </w:lvl>
    <w:lvl w:ilvl="5" w:tplc="FC32A560">
      <w:start w:val="1"/>
      <w:numFmt w:val="bullet"/>
      <w:lvlText w:val=""/>
      <w:lvlJc w:val="left"/>
      <w:pPr>
        <w:ind w:left="4320" w:hanging="360"/>
      </w:pPr>
      <w:rPr>
        <w:rFonts w:ascii="Wingdings" w:hAnsi="Wingdings" w:hint="default"/>
      </w:rPr>
    </w:lvl>
    <w:lvl w:ilvl="6" w:tplc="F5DA2D80">
      <w:start w:val="1"/>
      <w:numFmt w:val="bullet"/>
      <w:lvlText w:val=""/>
      <w:lvlJc w:val="left"/>
      <w:pPr>
        <w:ind w:left="5040" w:hanging="360"/>
      </w:pPr>
      <w:rPr>
        <w:rFonts w:ascii="Symbol" w:hAnsi="Symbol" w:hint="default"/>
      </w:rPr>
    </w:lvl>
    <w:lvl w:ilvl="7" w:tplc="00F06A1A">
      <w:start w:val="1"/>
      <w:numFmt w:val="bullet"/>
      <w:lvlText w:val="o"/>
      <w:lvlJc w:val="left"/>
      <w:pPr>
        <w:ind w:left="5760" w:hanging="360"/>
      </w:pPr>
      <w:rPr>
        <w:rFonts w:ascii="Courier New" w:hAnsi="Courier New" w:hint="default"/>
      </w:rPr>
    </w:lvl>
    <w:lvl w:ilvl="8" w:tplc="E1E82E7C">
      <w:start w:val="1"/>
      <w:numFmt w:val="bullet"/>
      <w:lvlText w:val=""/>
      <w:lvlJc w:val="left"/>
      <w:pPr>
        <w:ind w:left="6480" w:hanging="360"/>
      </w:pPr>
      <w:rPr>
        <w:rFonts w:ascii="Wingdings" w:hAnsi="Wingdings" w:hint="default"/>
      </w:rPr>
    </w:lvl>
  </w:abstractNum>
  <w:abstractNum w:abstractNumId="13" w15:restartNumberingAfterBreak="0">
    <w:nsid w:val="43BC4A5B"/>
    <w:multiLevelType w:val="hybridMultilevel"/>
    <w:tmpl w:val="9BFE07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7677C22"/>
    <w:multiLevelType w:val="hybridMultilevel"/>
    <w:tmpl w:val="CB9CA136"/>
    <w:lvl w:ilvl="0" w:tplc="2D06AA42">
      <w:start w:val="1"/>
      <w:numFmt w:val="bullet"/>
      <w:lvlText w:val=""/>
      <w:lvlJc w:val="left"/>
      <w:pPr>
        <w:ind w:left="720" w:hanging="360"/>
      </w:pPr>
      <w:rPr>
        <w:rFonts w:ascii="Symbol" w:hAnsi="Symbol" w:hint="default"/>
      </w:rPr>
    </w:lvl>
    <w:lvl w:ilvl="1" w:tplc="436A9AE0">
      <w:start w:val="1"/>
      <w:numFmt w:val="bullet"/>
      <w:lvlText w:val="o"/>
      <w:lvlJc w:val="left"/>
      <w:pPr>
        <w:ind w:left="1440" w:hanging="360"/>
      </w:pPr>
      <w:rPr>
        <w:rFonts w:ascii="Courier New" w:hAnsi="Courier New" w:hint="default"/>
      </w:rPr>
    </w:lvl>
    <w:lvl w:ilvl="2" w:tplc="F4E23BB8">
      <w:start w:val="1"/>
      <w:numFmt w:val="bullet"/>
      <w:lvlText w:val=""/>
      <w:lvlJc w:val="left"/>
      <w:pPr>
        <w:ind w:left="2160" w:hanging="360"/>
      </w:pPr>
      <w:rPr>
        <w:rFonts w:ascii="Wingdings" w:hAnsi="Wingdings" w:hint="default"/>
      </w:rPr>
    </w:lvl>
    <w:lvl w:ilvl="3" w:tplc="76283D7A">
      <w:start w:val="1"/>
      <w:numFmt w:val="bullet"/>
      <w:lvlText w:val=""/>
      <w:lvlJc w:val="left"/>
      <w:pPr>
        <w:ind w:left="2880" w:hanging="360"/>
      </w:pPr>
      <w:rPr>
        <w:rFonts w:ascii="Symbol" w:hAnsi="Symbol" w:hint="default"/>
      </w:rPr>
    </w:lvl>
    <w:lvl w:ilvl="4" w:tplc="E4A8BD88">
      <w:start w:val="1"/>
      <w:numFmt w:val="bullet"/>
      <w:lvlText w:val="o"/>
      <w:lvlJc w:val="left"/>
      <w:pPr>
        <w:ind w:left="3600" w:hanging="360"/>
      </w:pPr>
      <w:rPr>
        <w:rFonts w:ascii="Courier New" w:hAnsi="Courier New" w:hint="default"/>
      </w:rPr>
    </w:lvl>
    <w:lvl w:ilvl="5" w:tplc="9F7E1892">
      <w:start w:val="1"/>
      <w:numFmt w:val="bullet"/>
      <w:lvlText w:val=""/>
      <w:lvlJc w:val="left"/>
      <w:pPr>
        <w:ind w:left="4320" w:hanging="360"/>
      </w:pPr>
      <w:rPr>
        <w:rFonts w:ascii="Wingdings" w:hAnsi="Wingdings" w:hint="default"/>
      </w:rPr>
    </w:lvl>
    <w:lvl w:ilvl="6" w:tplc="21867D72">
      <w:start w:val="1"/>
      <w:numFmt w:val="bullet"/>
      <w:lvlText w:val=""/>
      <w:lvlJc w:val="left"/>
      <w:pPr>
        <w:ind w:left="5040" w:hanging="360"/>
      </w:pPr>
      <w:rPr>
        <w:rFonts w:ascii="Symbol" w:hAnsi="Symbol" w:hint="default"/>
      </w:rPr>
    </w:lvl>
    <w:lvl w:ilvl="7" w:tplc="03EA9E8A">
      <w:start w:val="1"/>
      <w:numFmt w:val="bullet"/>
      <w:lvlText w:val="o"/>
      <w:lvlJc w:val="left"/>
      <w:pPr>
        <w:ind w:left="5760" w:hanging="360"/>
      </w:pPr>
      <w:rPr>
        <w:rFonts w:ascii="Courier New" w:hAnsi="Courier New" w:hint="default"/>
      </w:rPr>
    </w:lvl>
    <w:lvl w:ilvl="8" w:tplc="8D34A912">
      <w:start w:val="1"/>
      <w:numFmt w:val="bullet"/>
      <w:lvlText w:val=""/>
      <w:lvlJc w:val="left"/>
      <w:pPr>
        <w:ind w:left="6480" w:hanging="360"/>
      </w:pPr>
      <w:rPr>
        <w:rFonts w:ascii="Wingdings" w:hAnsi="Wingdings" w:hint="default"/>
      </w:rPr>
    </w:lvl>
  </w:abstractNum>
  <w:abstractNum w:abstractNumId="15" w15:restartNumberingAfterBreak="0">
    <w:nsid w:val="4AE90F77"/>
    <w:multiLevelType w:val="hybridMultilevel"/>
    <w:tmpl w:val="0700E214"/>
    <w:lvl w:ilvl="0" w:tplc="CAFE30F8">
      <w:start w:val="1"/>
      <w:numFmt w:val="bullet"/>
      <w:lvlText w:val=""/>
      <w:lvlJc w:val="left"/>
      <w:pPr>
        <w:ind w:left="720" w:hanging="360"/>
      </w:pPr>
      <w:rPr>
        <w:rFonts w:ascii="Symbol" w:hAnsi="Symbol" w:hint="default"/>
      </w:rPr>
    </w:lvl>
    <w:lvl w:ilvl="1" w:tplc="148230B4">
      <w:start w:val="1"/>
      <w:numFmt w:val="bullet"/>
      <w:lvlText w:val="o"/>
      <w:lvlJc w:val="left"/>
      <w:pPr>
        <w:ind w:left="1440" w:hanging="360"/>
      </w:pPr>
      <w:rPr>
        <w:rFonts w:ascii="Courier New" w:hAnsi="Courier New" w:hint="default"/>
      </w:rPr>
    </w:lvl>
    <w:lvl w:ilvl="2" w:tplc="DCCAD460">
      <w:start w:val="1"/>
      <w:numFmt w:val="bullet"/>
      <w:lvlText w:val=""/>
      <w:lvlJc w:val="left"/>
      <w:pPr>
        <w:ind w:left="2160" w:hanging="360"/>
      </w:pPr>
      <w:rPr>
        <w:rFonts w:ascii="Wingdings" w:hAnsi="Wingdings" w:hint="default"/>
      </w:rPr>
    </w:lvl>
    <w:lvl w:ilvl="3" w:tplc="06C4017E">
      <w:start w:val="1"/>
      <w:numFmt w:val="bullet"/>
      <w:lvlText w:val=""/>
      <w:lvlJc w:val="left"/>
      <w:pPr>
        <w:ind w:left="2880" w:hanging="360"/>
      </w:pPr>
      <w:rPr>
        <w:rFonts w:ascii="Symbol" w:hAnsi="Symbol" w:hint="default"/>
      </w:rPr>
    </w:lvl>
    <w:lvl w:ilvl="4" w:tplc="9C18E8BC">
      <w:start w:val="1"/>
      <w:numFmt w:val="bullet"/>
      <w:lvlText w:val="o"/>
      <w:lvlJc w:val="left"/>
      <w:pPr>
        <w:ind w:left="3600" w:hanging="360"/>
      </w:pPr>
      <w:rPr>
        <w:rFonts w:ascii="Courier New" w:hAnsi="Courier New" w:hint="default"/>
      </w:rPr>
    </w:lvl>
    <w:lvl w:ilvl="5" w:tplc="15524EDC">
      <w:start w:val="1"/>
      <w:numFmt w:val="bullet"/>
      <w:lvlText w:val=""/>
      <w:lvlJc w:val="left"/>
      <w:pPr>
        <w:ind w:left="4320" w:hanging="360"/>
      </w:pPr>
      <w:rPr>
        <w:rFonts w:ascii="Wingdings" w:hAnsi="Wingdings" w:hint="default"/>
      </w:rPr>
    </w:lvl>
    <w:lvl w:ilvl="6" w:tplc="CF56CBDA">
      <w:start w:val="1"/>
      <w:numFmt w:val="bullet"/>
      <w:lvlText w:val=""/>
      <w:lvlJc w:val="left"/>
      <w:pPr>
        <w:ind w:left="5040" w:hanging="360"/>
      </w:pPr>
      <w:rPr>
        <w:rFonts w:ascii="Symbol" w:hAnsi="Symbol" w:hint="default"/>
      </w:rPr>
    </w:lvl>
    <w:lvl w:ilvl="7" w:tplc="02142494">
      <w:start w:val="1"/>
      <w:numFmt w:val="bullet"/>
      <w:lvlText w:val="o"/>
      <w:lvlJc w:val="left"/>
      <w:pPr>
        <w:ind w:left="5760" w:hanging="360"/>
      </w:pPr>
      <w:rPr>
        <w:rFonts w:ascii="Courier New" w:hAnsi="Courier New" w:hint="default"/>
      </w:rPr>
    </w:lvl>
    <w:lvl w:ilvl="8" w:tplc="B0206BF2">
      <w:start w:val="1"/>
      <w:numFmt w:val="bullet"/>
      <w:lvlText w:val=""/>
      <w:lvlJc w:val="left"/>
      <w:pPr>
        <w:ind w:left="6480" w:hanging="360"/>
      </w:pPr>
      <w:rPr>
        <w:rFonts w:ascii="Wingdings" w:hAnsi="Wingdings" w:hint="default"/>
      </w:rPr>
    </w:lvl>
  </w:abstractNum>
  <w:abstractNum w:abstractNumId="16" w15:restartNumberingAfterBreak="0">
    <w:nsid w:val="4B4C6137"/>
    <w:multiLevelType w:val="hybridMultilevel"/>
    <w:tmpl w:val="A2A88E7E"/>
    <w:lvl w:ilvl="0" w:tplc="1B18C560">
      <w:start w:val="1"/>
      <w:numFmt w:val="bullet"/>
      <w:lvlText w:val=""/>
      <w:lvlJc w:val="left"/>
      <w:pPr>
        <w:ind w:left="720" w:hanging="360"/>
      </w:pPr>
      <w:rPr>
        <w:rFonts w:ascii="Symbol" w:hAnsi="Symbol" w:hint="default"/>
      </w:rPr>
    </w:lvl>
    <w:lvl w:ilvl="1" w:tplc="8E5AA9E0">
      <w:start w:val="1"/>
      <w:numFmt w:val="bullet"/>
      <w:lvlText w:val="o"/>
      <w:lvlJc w:val="left"/>
      <w:pPr>
        <w:ind w:left="1440" w:hanging="360"/>
      </w:pPr>
      <w:rPr>
        <w:rFonts w:ascii="Courier New" w:hAnsi="Courier New" w:hint="default"/>
      </w:rPr>
    </w:lvl>
    <w:lvl w:ilvl="2" w:tplc="A68A80CC">
      <w:start w:val="1"/>
      <w:numFmt w:val="bullet"/>
      <w:lvlText w:val=""/>
      <w:lvlJc w:val="left"/>
      <w:pPr>
        <w:ind w:left="2160" w:hanging="360"/>
      </w:pPr>
      <w:rPr>
        <w:rFonts w:ascii="Wingdings" w:hAnsi="Wingdings" w:hint="default"/>
      </w:rPr>
    </w:lvl>
    <w:lvl w:ilvl="3" w:tplc="B3343F62">
      <w:start w:val="1"/>
      <w:numFmt w:val="bullet"/>
      <w:lvlText w:val=""/>
      <w:lvlJc w:val="left"/>
      <w:pPr>
        <w:ind w:left="2880" w:hanging="360"/>
      </w:pPr>
      <w:rPr>
        <w:rFonts w:ascii="Symbol" w:hAnsi="Symbol" w:hint="default"/>
      </w:rPr>
    </w:lvl>
    <w:lvl w:ilvl="4" w:tplc="1DEE7DCC">
      <w:start w:val="1"/>
      <w:numFmt w:val="bullet"/>
      <w:lvlText w:val="o"/>
      <w:lvlJc w:val="left"/>
      <w:pPr>
        <w:ind w:left="3600" w:hanging="360"/>
      </w:pPr>
      <w:rPr>
        <w:rFonts w:ascii="Courier New" w:hAnsi="Courier New" w:hint="default"/>
      </w:rPr>
    </w:lvl>
    <w:lvl w:ilvl="5" w:tplc="9300D394">
      <w:start w:val="1"/>
      <w:numFmt w:val="bullet"/>
      <w:lvlText w:val=""/>
      <w:lvlJc w:val="left"/>
      <w:pPr>
        <w:ind w:left="4320" w:hanging="360"/>
      </w:pPr>
      <w:rPr>
        <w:rFonts w:ascii="Wingdings" w:hAnsi="Wingdings" w:hint="default"/>
      </w:rPr>
    </w:lvl>
    <w:lvl w:ilvl="6" w:tplc="4C608D1C">
      <w:start w:val="1"/>
      <w:numFmt w:val="bullet"/>
      <w:lvlText w:val=""/>
      <w:lvlJc w:val="left"/>
      <w:pPr>
        <w:ind w:left="5040" w:hanging="360"/>
      </w:pPr>
      <w:rPr>
        <w:rFonts w:ascii="Symbol" w:hAnsi="Symbol" w:hint="default"/>
      </w:rPr>
    </w:lvl>
    <w:lvl w:ilvl="7" w:tplc="D3DC5358">
      <w:start w:val="1"/>
      <w:numFmt w:val="bullet"/>
      <w:lvlText w:val="o"/>
      <w:lvlJc w:val="left"/>
      <w:pPr>
        <w:ind w:left="5760" w:hanging="360"/>
      </w:pPr>
      <w:rPr>
        <w:rFonts w:ascii="Courier New" w:hAnsi="Courier New" w:hint="default"/>
      </w:rPr>
    </w:lvl>
    <w:lvl w:ilvl="8" w:tplc="E93C62B2">
      <w:start w:val="1"/>
      <w:numFmt w:val="bullet"/>
      <w:lvlText w:val=""/>
      <w:lvlJc w:val="left"/>
      <w:pPr>
        <w:ind w:left="6480" w:hanging="360"/>
      </w:pPr>
      <w:rPr>
        <w:rFonts w:ascii="Wingdings" w:hAnsi="Wingdings" w:hint="default"/>
      </w:rPr>
    </w:lvl>
  </w:abstractNum>
  <w:abstractNum w:abstractNumId="17" w15:restartNumberingAfterBreak="0">
    <w:nsid w:val="5A5836A8"/>
    <w:multiLevelType w:val="hybridMultilevel"/>
    <w:tmpl w:val="FC502FD8"/>
    <w:lvl w:ilvl="0" w:tplc="C5C83E92">
      <w:start w:val="1"/>
      <w:numFmt w:val="decimal"/>
      <w:lvlText w:val="%1."/>
      <w:lvlJc w:val="left"/>
      <w:pPr>
        <w:ind w:left="720" w:hanging="360"/>
      </w:pPr>
    </w:lvl>
    <w:lvl w:ilvl="1" w:tplc="CA1C2036">
      <w:start w:val="1"/>
      <w:numFmt w:val="lowerLetter"/>
      <w:lvlText w:val="%2."/>
      <w:lvlJc w:val="left"/>
      <w:pPr>
        <w:ind w:left="1440" w:hanging="360"/>
      </w:pPr>
    </w:lvl>
    <w:lvl w:ilvl="2" w:tplc="2EF85538">
      <w:start w:val="1"/>
      <w:numFmt w:val="lowerRoman"/>
      <w:lvlText w:val="%3."/>
      <w:lvlJc w:val="right"/>
      <w:pPr>
        <w:ind w:left="2160" w:hanging="180"/>
      </w:pPr>
    </w:lvl>
    <w:lvl w:ilvl="3" w:tplc="9C9A26F8">
      <w:start w:val="1"/>
      <w:numFmt w:val="decimal"/>
      <w:lvlText w:val="%4."/>
      <w:lvlJc w:val="left"/>
      <w:pPr>
        <w:ind w:left="2880" w:hanging="360"/>
      </w:pPr>
    </w:lvl>
    <w:lvl w:ilvl="4" w:tplc="7254850E">
      <w:start w:val="1"/>
      <w:numFmt w:val="lowerLetter"/>
      <w:lvlText w:val="%5."/>
      <w:lvlJc w:val="left"/>
      <w:pPr>
        <w:ind w:left="3600" w:hanging="360"/>
      </w:pPr>
    </w:lvl>
    <w:lvl w:ilvl="5" w:tplc="D55CC426">
      <w:start w:val="1"/>
      <w:numFmt w:val="lowerRoman"/>
      <w:lvlText w:val="%6."/>
      <w:lvlJc w:val="right"/>
      <w:pPr>
        <w:ind w:left="4320" w:hanging="180"/>
      </w:pPr>
    </w:lvl>
    <w:lvl w:ilvl="6" w:tplc="7B9CA144">
      <w:start w:val="1"/>
      <w:numFmt w:val="decimal"/>
      <w:lvlText w:val="%7."/>
      <w:lvlJc w:val="left"/>
      <w:pPr>
        <w:ind w:left="5040" w:hanging="360"/>
      </w:pPr>
    </w:lvl>
    <w:lvl w:ilvl="7" w:tplc="25F0BA98">
      <w:start w:val="1"/>
      <w:numFmt w:val="lowerLetter"/>
      <w:lvlText w:val="%8."/>
      <w:lvlJc w:val="left"/>
      <w:pPr>
        <w:ind w:left="5760" w:hanging="360"/>
      </w:pPr>
    </w:lvl>
    <w:lvl w:ilvl="8" w:tplc="D6561942">
      <w:start w:val="1"/>
      <w:numFmt w:val="lowerRoman"/>
      <w:lvlText w:val="%9."/>
      <w:lvlJc w:val="right"/>
      <w:pPr>
        <w:ind w:left="6480" w:hanging="180"/>
      </w:pPr>
    </w:lvl>
  </w:abstractNum>
  <w:abstractNum w:abstractNumId="18" w15:restartNumberingAfterBreak="0">
    <w:nsid w:val="5ABB0458"/>
    <w:multiLevelType w:val="hybridMultilevel"/>
    <w:tmpl w:val="9F481E68"/>
    <w:lvl w:ilvl="0" w:tplc="048823C4">
      <w:start w:val="1"/>
      <w:numFmt w:val="decimal"/>
      <w:lvlText w:val="%1."/>
      <w:lvlJc w:val="left"/>
      <w:pPr>
        <w:ind w:left="720" w:hanging="360"/>
      </w:pPr>
    </w:lvl>
    <w:lvl w:ilvl="1" w:tplc="A394E286">
      <w:start w:val="1"/>
      <w:numFmt w:val="lowerLetter"/>
      <w:lvlText w:val="%2."/>
      <w:lvlJc w:val="left"/>
      <w:pPr>
        <w:ind w:left="1440" w:hanging="360"/>
      </w:pPr>
    </w:lvl>
    <w:lvl w:ilvl="2" w:tplc="BADAF770">
      <w:start w:val="1"/>
      <w:numFmt w:val="lowerRoman"/>
      <w:lvlText w:val="%3."/>
      <w:lvlJc w:val="right"/>
      <w:pPr>
        <w:ind w:left="2160" w:hanging="180"/>
      </w:pPr>
    </w:lvl>
    <w:lvl w:ilvl="3" w:tplc="215E601C">
      <w:start w:val="1"/>
      <w:numFmt w:val="decimal"/>
      <w:lvlText w:val="%4."/>
      <w:lvlJc w:val="left"/>
      <w:pPr>
        <w:ind w:left="2880" w:hanging="360"/>
      </w:pPr>
    </w:lvl>
    <w:lvl w:ilvl="4" w:tplc="935219B4">
      <w:start w:val="1"/>
      <w:numFmt w:val="lowerLetter"/>
      <w:lvlText w:val="%5."/>
      <w:lvlJc w:val="left"/>
      <w:pPr>
        <w:ind w:left="3600" w:hanging="360"/>
      </w:pPr>
    </w:lvl>
    <w:lvl w:ilvl="5" w:tplc="5296D484">
      <w:start w:val="1"/>
      <w:numFmt w:val="lowerRoman"/>
      <w:lvlText w:val="%6."/>
      <w:lvlJc w:val="right"/>
      <w:pPr>
        <w:ind w:left="4320" w:hanging="180"/>
      </w:pPr>
    </w:lvl>
    <w:lvl w:ilvl="6" w:tplc="63702CB8">
      <w:start w:val="1"/>
      <w:numFmt w:val="decimal"/>
      <w:lvlText w:val="%7."/>
      <w:lvlJc w:val="left"/>
      <w:pPr>
        <w:ind w:left="5040" w:hanging="360"/>
      </w:pPr>
    </w:lvl>
    <w:lvl w:ilvl="7" w:tplc="0F662900">
      <w:start w:val="1"/>
      <w:numFmt w:val="lowerLetter"/>
      <w:lvlText w:val="%8."/>
      <w:lvlJc w:val="left"/>
      <w:pPr>
        <w:ind w:left="5760" w:hanging="360"/>
      </w:pPr>
    </w:lvl>
    <w:lvl w:ilvl="8" w:tplc="42E4B954">
      <w:start w:val="1"/>
      <w:numFmt w:val="lowerRoman"/>
      <w:lvlText w:val="%9."/>
      <w:lvlJc w:val="right"/>
      <w:pPr>
        <w:ind w:left="6480" w:hanging="180"/>
      </w:pPr>
    </w:lvl>
  </w:abstractNum>
  <w:abstractNum w:abstractNumId="19" w15:restartNumberingAfterBreak="0">
    <w:nsid w:val="5D733D8A"/>
    <w:multiLevelType w:val="hybridMultilevel"/>
    <w:tmpl w:val="8520A9F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061763E"/>
    <w:multiLevelType w:val="hybridMultilevel"/>
    <w:tmpl w:val="D5EE8D7A"/>
    <w:lvl w:ilvl="0" w:tplc="01BABB2C">
      <w:start w:val="1"/>
      <w:numFmt w:val="decimal"/>
      <w:lvlText w:val="%1."/>
      <w:lvlJc w:val="left"/>
      <w:pPr>
        <w:ind w:left="720" w:hanging="360"/>
      </w:pPr>
    </w:lvl>
    <w:lvl w:ilvl="1" w:tplc="0CE8662A">
      <w:start w:val="1"/>
      <w:numFmt w:val="lowerLetter"/>
      <w:lvlText w:val="%2."/>
      <w:lvlJc w:val="left"/>
      <w:pPr>
        <w:ind w:left="1440" w:hanging="360"/>
      </w:pPr>
    </w:lvl>
    <w:lvl w:ilvl="2" w:tplc="BA32B0CA">
      <w:start w:val="1"/>
      <w:numFmt w:val="lowerRoman"/>
      <w:lvlText w:val="%3."/>
      <w:lvlJc w:val="right"/>
      <w:pPr>
        <w:ind w:left="2160" w:hanging="180"/>
      </w:pPr>
    </w:lvl>
    <w:lvl w:ilvl="3" w:tplc="DB6C4C72">
      <w:start w:val="1"/>
      <w:numFmt w:val="decimal"/>
      <w:lvlText w:val="%4."/>
      <w:lvlJc w:val="left"/>
      <w:pPr>
        <w:ind w:left="2880" w:hanging="360"/>
      </w:pPr>
    </w:lvl>
    <w:lvl w:ilvl="4" w:tplc="432E9A28">
      <w:start w:val="1"/>
      <w:numFmt w:val="lowerLetter"/>
      <w:lvlText w:val="%5."/>
      <w:lvlJc w:val="left"/>
      <w:pPr>
        <w:ind w:left="3600" w:hanging="360"/>
      </w:pPr>
    </w:lvl>
    <w:lvl w:ilvl="5" w:tplc="680295CE">
      <w:start w:val="1"/>
      <w:numFmt w:val="lowerRoman"/>
      <w:lvlText w:val="%6."/>
      <w:lvlJc w:val="right"/>
      <w:pPr>
        <w:ind w:left="4320" w:hanging="180"/>
      </w:pPr>
    </w:lvl>
    <w:lvl w:ilvl="6" w:tplc="731C5474">
      <w:start w:val="1"/>
      <w:numFmt w:val="decimal"/>
      <w:lvlText w:val="%7."/>
      <w:lvlJc w:val="left"/>
      <w:pPr>
        <w:ind w:left="5040" w:hanging="360"/>
      </w:pPr>
    </w:lvl>
    <w:lvl w:ilvl="7" w:tplc="67A8304C">
      <w:start w:val="1"/>
      <w:numFmt w:val="lowerLetter"/>
      <w:lvlText w:val="%8."/>
      <w:lvlJc w:val="left"/>
      <w:pPr>
        <w:ind w:left="5760" w:hanging="360"/>
      </w:pPr>
    </w:lvl>
    <w:lvl w:ilvl="8" w:tplc="4C96A126">
      <w:start w:val="1"/>
      <w:numFmt w:val="lowerRoman"/>
      <w:lvlText w:val="%9."/>
      <w:lvlJc w:val="right"/>
      <w:pPr>
        <w:ind w:left="6480" w:hanging="180"/>
      </w:pPr>
    </w:lvl>
  </w:abstractNum>
  <w:abstractNum w:abstractNumId="21" w15:restartNumberingAfterBreak="0">
    <w:nsid w:val="713260AF"/>
    <w:multiLevelType w:val="hybridMultilevel"/>
    <w:tmpl w:val="DAFA4704"/>
    <w:lvl w:ilvl="0" w:tplc="BDA4AF18">
      <w:start w:val="1"/>
      <w:numFmt w:val="bullet"/>
      <w:lvlText w:val=""/>
      <w:lvlJc w:val="left"/>
      <w:pPr>
        <w:ind w:left="720" w:hanging="360"/>
      </w:pPr>
      <w:rPr>
        <w:rFonts w:ascii="Symbol" w:hAnsi="Symbol" w:hint="default"/>
      </w:rPr>
    </w:lvl>
    <w:lvl w:ilvl="1" w:tplc="9FDE7500">
      <w:start w:val="1"/>
      <w:numFmt w:val="bullet"/>
      <w:lvlText w:val="o"/>
      <w:lvlJc w:val="left"/>
      <w:pPr>
        <w:ind w:left="1440" w:hanging="360"/>
      </w:pPr>
      <w:rPr>
        <w:rFonts w:ascii="Courier New" w:hAnsi="Courier New" w:hint="default"/>
      </w:rPr>
    </w:lvl>
    <w:lvl w:ilvl="2" w:tplc="18281808">
      <w:start w:val="1"/>
      <w:numFmt w:val="bullet"/>
      <w:lvlText w:val=""/>
      <w:lvlJc w:val="left"/>
      <w:pPr>
        <w:ind w:left="2160" w:hanging="360"/>
      </w:pPr>
      <w:rPr>
        <w:rFonts w:ascii="Wingdings" w:hAnsi="Wingdings" w:hint="default"/>
      </w:rPr>
    </w:lvl>
    <w:lvl w:ilvl="3" w:tplc="286E6D38">
      <w:start w:val="1"/>
      <w:numFmt w:val="bullet"/>
      <w:lvlText w:val=""/>
      <w:lvlJc w:val="left"/>
      <w:pPr>
        <w:ind w:left="2880" w:hanging="360"/>
      </w:pPr>
      <w:rPr>
        <w:rFonts w:ascii="Symbol" w:hAnsi="Symbol" w:hint="default"/>
      </w:rPr>
    </w:lvl>
    <w:lvl w:ilvl="4" w:tplc="816C88A2">
      <w:start w:val="1"/>
      <w:numFmt w:val="bullet"/>
      <w:lvlText w:val="o"/>
      <w:lvlJc w:val="left"/>
      <w:pPr>
        <w:ind w:left="3600" w:hanging="360"/>
      </w:pPr>
      <w:rPr>
        <w:rFonts w:ascii="Courier New" w:hAnsi="Courier New" w:hint="default"/>
      </w:rPr>
    </w:lvl>
    <w:lvl w:ilvl="5" w:tplc="27DEB724">
      <w:start w:val="1"/>
      <w:numFmt w:val="bullet"/>
      <w:lvlText w:val=""/>
      <w:lvlJc w:val="left"/>
      <w:pPr>
        <w:ind w:left="4320" w:hanging="360"/>
      </w:pPr>
      <w:rPr>
        <w:rFonts w:ascii="Wingdings" w:hAnsi="Wingdings" w:hint="default"/>
      </w:rPr>
    </w:lvl>
    <w:lvl w:ilvl="6" w:tplc="5538A21E">
      <w:start w:val="1"/>
      <w:numFmt w:val="bullet"/>
      <w:lvlText w:val=""/>
      <w:lvlJc w:val="left"/>
      <w:pPr>
        <w:ind w:left="5040" w:hanging="360"/>
      </w:pPr>
      <w:rPr>
        <w:rFonts w:ascii="Symbol" w:hAnsi="Symbol" w:hint="default"/>
      </w:rPr>
    </w:lvl>
    <w:lvl w:ilvl="7" w:tplc="EA08B8BC">
      <w:start w:val="1"/>
      <w:numFmt w:val="bullet"/>
      <w:lvlText w:val="o"/>
      <w:lvlJc w:val="left"/>
      <w:pPr>
        <w:ind w:left="5760" w:hanging="360"/>
      </w:pPr>
      <w:rPr>
        <w:rFonts w:ascii="Courier New" w:hAnsi="Courier New" w:hint="default"/>
      </w:rPr>
    </w:lvl>
    <w:lvl w:ilvl="8" w:tplc="7910E930">
      <w:start w:val="1"/>
      <w:numFmt w:val="bullet"/>
      <w:lvlText w:val=""/>
      <w:lvlJc w:val="left"/>
      <w:pPr>
        <w:ind w:left="6480" w:hanging="360"/>
      </w:pPr>
      <w:rPr>
        <w:rFonts w:ascii="Wingdings" w:hAnsi="Wingdings" w:hint="default"/>
      </w:rPr>
    </w:lvl>
  </w:abstractNum>
  <w:abstractNum w:abstractNumId="22" w15:restartNumberingAfterBreak="0">
    <w:nsid w:val="79E755CE"/>
    <w:multiLevelType w:val="hybridMultilevel"/>
    <w:tmpl w:val="FB80F11E"/>
    <w:lvl w:ilvl="0" w:tplc="8EC82C1C">
      <w:start w:val="1"/>
      <w:numFmt w:val="bullet"/>
      <w:lvlText w:val=""/>
      <w:lvlJc w:val="left"/>
      <w:pPr>
        <w:ind w:left="720" w:hanging="360"/>
      </w:pPr>
      <w:rPr>
        <w:rFonts w:ascii="Symbol" w:hAnsi="Symbol" w:hint="default"/>
      </w:rPr>
    </w:lvl>
    <w:lvl w:ilvl="1" w:tplc="9A7299BC">
      <w:start w:val="1"/>
      <w:numFmt w:val="bullet"/>
      <w:lvlText w:val="o"/>
      <w:lvlJc w:val="left"/>
      <w:pPr>
        <w:ind w:left="1440" w:hanging="360"/>
      </w:pPr>
      <w:rPr>
        <w:rFonts w:ascii="Courier New" w:hAnsi="Courier New" w:hint="default"/>
      </w:rPr>
    </w:lvl>
    <w:lvl w:ilvl="2" w:tplc="4CB06F10">
      <w:start w:val="1"/>
      <w:numFmt w:val="bullet"/>
      <w:lvlText w:val=""/>
      <w:lvlJc w:val="left"/>
      <w:pPr>
        <w:ind w:left="2160" w:hanging="360"/>
      </w:pPr>
      <w:rPr>
        <w:rFonts w:ascii="Wingdings" w:hAnsi="Wingdings" w:hint="default"/>
      </w:rPr>
    </w:lvl>
    <w:lvl w:ilvl="3" w:tplc="35D0DD9E">
      <w:start w:val="1"/>
      <w:numFmt w:val="bullet"/>
      <w:lvlText w:val=""/>
      <w:lvlJc w:val="left"/>
      <w:pPr>
        <w:ind w:left="2880" w:hanging="360"/>
      </w:pPr>
      <w:rPr>
        <w:rFonts w:ascii="Symbol" w:hAnsi="Symbol" w:hint="default"/>
      </w:rPr>
    </w:lvl>
    <w:lvl w:ilvl="4" w:tplc="7988C786">
      <w:start w:val="1"/>
      <w:numFmt w:val="bullet"/>
      <w:lvlText w:val="o"/>
      <w:lvlJc w:val="left"/>
      <w:pPr>
        <w:ind w:left="3600" w:hanging="360"/>
      </w:pPr>
      <w:rPr>
        <w:rFonts w:ascii="Courier New" w:hAnsi="Courier New" w:hint="default"/>
      </w:rPr>
    </w:lvl>
    <w:lvl w:ilvl="5" w:tplc="D6B685AC">
      <w:start w:val="1"/>
      <w:numFmt w:val="bullet"/>
      <w:lvlText w:val=""/>
      <w:lvlJc w:val="left"/>
      <w:pPr>
        <w:ind w:left="4320" w:hanging="360"/>
      </w:pPr>
      <w:rPr>
        <w:rFonts w:ascii="Wingdings" w:hAnsi="Wingdings" w:hint="default"/>
      </w:rPr>
    </w:lvl>
    <w:lvl w:ilvl="6" w:tplc="8A72D3A4">
      <w:start w:val="1"/>
      <w:numFmt w:val="bullet"/>
      <w:lvlText w:val=""/>
      <w:lvlJc w:val="left"/>
      <w:pPr>
        <w:ind w:left="5040" w:hanging="360"/>
      </w:pPr>
      <w:rPr>
        <w:rFonts w:ascii="Symbol" w:hAnsi="Symbol" w:hint="default"/>
      </w:rPr>
    </w:lvl>
    <w:lvl w:ilvl="7" w:tplc="C22483FE">
      <w:start w:val="1"/>
      <w:numFmt w:val="bullet"/>
      <w:lvlText w:val="o"/>
      <w:lvlJc w:val="left"/>
      <w:pPr>
        <w:ind w:left="5760" w:hanging="360"/>
      </w:pPr>
      <w:rPr>
        <w:rFonts w:ascii="Courier New" w:hAnsi="Courier New" w:hint="default"/>
      </w:rPr>
    </w:lvl>
    <w:lvl w:ilvl="8" w:tplc="36E43522">
      <w:start w:val="1"/>
      <w:numFmt w:val="bullet"/>
      <w:lvlText w:val=""/>
      <w:lvlJc w:val="left"/>
      <w:pPr>
        <w:ind w:left="6480" w:hanging="360"/>
      </w:pPr>
      <w:rPr>
        <w:rFonts w:ascii="Wingdings" w:hAnsi="Wingdings" w:hint="default"/>
      </w:rPr>
    </w:lvl>
  </w:abstractNum>
  <w:num w:numId="1" w16cid:durableId="1047290909">
    <w:abstractNumId w:val="20"/>
  </w:num>
  <w:num w:numId="2" w16cid:durableId="1120538208">
    <w:abstractNumId w:val="17"/>
  </w:num>
  <w:num w:numId="3" w16cid:durableId="2124037185">
    <w:abstractNumId w:val="14"/>
  </w:num>
  <w:num w:numId="4" w16cid:durableId="564680631">
    <w:abstractNumId w:val="4"/>
  </w:num>
  <w:num w:numId="5" w16cid:durableId="1356495632">
    <w:abstractNumId w:val="15"/>
  </w:num>
  <w:num w:numId="6" w16cid:durableId="1934783441">
    <w:abstractNumId w:val="12"/>
  </w:num>
  <w:num w:numId="7" w16cid:durableId="997538122">
    <w:abstractNumId w:val="9"/>
  </w:num>
  <w:num w:numId="8" w16cid:durableId="740831246">
    <w:abstractNumId w:val="3"/>
  </w:num>
  <w:num w:numId="9" w16cid:durableId="1741633373">
    <w:abstractNumId w:val="21"/>
  </w:num>
  <w:num w:numId="10" w16cid:durableId="791243169">
    <w:abstractNumId w:val="7"/>
  </w:num>
  <w:num w:numId="11" w16cid:durableId="602882528">
    <w:abstractNumId w:val="0"/>
  </w:num>
  <w:num w:numId="12" w16cid:durableId="648246591">
    <w:abstractNumId w:val="5"/>
  </w:num>
  <w:num w:numId="13" w16cid:durableId="1110859235">
    <w:abstractNumId w:val="19"/>
  </w:num>
  <w:num w:numId="14" w16cid:durableId="1580098136">
    <w:abstractNumId w:val="16"/>
  </w:num>
  <w:num w:numId="15" w16cid:durableId="269898275">
    <w:abstractNumId w:val="1"/>
  </w:num>
  <w:num w:numId="16" w16cid:durableId="1655834369">
    <w:abstractNumId w:val="11"/>
  </w:num>
  <w:num w:numId="17" w16cid:durableId="1534227322">
    <w:abstractNumId w:val="6"/>
  </w:num>
  <w:num w:numId="18" w16cid:durableId="1968120961">
    <w:abstractNumId w:val="10"/>
  </w:num>
  <w:num w:numId="19" w16cid:durableId="741216997">
    <w:abstractNumId w:val="18"/>
  </w:num>
  <w:num w:numId="20" w16cid:durableId="1041323242">
    <w:abstractNumId w:val="8"/>
  </w:num>
  <w:num w:numId="21" w16cid:durableId="695497858">
    <w:abstractNumId w:val="22"/>
  </w:num>
  <w:num w:numId="22" w16cid:durableId="890924297">
    <w:abstractNumId w:val="2"/>
  </w:num>
  <w:num w:numId="23" w16cid:durableId="60033879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4"/>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761D"/>
    <w:rsid w:val="00041C50"/>
    <w:rsid w:val="000645E9"/>
    <w:rsid w:val="000718EA"/>
    <w:rsid w:val="00101690"/>
    <w:rsid w:val="00133967"/>
    <w:rsid w:val="0017090D"/>
    <w:rsid w:val="001D2D7A"/>
    <w:rsid w:val="00201AE4"/>
    <w:rsid w:val="00214258"/>
    <w:rsid w:val="002E6B57"/>
    <w:rsid w:val="002E761D"/>
    <w:rsid w:val="002E7F99"/>
    <w:rsid w:val="002F416B"/>
    <w:rsid w:val="003C73BC"/>
    <w:rsid w:val="003D6D85"/>
    <w:rsid w:val="004675E9"/>
    <w:rsid w:val="004707CA"/>
    <w:rsid w:val="00482EE1"/>
    <w:rsid w:val="00484066"/>
    <w:rsid w:val="004D3E50"/>
    <w:rsid w:val="00570836"/>
    <w:rsid w:val="00594277"/>
    <w:rsid w:val="005A2E08"/>
    <w:rsid w:val="005D1BB1"/>
    <w:rsid w:val="005D3166"/>
    <w:rsid w:val="005F509D"/>
    <w:rsid w:val="00626CFB"/>
    <w:rsid w:val="00677431"/>
    <w:rsid w:val="006D4AB6"/>
    <w:rsid w:val="00701C48"/>
    <w:rsid w:val="00793DC1"/>
    <w:rsid w:val="007D3737"/>
    <w:rsid w:val="007D766D"/>
    <w:rsid w:val="00850C96"/>
    <w:rsid w:val="008C4146"/>
    <w:rsid w:val="008D23A7"/>
    <w:rsid w:val="00945B5F"/>
    <w:rsid w:val="009D5160"/>
    <w:rsid w:val="009D6C22"/>
    <w:rsid w:val="009E1D23"/>
    <w:rsid w:val="009E3CDC"/>
    <w:rsid w:val="009F398D"/>
    <w:rsid w:val="00A101F0"/>
    <w:rsid w:val="00A15C77"/>
    <w:rsid w:val="00A24932"/>
    <w:rsid w:val="00A4412A"/>
    <w:rsid w:val="00AF0A9E"/>
    <w:rsid w:val="00C14B5E"/>
    <w:rsid w:val="00C2374C"/>
    <w:rsid w:val="00C373A6"/>
    <w:rsid w:val="00C5144C"/>
    <w:rsid w:val="00C56547"/>
    <w:rsid w:val="00C66EBE"/>
    <w:rsid w:val="00C737AB"/>
    <w:rsid w:val="00CB4C1B"/>
    <w:rsid w:val="00D817BB"/>
    <w:rsid w:val="00DE289D"/>
    <w:rsid w:val="00E002BE"/>
    <w:rsid w:val="00E50E99"/>
    <w:rsid w:val="00E712AB"/>
    <w:rsid w:val="00E76CC5"/>
    <w:rsid w:val="00EB0E24"/>
    <w:rsid w:val="00EC5A0E"/>
    <w:rsid w:val="00F3653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D531EC"/>
  <w15:chartTrackingRefBased/>
  <w15:docId w15:val="{B84BF97E-7E93-455B-AF80-7B5E1CB9DB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E761D"/>
  </w:style>
  <w:style w:type="paragraph" w:styleId="Titre3">
    <w:name w:val="heading 3"/>
    <w:basedOn w:val="Normal"/>
    <w:next w:val="Normal"/>
    <w:link w:val="Titre3Car"/>
    <w:uiPriority w:val="9"/>
    <w:unhideWhenUsed/>
    <w:qFormat/>
    <w:rsid w:val="00793DC1"/>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2E761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ngleTxtG">
    <w:name w:val="_ Single Txt_G"/>
    <w:basedOn w:val="Normal"/>
    <w:link w:val="SingleTxtGChar"/>
    <w:qFormat/>
    <w:rsid w:val="002E761D"/>
    <w:pPr>
      <w:suppressAutoHyphens/>
      <w:kinsoku w:val="0"/>
      <w:overflowPunct w:val="0"/>
      <w:autoSpaceDE w:val="0"/>
      <w:autoSpaceDN w:val="0"/>
      <w:adjustRightInd w:val="0"/>
      <w:snapToGrid w:val="0"/>
      <w:spacing w:after="120" w:line="240" w:lineRule="atLeast"/>
      <w:ind w:left="1134" w:right="1134"/>
      <w:jc w:val="both"/>
    </w:pPr>
    <w:rPr>
      <w:rFonts w:ascii="Times New Roman" w:hAnsi="Times New Roman" w:cs="Times New Roman"/>
      <w:sz w:val="20"/>
      <w:szCs w:val="20"/>
      <w:lang w:val="fr-CH"/>
    </w:rPr>
  </w:style>
  <w:style w:type="character" w:customStyle="1" w:styleId="SingleTxtGChar">
    <w:name w:val="_ Single Txt_G Char"/>
    <w:link w:val="SingleTxtG"/>
    <w:locked/>
    <w:rsid w:val="002E761D"/>
    <w:rPr>
      <w:rFonts w:ascii="Times New Roman" w:hAnsi="Times New Roman" w:cs="Times New Roman"/>
      <w:sz w:val="20"/>
      <w:szCs w:val="20"/>
      <w:lang w:val="fr-CH"/>
    </w:rPr>
  </w:style>
  <w:style w:type="character" w:styleId="Lienhypertexte">
    <w:name w:val="Hyperlink"/>
    <w:basedOn w:val="Policepardfaut"/>
    <w:uiPriority w:val="99"/>
    <w:unhideWhenUsed/>
    <w:rsid w:val="002E761D"/>
    <w:rPr>
      <w:color w:val="0563C1" w:themeColor="hyperlink"/>
      <w:u w:val="single"/>
    </w:rPr>
  </w:style>
  <w:style w:type="paragraph" w:styleId="Notedebasdepage">
    <w:name w:val="footnote text"/>
    <w:basedOn w:val="Normal"/>
    <w:link w:val="NotedebasdepageCar"/>
    <w:uiPriority w:val="99"/>
    <w:semiHidden/>
    <w:unhideWhenUsed/>
    <w:rsid w:val="002E761D"/>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2E761D"/>
    <w:rPr>
      <w:sz w:val="20"/>
      <w:szCs w:val="20"/>
    </w:rPr>
  </w:style>
  <w:style w:type="character" w:styleId="Appelnotedebasdep">
    <w:name w:val="footnote reference"/>
    <w:basedOn w:val="Policepardfaut"/>
    <w:uiPriority w:val="99"/>
    <w:semiHidden/>
    <w:unhideWhenUsed/>
    <w:rsid w:val="002E761D"/>
    <w:rPr>
      <w:vertAlign w:val="superscript"/>
    </w:rPr>
  </w:style>
  <w:style w:type="paragraph" w:styleId="Paragraphedeliste">
    <w:name w:val="List Paragraph"/>
    <w:aliases w:val="Lijstalinea §,tiret2"/>
    <w:basedOn w:val="Normal"/>
    <w:link w:val="ParagraphedelisteCar"/>
    <w:uiPriority w:val="34"/>
    <w:qFormat/>
    <w:rsid w:val="00C737AB"/>
    <w:pPr>
      <w:ind w:left="720"/>
      <w:contextualSpacing/>
    </w:pPr>
  </w:style>
  <w:style w:type="character" w:customStyle="1" w:styleId="Titre3Car">
    <w:name w:val="Titre 3 Car"/>
    <w:basedOn w:val="Policepardfaut"/>
    <w:link w:val="Titre3"/>
    <w:uiPriority w:val="9"/>
    <w:rsid w:val="00793DC1"/>
    <w:rPr>
      <w:rFonts w:asciiTheme="majorHAnsi" w:eastAsiaTheme="majorEastAsia" w:hAnsiTheme="majorHAnsi" w:cstheme="majorBidi"/>
      <w:color w:val="1F3763" w:themeColor="accent1" w:themeShade="7F"/>
      <w:sz w:val="24"/>
      <w:szCs w:val="24"/>
    </w:rPr>
  </w:style>
  <w:style w:type="paragraph" w:styleId="En-tte">
    <w:name w:val="header"/>
    <w:basedOn w:val="Normal"/>
    <w:link w:val="En-tteCar"/>
    <w:uiPriority w:val="99"/>
    <w:unhideWhenUsed/>
    <w:rsid w:val="000718EA"/>
    <w:pPr>
      <w:tabs>
        <w:tab w:val="center" w:pos="4703"/>
        <w:tab w:val="right" w:pos="9406"/>
      </w:tabs>
      <w:spacing w:after="0" w:line="240" w:lineRule="auto"/>
    </w:pPr>
  </w:style>
  <w:style w:type="character" w:customStyle="1" w:styleId="En-tteCar">
    <w:name w:val="En-tête Car"/>
    <w:basedOn w:val="Policepardfaut"/>
    <w:link w:val="En-tte"/>
    <w:uiPriority w:val="99"/>
    <w:rsid w:val="000718EA"/>
  </w:style>
  <w:style w:type="paragraph" w:styleId="Pieddepage">
    <w:name w:val="footer"/>
    <w:basedOn w:val="Normal"/>
    <w:link w:val="PieddepageCar"/>
    <w:uiPriority w:val="99"/>
    <w:unhideWhenUsed/>
    <w:rsid w:val="000718EA"/>
    <w:pPr>
      <w:tabs>
        <w:tab w:val="center" w:pos="4703"/>
        <w:tab w:val="right" w:pos="9406"/>
      </w:tabs>
      <w:spacing w:after="0" w:line="240" w:lineRule="auto"/>
    </w:pPr>
  </w:style>
  <w:style w:type="character" w:customStyle="1" w:styleId="PieddepageCar">
    <w:name w:val="Pied de page Car"/>
    <w:basedOn w:val="Policepardfaut"/>
    <w:link w:val="Pieddepage"/>
    <w:uiPriority w:val="99"/>
    <w:rsid w:val="000718EA"/>
  </w:style>
  <w:style w:type="character" w:styleId="Mentionnonrsolue">
    <w:name w:val="Unresolved Mention"/>
    <w:basedOn w:val="Policepardfaut"/>
    <w:uiPriority w:val="99"/>
    <w:semiHidden/>
    <w:unhideWhenUsed/>
    <w:rsid w:val="0017090D"/>
    <w:rPr>
      <w:color w:val="605E5C"/>
      <w:shd w:val="clear" w:color="auto" w:fill="E1DFDD"/>
    </w:rPr>
  </w:style>
  <w:style w:type="paragraph" w:styleId="Textedebulles">
    <w:name w:val="Balloon Text"/>
    <w:basedOn w:val="Normal"/>
    <w:link w:val="TextedebullesCar"/>
    <w:uiPriority w:val="99"/>
    <w:semiHidden/>
    <w:unhideWhenUsed/>
    <w:rsid w:val="009E3CDC"/>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9E3CDC"/>
    <w:rPr>
      <w:rFonts w:ascii="Segoe UI" w:hAnsi="Segoe UI" w:cs="Segoe UI"/>
      <w:sz w:val="18"/>
      <w:szCs w:val="18"/>
    </w:rPr>
  </w:style>
  <w:style w:type="character" w:styleId="Lienhypertextesuivivisit">
    <w:name w:val="FollowedHyperlink"/>
    <w:basedOn w:val="Policepardfaut"/>
    <w:uiPriority w:val="99"/>
    <w:semiHidden/>
    <w:unhideWhenUsed/>
    <w:rsid w:val="009E3CDC"/>
    <w:rPr>
      <w:color w:val="954F72" w:themeColor="followedHyperlink"/>
      <w:u w:val="single"/>
    </w:rPr>
  </w:style>
  <w:style w:type="paragraph" w:styleId="Textebrut">
    <w:name w:val="Plain Text"/>
    <w:basedOn w:val="Normal"/>
    <w:link w:val="TextebrutCar"/>
    <w:uiPriority w:val="99"/>
    <w:semiHidden/>
    <w:unhideWhenUsed/>
    <w:rsid w:val="00482EE1"/>
    <w:pPr>
      <w:spacing w:after="0" w:line="240" w:lineRule="auto"/>
    </w:pPr>
    <w:rPr>
      <w:rFonts w:ascii="Consolas" w:hAnsi="Consolas"/>
      <w:sz w:val="21"/>
      <w:szCs w:val="21"/>
    </w:rPr>
  </w:style>
  <w:style w:type="character" w:customStyle="1" w:styleId="TextebrutCar">
    <w:name w:val="Texte brut Car"/>
    <w:basedOn w:val="Policepardfaut"/>
    <w:link w:val="Textebrut"/>
    <w:uiPriority w:val="99"/>
    <w:semiHidden/>
    <w:rsid w:val="00482EE1"/>
    <w:rPr>
      <w:rFonts w:ascii="Consolas" w:hAnsi="Consolas"/>
      <w:sz w:val="21"/>
      <w:szCs w:val="21"/>
    </w:rPr>
  </w:style>
  <w:style w:type="character" w:customStyle="1" w:styleId="ParagraphedelisteCar">
    <w:name w:val="Paragraphe de liste Car"/>
    <w:aliases w:val="Lijstalinea § Car,tiret2 Car"/>
    <w:basedOn w:val="Policepardfaut"/>
    <w:link w:val="Paragraphedeliste"/>
    <w:uiPriority w:val="34"/>
    <w:qFormat/>
    <w:locked/>
    <w:rsid w:val="00C5144C"/>
  </w:style>
  <w:style w:type="paragraph" w:styleId="Commentaire">
    <w:name w:val="annotation text"/>
    <w:basedOn w:val="Normal"/>
    <w:link w:val="CommentaireCar"/>
    <w:uiPriority w:val="99"/>
    <w:unhideWhenUsed/>
    <w:rsid w:val="002E6B57"/>
    <w:pPr>
      <w:spacing w:line="240" w:lineRule="auto"/>
    </w:pPr>
    <w:rPr>
      <w:sz w:val="20"/>
      <w:szCs w:val="20"/>
    </w:rPr>
  </w:style>
  <w:style w:type="character" w:customStyle="1" w:styleId="CommentaireCar">
    <w:name w:val="Commentaire Car"/>
    <w:basedOn w:val="Policepardfaut"/>
    <w:link w:val="Commentaire"/>
    <w:uiPriority w:val="99"/>
    <w:rsid w:val="002E6B57"/>
    <w:rPr>
      <w:sz w:val="20"/>
      <w:szCs w:val="20"/>
    </w:rPr>
  </w:style>
  <w:style w:type="character" w:styleId="Accentuation">
    <w:name w:val="Emphasis"/>
    <w:basedOn w:val="Policepardfaut"/>
    <w:uiPriority w:val="20"/>
    <w:qFormat/>
    <w:rsid w:val="002E6B5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334647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ss-hgr.be" TargetMode="External"/><Relationship Id="rId3" Type="http://schemas.openxmlformats.org/officeDocument/2006/relationships/settings" Target="settings.xml"/><Relationship Id="rId7" Type="http://schemas.openxmlformats.org/officeDocument/2006/relationships/hyperlink" Target="https://www.rtbf.be/info/dossier/investigation/detail_investigation-handicap-la-paralysie-des-chiffres?id=10604166"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lemonde.fr/planete/article/2020/03/28/coronavirus-dans-le-champ-de-la-mortalite-la-sous-information-est-totale-pas-seulement-en-france_6034773_3244.html"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1287</Words>
  <Characters>7336</Characters>
  <Application>Microsoft Office Word</Application>
  <DocSecurity>0</DocSecurity>
  <Lines>61</Lines>
  <Paragraphs>17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8606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Berlanger Marjorie</dc:creator>
  <cp:keywords/>
  <dc:description/>
  <cp:lastModifiedBy>Magritte Olivier</cp:lastModifiedBy>
  <cp:revision>5</cp:revision>
  <dcterms:created xsi:type="dcterms:W3CDTF">2022-06-02T20:27:00Z</dcterms:created>
  <dcterms:modified xsi:type="dcterms:W3CDTF">2023-07-17T09:34:00Z</dcterms:modified>
</cp:coreProperties>
</file>