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82686" w14:textId="77777777" w:rsidR="00BE78B7" w:rsidRPr="005A73C9" w:rsidRDefault="005A73C9">
      <w:pPr>
        <w:pStyle w:val="Titre4"/>
        <w:rPr>
          <w:rFonts w:ascii="Verdana" w:hAnsi="Verdana"/>
          <w:b/>
          <w:iCs w:val="0"/>
          <w:szCs w:val="24"/>
          <w:u w:val="none"/>
          <w:lang w:val="fr-BE"/>
        </w:rPr>
      </w:pPr>
      <w:r w:rsidRPr="005A73C9">
        <w:rPr>
          <w:rFonts w:ascii="Verdana" w:hAnsi="Verdana"/>
          <w:b/>
          <w:iCs w:val="0"/>
          <w:szCs w:val="24"/>
          <w:u w:val="none"/>
          <w:lang w:val="fr-BE"/>
        </w:rPr>
        <w:t xml:space="preserve">Article </w:t>
      </w:r>
      <w:r w:rsidR="006F57CE" w:rsidRPr="005A73C9">
        <w:rPr>
          <w:rFonts w:ascii="Verdana" w:hAnsi="Verdana"/>
          <w:b/>
          <w:iCs w:val="0"/>
          <w:szCs w:val="24"/>
          <w:u w:val="none"/>
          <w:lang w:val="fr-BE"/>
        </w:rPr>
        <w:t xml:space="preserve">17 </w:t>
      </w:r>
      <w:r w:rsidRPr="005A73C9">
        <w:rPr>
          <w:rFonts w:ascii="Verdana" w:hAnsi="Verdana"/>
          <w:b/>
          <w:iCs w:val="0"/>
          <w:szCs w:val="24"/>
          <w:u w:val="none"/>
          <w:lang w:val="fr-BE"/>
        </w:rPr>
        <w:t xml:space="preserve">- </w:t>
      </w:r>
      <w:r w:rsidR="006F57CE" w:rsidRPr="005A73C9">
        <w:rPr>
          <w:rFonts w:ascii="Verdana" w:hAnsi="Verdana"/>
          <w:b/>
          <w:iCs w:val="0"/>
          <w:szCs w:val="24"/>
          <w:u w:val="none"/>
          <w:lang w:val="fr-BE"/>
        </w:rPr>
        <w:t>Protection de l'intégrité personnelle</w:t>
      </w:r>
    </w:p>
    <w:p w14:paraId="7F9AD757" w14:textId="45594CD9" w:rsidR="00BE78B7" w:rsidRPr="005A73C9" w:rsidRDefault="005A73C9">
      <w:pPr>
        <w:pStyle w:val="Titre5"/>
        <w:spacing w:after="240"/>
        <w:rPr>
          <w:i w:val="0"/>
          <w:iCs/>
          <w:sz w:val="24"/>
          <w:u w:val="single"/>
          <w:lang w:val="fr-BE"/>
        </w:rPr>
      </w:pPr>
      <w:r w:rsidRPr="005A73C9">
        <w:rPr>
          <w:i w:val="0"/>
          <w:iCs/>
          <w:sz w:val="24"/>
          <w:u w:val="single"/>
          <w:lang w:val="fr-BE"/>
        </w:rPr>
        <w:t xml:space="preserve">Question </w:t>
      </w:r>
      <w:r w:rsidR="006F57CE" w:rsidRPr="005A73C9">
        <w:rPr>
          <w:i w:val="0"/>
          <w:iCs/>
          <w:sz w:val="24"/>
          <w:u w:val="single"/>
          <w:lang w:val="fr-BE"/>
        </w:rPr>
        <w:t xml:space="preserve">17 </w:t>
      </w:r>
      <w:r w:rsidRPr="005A73C9">
        <w:rPr>
          <w:i w:val="0"/>
          <w:iCs/>
          <w:sz w:val="24"/>
          <w:u w:val="single"/>
          <w:lang w:val="fr-BE"/>
        </w:rPr>
        <w:t xml:space="preserve">: </w:t>
      </w:r>
      <w:r w:rsidR="006F57CE" w:rsidRPr="005A73C9">
        <w:rPr>
          <w:i w:val="0"/>
          <w:iCs/>
          <w:sz w:val="24"/>
          <w:u w:val="single"/>
          <w:lang w:val="fr-BE"/>
        </w:rPr>
        <w:t>Veuillez indiquer les mesures prises pour interdire et prévenir les traitements sans consentement, y compris la stérilisation forcée, chez les personnes handicapées et pour protéger les personnes intersexuées contre les opérations chirurgicales de conversion inutiles.</w:t>
      </w:r>
    </w:p>
    <w:p w14:paraId="72441DB0" w14:textId="40A158E7" w:rsidR="00BE78B7" w:rsidRPr="005A73C9" w:rsidRDefault="005A73C9">
      <w:pPr>
        <w:rPr>
          <w:rFonts w:cstheme="minorHAnsi"/>
          <w:lang w:val="fr-BE"/>
        </w:rPr>
      </w:pPr>
      <w:r w:rsidRPr="005A73C9">
        <w:rPr>
          <w:rFonts w:cstheme="minorHAnsi"/>
          <w:lang w:val="fr-BE"/>
        </w:rPr>
        <w:t>L</w:t>
      </w:r>
      <w:r>
        <w:rPr>
          <w:rFonts w:cstheme="minorHAnsi"/>
          <w:lang w:val="fr-BE"/>
        </w:rPr>
        <w:t>e Belgian Disability Forum</w:t>
      </w:r>
      <w:r w:rsidR="00637ACB">
        <w:rPr>
          <w:rFonts w:cstheme="minorHAnsi"/>
          <w:lang w:val="fr-BE"/>
        </w:rPr>
        <w:t xml:space="preserve"> asbl</w:t>
      </w:r>
      <w:r>
        <w:rPr>
          <w:rFonts w:cstheme="minorHAnsi"/>
          <w:lang w:val="fr-BE"/>
        </w:rPr>
        <w:t xml:space="preserve"> (BDF)</w:t>
      </w:r>
      <w:r w:rsidRPr="005A73C9">
        <w:rPr>
          <w:rFonts w:cstheme="minorHAnsi"/>
          <w:lang w:val="fr-BE"/>
        </w:rPr>
        <w:t xml:space="preserve"> se félicite que le Comité </w:t>
      </w:r>
      <w:r>
        <w:rPr>
          <w:rFonts w:cstheme="minorHAnsi"/>
          <w:lang w:val="fr-BE"/>
        </w:rPr>
        <w:t>C</w:t>
      </w:r>
      <w:r w:rsidRPr="005A73C9">
        <w:rPr>
          <w:rFonts w:cstheme="minorHAnsi"/>
          <w:lang w:val="fr-BE"/>
        </w:rPr>
        <w:t xml:space="preserve">onsultatif de </w:t>
      </w:r>
      <w:r>
        <w:rPr>
          <w:rFonts w:cstheme="minorHAnsi"/>
          <w:lang w:val="fr-BE"/>
        </w:rPr>
        <w:t>B</w:t>
      </w:r>
      <w:r w:rsidRPr="005A73C9">
        <w:rPr>
          <w:rFonts w:cstheme="minorHAnsi"/>
          <w:lang w:val="fr-BE"/>
        </w:rPr>
        <w:t xml:space="preserve">ioéthique et le Conseil </w:t>
      </w:r>
      <w:r>
        <w:rPr>
          <w:rFonts w:cstheme="minorHAnsi"/>
          <w:lang w:val="fr-BE"/>
        </w:rPr>
        <w:t>S</w:t>
      </w:r>
      <w:r w:rsidRPr="005A73C9">
        <w:rPr>
          <w:rFonts w:cstheme="minorHAnsi"/>
          <w:lang w:val="fr-BE"/>
        </w:rPr>
        <w:t xml:space="preserve">upérieur de la </w:t>
      </w:r>
      <w:r>
        <w:rPr>
          <w:rFonts w:cstheme="minorHAnsi"/>
          <w:lang w:val="fr-BE"/>
        </w:rPr>
        <w:t>S</w:t>
      </w:r>
      <w:r w:rsidRPr="005A73C9">
        <w:rPr>
          <w:rFonts w:cstheme="minorHAnsi"/>
          <w:lang w:val="fr-BE"/>
        </w:rPr>
        <w:t>anté aient rappelé l'importance du principe de consentement. Cela fait partie de leur rôle.</w:t>
      </w:r>
    </w:p>
    <w:p w14:paraId="3A33D728" w14:textId="03C6429E" w:rsidR="00BE78B7" w:rsidRPr="005A73C9" w:rsidRDefault="005A73C9">
      <w:pPr>
        <w:rPr>
          <w:rFonts w:cstheme="minorHAnsi"/>
          <w:lang w:val="fr-BE"/>
        </w:rPr>
      </w:pPr>
      <w:r w:rsidRPr="005A73C9">
        <w:rPr>
          <w:rFonts w:cstheme="minorHAnsi"/>
          <w:lang w:val="fr-BE"/>
        </w:rPr>
        <w:t>En revanche, l</w:t>
      </w:r>
      <w:r>
        <w:rPr>
          <w:rFonts w:cstheme="minorHAnsi"/>
          <w:lang w:val="fr-BE"/>
        </w:rPr>
        <w:t xml:space="preserve">e </w:t>
      </w:r>
      <w:r w:rsidRPr="005A73C9">
        <w:rPr>
          <w:rFonts w:cstheme="minorHAnsi"/>
          <w:lang w:val="fr-BE"/>
        </w:rPr>
        <w:t xml:space="preserve">BDF a été surpris d'apprendre que cette position était présentée comme une "action des gouvernements belges pour répondre aux questions du Comité des droits des personnes handicapées". C'est comme si les gouvernements présentaient les avis </w:t>
      </w:r>
      <w:r w:rsidR="00637ACB">
        <w:rPr>
          <w:rFonts w:cstheme="minorHAnsi"/>
          <w:lang w:val="fr-BE"/>
        </w:rPr>
        <w:t>du</w:t>
      </w:r>
      <w:r w:rsidRPr="005A73C9">
        <w:rPr>
          <w:rFonts w:cstheme="minorHAnsi"/>
          <w:lang w:val="fr-BE"/>
        </w:rPr>
        <w:t xml:space="preserve"> BDF et du </w:t>
      </w:r>
      <w:r w:rsidR="00637ACB">
        <w:rPr>
          <w:rFonts w:cstheme="minorHAnsi"/>
          <w:lang w:val="fr-BE"/>
        </w:rPr>
        <w:t>Conseil Supérieur National des Personnes Handicapées</w:t>
      </w:r>
      <w:r w:rsidR="00637ACB" w:rsidRPr="005A73C9">
        <w:rPr>
          <w:rFonts w:cstheme="minorHAnsi"/>
          <w:lang w:val="fr-BE"/>
        </w:rPr>
        <w:t xml:space="preserve"> </w:t>
      </w:r>
      <w:r w:rsidR="00637ACB">
        <w:rPr>
          <w:rFonts w:cstheme="minorHAnsi"/>
          <w:lang w:val="fr-BE"/>
        </w:rPr>
        <w:t xml:space="preserve">(CSNPH) </w:t>
      </w:r>
      <w:r w:rsidRPr="005A73C9">
        <w:rPr>
          <w:rFonts w:cstheme="minorHAnsi"/>
          <w:lang w:val="fr-BE"/>
        </w:rPr>
        <w:t>comme faisant partie de leurs réponses aux questions.</w:t>
      </w:r>
      <w:r w:rsidR="00E7477E" w:rsidRPr="005A73C9">
        <w:rPr>
          <w:rFonts w:cstheme="minorHAnsi"/>
          <w:lang w:val="fr-BE"/>
        </w:rPr>
        <w:t xml:space="preserve">.. </w:t>
      </w:r>
    </w:p>
    <w:p w14:paraId="71D1FADC" w14:textId="77777777" w:rsidR="00BE78B7" w:rsidRPr="005A73C9" w:rsidRDefault="005A73C9">
      <w:pPr>
        <w:spacing w:before="240" w:after="240"/>
        <w:rPr>
          <w:rFonts w:cstheme="minorHAnsi"/>
          <w:i/>
          <w:iCs/>
          <w:lang w:val="fr-BE"/>
        </w:rPr>
      </w:pPr>
      <w:r w:rsidRPr="005A73C9">
        <w:rPr>
          <w:rFonts w:cstheme="minorHAnsi"/>
          <w:i/>
          <w:iCs/>
          <w:lang w:val="fr-BE"/>
        </w:rPr>
        <w:t>Sauvegarde de l'intégrité personnelle dans le domaine médical : le consentement éclairé</w:t>
      </w:r>
    </w:p>
    <w:p w14:paraId="1F91C841" w14:textId="1A00416D" w:rsidR="00BE78B7" w:rsidRPr="005A73C9" w:rsidRDefault="005A73C9">
      <w:pPr>
        <w:spacing w:before="240" w:after="240"/>
        <w:rPr>
          <w:rFonts w:cstheme="minorHAnsi"/>
          <w:lang w:val="fr-BE"/>
        </w:rPr>
      </w:pPr>
      <w:r w:rsidRPr="005A73C9">
        <w:rPr>
          <w:rFonts w:cstheme="minorHAnsi"/>
          <w:lang w:val="fr-BE"/>
        </w:rPr>
        <w:t xml:space="preserve">Le consentement à une intervention chirurgicale ou médicale comprend la nature et le but de l'intervention, les résultats escomptés et les risques connus. La personne qui donne son consentement reconnaît que les informations ont été fournies </w:t>
      </w:r>
      <w:r w:rsidR="00C23E04" w:rsidRPr="005A73C9">
        <w:rPr>
          <w:rFonts w:cstheme="minorHAnsi"/>
          <w:lang w:val="fr-BE"/>
        </w:rPr>
        <w:t xml:space="preserve">correctement </w:t>
      </w:r>
      <w:r w:rsidRPr="005A73C9">
        <w:rPr>
          <w:rFonts w:cstheme="minorHAnsi"/>
          <w:lang w:val="fr-BE"/>
        </w:rPr>
        <w:t>et qu'il a été répondu de manière satisfaisante à toutes les questions concernant la procédure</w:t>
      </w:r>
      <w:ins w:id="0" w:author="Magritte Olivier" w:date="2023-10-31T19:16:00Z">
        <w:r w:rsidR="00892B00">
          <w:rPr>
            <w:rStyle w:val="Appelnotedebasdep"/>
            <w:rFonts w:cstheme="minorHAnsi"/>
            <w:lang w:val="fr-BE"/>
          </w:rPr>
          <w:footnoteReference w:id="1"/>
        </w:r>
      </w:ins>
      <w:r w:rsidRPr="005A73C9">
        <w:rPr>
          <w:rFonts w:cstheme="minorHAnsi"/>
          <w:lang w:val="fr-BE"/>
        </w:rPr>
        <w:t xml:space="preserve">. Le consentement est signé par le patient sur lequel la procédure est pratiquée. S'il y a des questions concernant le patient, y compris, mais sans s'y limiter, </w:t>
      </w:r>
      <w:r w:rsidR="00637ACB">
        <w:rPr>
          <w:rFonts w:cstheme="minorHAnsi"/>
          <w:lang w:val="fr-BE"/>
        </w:rPr>
        <w:t>sur sa</w:t>
      </w:r>
      <w:r w:rsidR="00637ACB" w:rsidRPr="005A73C9">
        <w:rPr>
          <w:rFonts w:cstheme="minorHAnsi"/>
          <w:lang w:val="fr-BE"/>
        </w:rPr>
        <w:t xml:space="preserve"> </w:t>
      </w:r>
      <w:r w:rsidRPr="005A73C9">
        <w:rPr>
          <w:rFonts w:cstheme="minorHAnsi"/>
          <w:lang w:val="fr-BE"/>
        </w:rPr>
        <w:t xml:space="preserve">compétence, </w:t>
      </w:r>
      <w:r w:rsidR="00637ACB">
        <w:rPr>
          <w:rFonts w:cstheme="minorHAnsi"/>
          <w:lang w:val="fr-BE"/>
        </w:rPr>
        <w:t xml:space="preserve">sa </w:t>
      </w:r>
      <w:r w:rsidRPr="005A73C9">
        <w:rPr>
          <w:rFonts w:cstheme="minorHAnsi"/>
          <w:lang w:val="fr-BE"/>
        </w:rPr>
        <w:t xml:space="preserve"> capacité, </w:t>
      </w:r>
      <w:r w:rsidR="00637ACB">
        <w:rPr>
          <w:rFonts w:cstheme="minorHAnsi"/>
          <w:lang w:val="fr-BE"/>
        </w:rPr>
        <w:t>son statut de</w:t>
      </w:r>
      <w:r w:rsidR="00637ACB" w:rsidRPr="005A73C9">
        <w:rPr>
          <w:rFonts w:cstheme="minorHAnsi"/>
          <w:lang w:val="fr-BE"/>
        </w:rPr>
        <w:t xml:space="preserve"> </w:t>
      </w:r>
      <w:r w:rsidRPr="005A73C9">
        <w:rPr>
          <w:rFonts w:cstheme="minorHAnsi"/>
          <w:lang w:val="fr-BE"/>
        </w:rPr>
        <w:t>minorité, une personne légalement compétente donnera son consentement au nom du patient</w:t>
      </w:r>
      <w:r w:rsidR="00E7477E" w:rsidRPr="005A73C9">
        <w:rPr>
          <w:rFonts w:cstheme="minorHAnsi"/>
          <w:lang w:val="fr-BE"/>
        </w:rPr>
        <w:t xml:space="preserve">, mais le bien-être de la personne </w:t>
      </w:r>
      <w:r>
        <w:rPr>
          <w:rFonts w:cstheme="minorHAnsi"/>
          <w:lang w:val="fr-BE"/>
        </w:rPr>
        <w:t>en situation handicap</w:t>
      </w:r>
      <w:r w:rsidR="00E7477E" w:rsidRPr="005A73C9">
        <w:rPr>
          <w:rFonts w:cstheme="minorHAnsi"/>
          <w:lang w:val="fr-BE"/>
        </w:rPr>
        <w:t xml:space="preserve"> doit toujours passer en premier et il ne faut pas vouloir penser à la place de la personne </w:t>
      </w:r>
      <w:r>
        <w:rPr>
          <w:rFonts w:cstheme="minorHAnsi"/>
          <w:lang w:val="fr-BE"/>
        </w:rPr>
        <w:t>en situation handicap.</w:t>
      </w:r>
      <w:r w:rsidR="00E7477E" w:rsidRPr="005A73C9">
        <w:rPr>
          <w:rFonts w:cstheme="minorHAnsi"/>
          <w:lang w:val="fr-BE"/>
        </w:rPr>
        <w:t xml:space="preserve"> </w:t>
      </w:r>
      <w:r w:rsidR="00637ACB">
        <w:rPr>
          <w:rFonts w:cstheme="minorHAnsi"/>
          <w:lang w:val="fr-BE"/>
        </w:rPr>
        <w:t>C’est pourquoi l</w:t>
      </w:r>
      <w:r w:rsidR="00E7477E" w:rsidRPr="005A73C9">
        <w:rPr>
          <w:rFonts w:cstheme="minorHAnsi"/>
          <w:lang w:val="fr-BE"/>
        </w:rPr>
        <w:t>es institutions, pour leur propre commodité, ne devraient pas imposer la condition de contraception ou de stérilisation en échange d'une place dans cette institution.</w:t>
      </w:r>
    </w:p>
    <w:p w14:paraId="5C9D19CD" w14:textId="77777777" w:rsidR="008730FA" w:rsidRDefault="005A73C9">
      <w:pPr>
        <w:rPr>
          <w:ins w:id="5" w:author="Magritte Olivier" w:date="2023-10-31T18:22:00Z"/>
          <w:rFonts w:cstheme="minorHAnsi"/>
          <w:lang w:val="fr-BE"/>
        </w:rPr>
      </w:pPr>
      <w:r w:rsidRPr="005A73C9">
        <w:rPr>
          <w:rFonts w:cstheme="minorHAnsi"/>
          <w:lang w:val="fr-BE"/>
        </w:rPr>
        <w:t xml:space="preserve">Lors de l'évaluation de la capacité et de l'obtention du consentement, les informations doivent être fournies à la </w:t>
      </w:r>
      <w:r w:rsidR="008730FA">
        <w:rPr>
          <w:rFonts w:cstheme="minorHAnsi"/>
          <w:lang w:val="fr-BE"/>
        </w:rPr>
        <w:t>personne en situation de handicap</w:t>
      </w:r>
      <w:r w:rsidRPr="005A73C9">
        <w:rPr>
          <w:rFonts w:cstheme="minorHAnsi"/>
          <w:lang w:val="fr-BE"/>
        </w:rPr>
        <w:t xml:space="preserve"> sous une forme et dans un environnement qui favorisent la compréhension. La communication </w:t>
      </w:r>
      <w:r w:rsidR="00C23E04" w:rsidRPr="005A73C9">
        <w:rPr>
          <w:rFonts w:cstheme="minorHAnsi"/>
          <w:lang w:val="fr-BE"/>
        </w:rPr>
        <w:t>n'</w:t>
      </w:r>
      <w:r w:rsidRPr="005A73C9">
        <w:rPr>
          <w:rFonts w:cstheme="minorHAnsi"/>
          <w:lang w:val="fr-BE"/>
        </w:rPr>
        <w:t xml:space="preserve">est efficace </w:t>
      </w:r>
      <w:r w:rsidR="00C23E04" w:rsidRPr="005A73C9">
        <w:rPr>
          <w:rFonts w:cstheme="minorHAnsi"/>
          <w:lang w:val="fr-BE"/>
        </w:rPr>
        <w:t xml:space="preserve">que </w:t>
      </w:r>
      <w:r w:rsidRPr="005A73C9">
        <w:rPr>
          <w:rFonts w:cstheme="minorHAnsi"/>
          <w:lang w:val="fr-BE"/>
        </w:rPr>
        <w:t xml:space="preserve">si tous les aménagements nécessaires sont fournis. Les exemples d'aménagements comprennent des graphiques, un interprète, des formulaires en gros caractères et des documents en braille. Si une personne utilise une technologie d'assistance pour communiquer, celle-ci doit être disponible tout au long du processus. </w:t>
      </w:r>
    </w:p>
    <w:p w14:paraId="283D4A50" w14:textId="6954285B" w:rsidR="005A73C9" w:rsidRDefault="005A73C9">
      <w:pPr>
        <w:rPr>
          <w:rFonts w:cstheme="minorHAnsi"/>
          <w:lang w:val="fr-BE"/>
        </w:rPr>
      </w:pPr>
      <w:r w:rsidRPr="005A73C9">
        <w:rPr>
          <w:rFonts w:cstheme="minorHAnsi"/>
          <w:lang w:val="fr-BE"/>
        </w:rPr>
        <w:t xml:space="preserve">L'objectif est de faire en sorte que la communication avec les </w:t>
      </w:r>
      <w:r w:rsidR="008730FA">
        <w:rPr>
          <w:rFonts w:cstheme="minorHAnsi"/>
          <w:lang w:val="fr-BE"/>
        </w:rPr>
        <w:t>personnes en situation de handicap</w:t>
      </w:r>
      <w:r w:rsidR="00C23E04" w:rsidRPr="005A73C9">
        <w:rPr>
          <w:rFonts w:cstheme="minorHAnsi"/>
          <w:lang w:val="fr-BE"/>
        </w:rPr>
        <w:t xml:space="preserve"> soit </w:t>
      </w:r>
      <w:r w:rsidRPr="005A73C9">
        <w:rPr>
          <w:rFonts w:cstheme="minorHAnsi"/>
          <w:lang w:val="fr-BE"/>
        </w:rPr>
        <w:t xml:space="preserve">aussi efficace que la communication avec les personnes </w:t>
      </w:r>
      <w:r w:rsidR="008730FA">
        <w:rPr>
          <w:rFonts w:cstheme="minorHAnsi"/>
          <w:lang w:val="fr-BE"/>
        </w:rPr>
        <w:t>qui ne sont pas en situation de handicap</w:t>
      </w:r>
      <w:r w:rsidR="00E7477E" w:rsidRPr="005A73C9">
        <w:rPr>
          <w:rFonts w:cstheme="minorHAnsi"/>
          <w:lang w:val="fr-BE"/>
        </w:rPr>
        <w:t xml:space="preserve">. </w:t>
      </w:r>
      <w:r w:rsidRPr="005A73C9">
        <w:rPr>
          <w:rFonts w:cstheme="minorHAnsi"/>
          <w:lang w:val="fr-BE"/>
        </w:rPr>
        <w:t xml:space="preserve">Il est </w:t>
      </w:r>
      <w:r w:rsidR="00E7477E" w:rsidRPr="005A73C9">
        <w:rPr>
          <w:rFonts w:cstheme="minorHAnsi"/>
          <w:lang w:val="fr-BE"/>
        </w:rPr>
        <w:t xml:space="preserve">également </w:t>
      </w:r>
      <w:r w:rsidRPr="005A73C9">
        <w:rPr>
          <w:rFonts w:cstheme="minorHAnsi"/>
          <w:lang w:val="fr-BE"/>
        </w:rPr>
        <w:t xml:space="preserve">important de veiller à ce que les besoins de communication ne soient pas confondus avec des capacités réduites. Par exemple, les capacités de communication réceptive et expressive peuvent varier et de nombreuses personnes sourdes, malentendantes ou souffrant de troubles de la communication sont tout à fait capables de prendre des décisions. </w:t>
      </w:r>
    </w:p>
    <w:p w14:paraId="36BC22AE" w14:textId="519E4711" w:rsidR="00BE78B7" w:rsidRPr="005A73C9" w:rsidRDefault="008325CE">
      <w:pPr>
        <w:rPr>
          <w:rFonts w:cstheme="minorHAnsi"/>
          <w:lang w:val="fr-BE"/>
        </w:rPr>
      </w:pPr>
      <w:r w:rsidRPr="005A73C9">
        <w:rPr>
          <w:rFonts w:cstheme="minorHAnsi"/>
          <w:lang w:val="fr-BE"/>
        </w:rPr>
        <w:lastRenderedPageBreak/>
        <w:t xml:space="preserve">Sous-estimer les </w:t>
      </w:r>
      <w:r w:rsidR="008730FA">
        <w:rPr>
          <w:rFonts w:cstheme="minorHAnsi"/>
          <w:lang w:val="fr-BE"/>
        </w:rPr>
        <w:t>personnes en situation de handicap</w:t>
      </w:r>
      <w:r w:rsidRPr="005A73C9">
        <w:rPr>
          <w:rFonts w:cstheme="minorHAnsi"/>
          <w:lang w:val="fr-BE"/>
        </w:rPr>
        <w:t xml:space="preserve"> est une attitude condescendante, mais l'inverse existe également : les personnes </w:t>
      </w:r>
      <w:r w:rsidR="009F4992">
        <w:rPr>
          <w:rFonts w:cstheme="minorHAnsi"/>
          <w:lang w:val="fr-BE"/>
        </w:rPr>
        <w:t>en situation de handicap intellectuel</w:t>
      </w:r>
      <w:r w:rsidRPr="005A73C9">
        <w:rPr>
          <w:rFonts w:cstheme="minorHAnsi"/>
          <w:lang w:val="fr-BE"/>
        </w:rPr>
        <w:t xml:space="preserve"> sont souvent surestimées. </w:t>
      </w:r>
      <w:r w:rsidR="005A73C9">
        <w:rPr>
          <w:rFonts w:cstheme="minorHAnsi"/>
          <w:lang w:val="fr-BE"/>
        </w:rPr>
        <w:t>Ils</w:t>
      </w:r>
      <w:r w:rsidRPr="005A73C9">
        <w:rPr>
          <w:rFonts w:cstheme="minorHAnsi"/>
          <w:lang w:val="fr-BE"/>
        </w:rPr>
        <w:t xml:space="preserve"> imitent souvent ou plaisent, ce qui leur permet de bien camoufler leur handicap dans un premier temps. Il appartient au soignant de déterminer, par une lecture approfondie des antécédents et des dossiers, si la personne comprend pleinement toutes les conséquences d'une intervention. </w:t>
      </w:r>
    </w:p>
    <w:p w14:paraId="7C682CEF" w14:textId="47CC655A" w:rsidR="00BE78B7" w:rsidRPr="005A73C9" w:rsidRDefault="005A73C9">
      <w:pPr>
        <w:spacing w:before="240" w:after="240"/>
        <w:rPr>
          <w:rFonts w:cstheme="minorHAnsi"/>
          <w:i/>
          <w:iCs/>
          <w:lang w:val="fr-BE"/>
        </w:rPr>
      </w:pPr>
      <w:r w:rsidRPr="005A73C9">
        <w:rPr>
          <w:rFonts w:cstheme="minorHAnsi"/>
          <w:i/>
          <w:iCs/>
          <w:lang w:val="fr-BE"/>
        </w:rPr>
        <w:t>Protection de l'intégrité personnelle et justice</w:t>
      </w:r>
    </w:p>
    <w:p w14:paraId="4390CB01" w14:textId="511EEB3C" w:rsidR="00BE78B7" w:rsidRDefault="00960525">
      <w:pPr>
        <w:rPr>
          <w:rFonts w:cstheme="minorHAnsi"/>
          <w:lang w:val="fr-BE"/>
        </w:rPr>
      </w:pPr>
      <w:commentRangeStart w:id="6"/>
      <w:ins w:id="7" w:author="Magritte Olivier" w:date="2023-10-31T18:56:00Z">
        <w:r>
          <w:rPr>
            <w:rFonts w:cstheme="minorHAnsi"/>
            <w:lang w:val="fr-BE"/>
          </w:rPr>
          <w:t>Depuis l’entrée en vigueur de</w:t>
        </w:r>
      </w:ins>
      <w:r w:rsidR="005A73C9" w:rsidRPr="005A73C9">
        <w:rPr>
          <w:rFonts w:cstheme="minorHAnsi"/>
          <w:lang w:val="fr-BE"/>
        </w:rPr>
        <w:t xml:space="preserve"> la directive </w:t>
      </w:r>
      <w:proofErr w:type="spellStart"/>
      <w:r w:rsidR="005A73C9" w:rsidRPr="005A73C9">
        <w:rPr>
          <w:rFonts w:cstheme="minorHAnsi"/>
          <w:lang w:val="fr-BE"/>
        </w:rPr>
        <w:t>Salduz</w:t>
      </w:r>
      <w:proofErr w:type="spellEnd"/>
      <w:r w:rsidR="005A73C9" w:rsidRPr="005A73C9">
        <w:rPr>
          <w:rFonts w:cstheme="minorHAnsi"/>
          <w:lang w:val="fr-BE"/>
        </w:rPr>
        <w:t xml:space="preserve"> 2016</w:t>
      </w:r>
      <w:r w:rsidR="0030486E">
        <w:rPr>
          <w:rStyle w:val="Appelnotedebasdep"/>
          <w:rFonts w:cstheme="minorHAnsi"/>
          <w:lang w:val="nl-BE"/>
        </w:rPr>
        <w:footnoteReference w:id="2"/>
      </w:r>
      <w:r w:rsidR="005A73C9" w:rsidRPr="005A73C9">
        <w:rPr>
          <w:rFonts w:cstheme="minorHAnsi"/>
          <w:lang w:val="fr-BE"/>
        </w:rPr>
        <w:t xml:space="preserve"> , une personne vulnérable est mieux protégée dans le système judiciaire. Voir l'histoire de Carlo, un jeune homme souffrant d'un handicap mental qui est arrêté. Interrogé pendant des heures sans l'assistance d'un avocat, qui n'était pas obligatoire à l'époque, le jeune homme finit par avouer le meurtre. Lors de l'examen de l'affaire sur le fond, la défense a fait valoir que les aveux devaient être exclus du dossier parce qu'ils avaient été obtenus de manière illégale. Le juge a suivi cet argument et a finalement acquitté Carlo.</w:t>
      </w:r>
    </w:p>
    <w:p w14:paraId="2F67BCCA" w14:textId="478C833E" w:rsidR="00D65245" w:rsidRPr="005A73C9" w:rsidRDefault="00D65245">
      <w:pPr>
        <w:rPr>
          <w:rFonts w:cstheme="minorHAnsi"/>
          <w:lang w:val="fr-BE"/>
        </w:rPr>
      </w:pPr>
      <w:r w:rsidRPr="00D65245">
        <w:rPr>
          <w:rFonts w:cstheme="minorHAnsi"/>
          <w:lang w:val="fr-BE"/>
        </w:rPr>
        <w:t xml:space="preserve">Les </w:t>
      </w:r>
      <w:r w:rsidR="008730FA">
        <w:rPr>
          <w:rFonts w:cstheme="minorHAnsi"/>
          <w:lang w:val="fr-BE"/>
        </w:rPr>
        <w:t>personnes en situation de handicap</w:t>
      </w:r>
      <w:r w:rsidRPr="00D65245">
        <w:rPr>
          <w:rFonts w:cstheme="minorHAnsi"/>
          <w:lang w:val="fr-BE"/>
        </w:rPr>
        <w:t xml:space="preserve"> sont souvent exploitées. Financièrement, sexuellement... </w:t>
      </w:r>
      <w:r>
        <w:rPr>
          <w:rFonts w:cstheme="minorHAnsi"/>
          <w:lang w:val="fr-BE"/>
        </w:rPr>
        <w:t>Ils</w:t>
      </w:r>
      <w:r w:rsidRPr="00D65245">
        <w:rPr>
          <w:rFonts w:cstheme="minorHAnsi"/>
          <w:lang w:val="fr-BE"/>
        </w:rPr>
        <w:t xml:space="preserve"> sont dépendants des soins, parfois moins autonomes, </w:t>
      </w:r>
      <w:r>
        <w:rPr>
          <w:rFonts w:cstheme="minorHAnsi"/>
          <w:lang w:val="fr-BE"/>
        </w:rPr>
        <w:t>ils</w:t>
      </w:r>
      <w:r w:rsidRPr="00D65245">
        <w:rPr>
          <w:rFonts w:cstheme="minorHAnsi"/>
          <w:lang w:val="fr-BE"/>
        </w:rPr>
        <w:t xml:space="preserve"> </w:t>
      </w:r>
      <w:r w:rsidR="003B1D4E">
        <w:rPr>
          <w:rFonts w:cstheme="minorHAnsi"/>
          <w:lang w:val="fr-BE"/>
        </w:rPr>
        <w:t>peuvent manquer d’assurance pour résister à la pression que l’on fait peser sur eux</w:t>
      </w:r>
      <w:r w:rsidRPr="00D65245">
        <w:rPr>
          <w:rFonts w:cstheme="minorHAnsi"/>
          <w:lang w:val="fr-BE"/>
        </w:rPr>
        <w:t xml:space="preserve">. Abuser d'une </w:t>
      </w:r>
      <w:r w:rsidR="008730FA">
        <w:rPr>
          <w:rFonts w:cstheme="minorHAnsi"/>
          <w:lang w:val="fr-BE"/>
        </w:rPr>
        <w:t>personne en situation de handicap</w:t>
      </w:r>
      <w:r w:rsidRPr="00D65245">
        <w:rPr>
          <w:rFonts w:cstheme="minorHAnsi"/>
          <w:lang w:val="fr-BE"/>
        </w:rPr>
        <w:t xml:space="preserve">, c'est abuser de la situation. Il faut fortement prévenir ces abus, par exemple par des contrôles ponctuels, des forums de témoins, des soins </w:t>
      </w:r>
      <w:r w:rsidR="003B1D4E">
        <w:rPr>
          <w:rFonts w:cstheme="minorHAnsi"/>
          <w:lang w:val="fr-BE"/>
        </w:rPr>
        <w:t>rapides</w:t>
      </w:r>
      <w:r w:rsidR="003B1D4E" w:rsidRPr="00D65245">
        <w:rPr>
          <w:rFonts w:cstheme="minorHAnsi"/>
          <w:lang w:val="fr-BE"/>
        </w:rPr>
        <w:t xml:space="preserve"> </w:t>
      </w:r>
      <w:r w:rsidRPr="00D65245">
        <w:rPr>
          <w:rFonts w:cstheme="minorHAnsi"/>
          <w:lang w:val="fr-BE"/>
        </w:rPr>
        <w:t xml:space="preserve">et réactifs, mais si cela se produit, il faut punir plus sévèrement </w:t>
      </w:r>
      <w:r w:rsidR="003B1D4E">
        <w:rPr>
          <w:rFonts w:cstheme="minorHAnsi"/>
          <w:lang w:val="fr-BE"/>
        </w:rPr>
        <w:t xml:space="preserve">en tenant compte de </w:t>
      </w:r>
      <w:r w:rsidRPr="00D65245">
        <w:rPr>
          <w:rFonts w:cstheme="minorHAnsi"/>
          <w:lang w:val="fr-BE"/>
        </w:rPr>
        <w:t xml:space="preserve"> circonstance</w:t>
      </w:r>
      <w:r w:rsidR="003B1D4E">
        <w:rPr>
          <w:rFonts w:cstheme="minorHAnsi"/>
          <w:lang w:val="fr-BE"/>
        </w:rPr>
        <w:t>s</w:t>
      </w:r>
      <w:r w:rsidRPr="00D65245">
        <w:rPr>
          <w:rFonts w:cstheme="minorHAnsi"/>
          <w:lang w:val="fr-BE"/>
        </w:rPr>
        <w:t xml:space="preserve"> aggravante</w:t>
      </w:r>
      <w:r w:rsidR="003B1D4E">
        <w:rPr>
          <w:rFonts w:cstheme="minorHAnsi"/>
          <w:lang w:val="fr-BE"/>
        </w:rPr>
        <w:t>s</w:t>
      </w:r>
      <w:r w:rsidRPr="00D65245">
        <w:rPr>
          <w:rFonts w:cstheme="minorHAnsi"/>
          <w:lang w:val="fr-BE"/>
        </w:rPr>
        <w:t>.</w:t>
      </w:r>
      <w:commentRangeEnd w:id="6"/>
      <w:r w:rsidR="00960525">
        <w:rPr>
          <w:rStyle w:val="Marquedecommentaire"/>
        </w:rPr>
        <w:commentReference w:id="6"/>
      </w:r>
    </w:p>
    <w:p w14:paraId="24C8BAB5" w14:textId="77777777" w:rsidR="00BE78B7" w:rsidRPr="005A73C9" w:rsidRDefault="005A73C9">
      <w:pPr>
        <w:spacing w:before="240" w:after="240"/>
        <w:rPr>
          <w:rFonts w:cstheme="minorHAnsi"/>
          <w:i/>
          <w:iCs/>
          <w:lang w:val="fr-BE"/>
        </w:rPr>
      </w:pPr>
      <w:r w:rsidRPr="005A73C9">
        <w:rPr>
          <w:rFonts w:cstheme="minorHAnsi"/>
          <w:i/>
          <w:iCs/>
          <w:lang w:val="fr-BE"/>
        </w:rPr>
        <w:t>Protection de l'intégrité personnelle et LGBTQI+</w:t>
      </w:r>
    </w:p>
    <w:p w14:paraId="43AF8752" w14:textId="5A3223AF" w:rsidR="00BE78B7" w:rsidRPr="005A73C9" w:rsidRDefault="005A73C9">
      <w:pPr>
        <w:rPr>
          <w:rFonts w:cstheme="minorHAnsi"/>
          <w:lang w:val="fr-BE"/>
        </w:rPr>
      </w:pPr>
      <w:commentRangeStart w:id="10"/>
      <w:del w:id="11" w:author="Magritte Olivier" w:date="2023-10-31T18:41:00Z">
        <w:r w:rsidRPr="005A73C9" w:rsidDel="003B1D4E">
          <w:rPr>
            <w:rFonts w:cstheme="minorHAnsi"/>
            <w:lang w:val="fr-BE"/>
          </w:rPr>
          <w:delText xml:space="preserve">Le BDF se réjouit de l'existence d'un plan LGBTI interfédéral et de la prise en compte des besoins spécifiques des </w:delText>
        </w:r>
        <w:r w:rsidR="008730FA" w:rsidDel="003B1D4E">
          <w:rPr>
            <w:rFonts w:cstheme="minorHAnsi"/>
            <w:lang w:val="fr-BE"/>
          </w:rPr>
          <w:delText>personnes en situation de handicap</w:delText>
        </w:r>
        <w:r w:rsidRPr="005A73C9" w:rsidDel="003B1D4E">
          <w:rPr>
            <w:rFonts w:cstheme="minorHAnsi"/>
            <w:lang w:val="fr-BE"/>
          </w:rPr>
          <w:delText xml:space="preserve">. Cela confirme l'attitude positive des autorités à l'égard du travail de planification. </w:delText>
        </w:r>
      </w:del>
      <w:commentRangeEnd w:id="10"/>
      <w:r w:rsidR="00960525">
        <w:rPr>
          <w:rStyle w:val="Marquedecommentaire"/>
        </w:rPr>
        <w:commentReference w:id="10"/>
      </w:r>
    </w:p>
    <w:p w14:paraId="3FE73F43" w14:textId="62D9F484" w:rsidR="00BE78B7" w:rsidRDefault="005A73C9">
      <w:pPr>
        <w:rPr>
          <w:ins w:id="12" w:author="Magritte Olivier" w:date="2023-10-31T19:13:00Z"/>
          <w:rFonts w:cstheme="minorHAnsi"/>
          <w:lang w:val="fr-BE"/>
        </w:rPr>
      </w:pPr>
      <w:r w:rsidRPr="005A73C9">
        <w:rPr>
          <w:rFonts w:cstheme="minorHAnsi"/>
          <w:lang w:val="fr-BE"/>
        </w:rPr>
        <w:t xml:space="preserve">La BDF se félicite que les autorités soutiennent les associations de promotion des droits des personnes intersexuées qui militent contre les opérations </w:t>
      </w:r>
      <w:r w:rsidR="003B1D4E">
        <w:rPr>
          <w:rFonts w:cstheme="minorHAnsi"/>
          <w:lang w:val="fr-BE"/>
        </w:rPr>
        <w:t>de conversion non voulues</w:t>
      </w:r>
      <w:r w:rsidRPr="005A73C9">
        <w:rPr>
          <w:rFonts w:cstheme="minorHAnsi"/>
          <w:lang w:val="fr-BE"/>
        </w:rPr>
        <w:t>. Elle les contactera pour échanger des informations dans ce domaine.</w:t>
      </w:r>
    </w:p>
    <w:p w14:paraId="2D671C18" w14:textId="0E4A1CC4" w:rsidR="00892B00" w:rsidRPr="00892B00" w:rsidRDefault="00892B00" w:rsidP="00892B00">
      <w:pPr>
        <w:pStyle w:val="Titre4"/>
        <w:rPr>
          <w:ins w:id="13" w:author="Magritte Olivier" w:date="2023-10-31T19:13:00Z"/>
          <w:lang w:val="fr-BE"/>
        </w:rPr>
      </w:pPr>
      <w:ins w:id="14" w:author="Magritte Olivier" w:date="2023-10-31T19:13:00Z">
        <w:r w:rsidRPr="005C5A71">
          <w:rPr>
            <w:lang w:val="fr-BE"/>
          </w:rPr>
          <w:t>Impact de la crise Covid-19 sur la situation des personnes handicapées</w:t>
        </w:r>
      </w:ins>
    </w:p>
    <w:p w14:paraId="41A97B44" w14:textId="77777777" w:rsidR="00892B00" w:rsidRPr="005C5A71" w:rsidRDefault="00892B00" w:rsidP="00892B00">
      <w:pPr>
        <w:rPr>
          <w:ins w:id="15" w:author="Magritte Olivier" w:date="2023-10-31T19:13:00Z"/>
          <w:rFonts w:cstheme="minorHAnsi"/>
          <w:lang w:val="fr-BE"/>
        </w:rPr>
      </w:pPr>
      <w:ins w:id="16" w:author="Magritte Olivier" w:date="2023-10-31T19:13:00Z">
        <w:r>
          <w:rPr>
            <w:rFonts w:cstheme="minorHAnsi"/>
            <w:lang w:val="fr-BE"/>
          </w:rPr>
          <w:t>Tout au long de la période de gestion covid-19, les rencontres entre les médecins traitants et leurs patients ont été fortement limitées. Deux ans et demi après le début de la propagation de ce virus, certains médecins traitant continuent à ne voir leur patients que de manière restreinte. Toutes les conditions nécessaires au respect de la loi de 2002 sur les droits des patients sont-elles respectées</w:t>
        </w:r>
        <w:r>
          <w:rPr>
            <w:rStyle w:val="Appelnotedebasdep"/>
            <w:rFonts w:cstheme="minorHAnsi"/>
            <w:lang w:val="fr-BE"/>
          </w:rPr>
          <w:footnoteReference w:id="3"/>
        </w:r>
        <w:r>
          <w:rPr>
            <w:rFonts w:cstheme="minorHAnsi"/>
            <w:lang w:val="fr-BE"/>
          </w:rPr>
          <w:t> ?</w:t>
        </w:r>
      </w:ins>
    </w:p>
    <w:p w14:paraId="4FF156CB" w14:textId="77777777" w:rsidR="00892B00" w:rsidRPr="005A73C9" w:rsidRDefault="00892B00">
      <w:pPr>
        <w:rPr>
          <w:rFonts w:cstheme="minorHAnsi"/>
          <w:lang w:val="fr-BE"/>
        </w:rPr>
      </w:pPr>
    </w:p>
    <w:p w14:paraId="2572CB74" w14:textId="77777777" w:rsidR="006F57CE" w:rsidRPr="005A73C9" w:rsidRDefault="006F57CE" w:rsidP="006F57CE">
      <w:pPr>
        <w:rPr>
          <w:lang w:val="fr-BE"/>
        </w:rPr>
      </w:pPr>
    </w:p>
    <w:p w14:paraId="3FF3DA03" w14:textId="77777777" w:rsidR="00BE78B7" w:rsidRPr="005A73C9" w:rsidRDefault="005A73C9">
      <w:pPr>
        <w:rPr>
          <w:rFonts w:cstheme="minorHAnsi"/>
          <w:b/>
          <w:bCs/>
          <w:lang w:val="fr-BE"/>
        </w:rPr>
      </w:pPr>
      <w:r w:rsidRPr="005A73C9">
        <w:rPr>
          <w:rFonts w:cstheme="minorHAnsi"/>
          <w:b/>
          <w:bCs/>
          <w:lang w:val="fr-BE"/>
        </w:rPr>
        <w:t xml:space="preserve">La </w:t>
      </w:r>
      <w:r w:rsidR="00777149" w:rsidRPr="005A73C9">
        <w:rPr>
          <w:rFonts w:cstheme="minorHAnsi"/>
          <w:b/>
          <w:bCs/>
          <w:lang w:val="fr-BE"/>
        </w:rPr>
        <w:t xml:space="preserve">BDF souhaite obtenir des réponses aux questions suivantes : </w:t>
      </w:r>
    </w:p>
    <w:p w14:paraId="08FF79C3" w14:textId="1F353814" w:rsidR="00BE78B7" w:rsidRPr="00BF5D22" w:rsidRDefault="00BF5D22">
      <w:pPr>
        <w:pStyle w:val="Paragraphedeliste"/>
        <w:numPr>
          <w:ilvl w:val="0"/>
          <w:numId w:val="6"/>
        </w:numPr>
        <w:rPr>
          <w:rFonts w:cstheme="minorHAnsi"/>
          <w:b/>
          <w:bCs/>
          <w:lang w:val="fr-BE"/>
        </w:rPr>
      </w:pPr>
      <w:r w:rsidRPr="00BF5D22">
        <w:rPr>
          <w:rFonts w:cstheme="minorHAnsi"/>
          <w:b/>
          <w:bCs/>
          <w:lang w:val="fr-BE"/>
        </w:rPr>
        <w:t>Des procédures de soutien au consentement éclairé ont-elles été mises en place ? Sont-elles contrôlées ? Si oui,</w:t>
      </w:r>
      <w:r w:rsidRPr="005C5A71">
        <w:rPr>
          <w:rFonts w:cstheme="minorHAnsi"/>
          <w:lang w:val="fr-BE"/>
        </w:rPr>
        <w:t xml:space="preserve"> </w:t>
      </w:r>
      <w:r w:rsidRPr="00BF5D22">
        <w:rPr>
          <w:rFonts w:cstheme="minorHAnsi"/>
          <w:b/>
          <w:bCs/>
          <w:lang w:val="fr-BE"/>
        </w:rPr>
        <w:t xml:space="preserve">selon quelles procédures </w:t>
      </w:r>
      <w:r w:rsidR="005A73C9" w:rsidRPr="00BF5D22">
        <w:rPr>
          <w:rFonts w:cstheme="minorHAnsi"/>
          <w:b/>
          <w:bCs/>
          <w:lang w:val="fr-BE"/>
        </w:rPr>
        <w:t>?</w:t>
      </w:r>
    </w:p>
    <w:p w14:paraId="4BEEEB0E" w14:textId="77777777" w:rsidR="00BE78B7" w:rsidRPr="005A73C9" w:rsidRDefault="005A73C9">
      <w:pPr>
        <w:pStyle w:val="Paragraphedeliste"/>
        <w:numPr>
          <w:ilvl w:val="0"/>
          <w:numId w:val="6"/>
        </w:numPr>
        <w:rPr>
          <w:rFonts w:cstheme="minorHAnsi"/>
          <w:b/>
          <w:bCs/>
          <w:lang w:val="fr-BE"/>
        </w:rPr>
      </w:pPr>
      <w:r w:rsidRPr="005A73C9">
        <w:rPr>
          <w:rFonts w:cstheme="minorHAnsi"/>
          <w:b/>
          <w:bCs/>
          <w:lang w:val="fr-BE"/>
        </w:rPr>
        <w:t>Les gouvernements disposent-ils de chiffres sur le nombre de cas où le consentement de la personne n'est pas suffisamment clair ou réfléchi ?</w:t>
      </w:r>
    </w:p>
    <w:p w14:paraId="27BC6149" w14:textId="70AE7785" w:rsidR="00BE78B7" w:rsidRPr="005A73C9" w:rsidRDefault="00BE78B7">
      <w:pPr>
        <w:pStyle w:val="Paragraphedeliste"/>
        <w:numPr>
          <w:ilvl w:val="0"/>
          <w:numId w:val="5"/>
        </w:numPr>
        <w:rPr>
          <w:rFonts w:cstheme="minorHAnsi"/>
          <w:b/>
          <w:bCs/>
          <w:lang w:val="fr-BE"/>
        </w:rPr>
      </w:pPr>
    </w:p>
    <w:sectPr w:rsidR="00BE78B7" w:rsidRPr="005A73C9" w:rsidSect="00026414">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Magritte Olivier" w:date="2023-10-31T19:02:00Z" w:initials="MO">
    <w:p w14:paraId="2FD23D8F" w14:textId="77777777" w:rsidR="00960525" w:rsidRDefault="00960525">
      <w:pPr>
        <w:pStyle w:val="Commentaire"/>
      </w:pPr>
      <w:r>
        <w:rPr>
          <w:rStyle w:val="Marquedecommentaire"/>
        </w:rPr>
        <w:annotationRef/>
      </w:r>
      <w:r>
        <w:t xml:space="preserve">Est-ce utile ? </w:t>
      </w:r>
    </w:p>
    <w:p w14:paraId="3E34380F" w14:textId="77777777" w:rsidR="00960525" w:rsidRDefault="00960525" w:rsidP="00DC2E4F">
      <w:pPr>
        <w:pStyle w:val="Commentaire"/>
      </w:pPr>
      <w:r>
        <w:t>N'était pas dans les fiches, n'a donc pas été validé.</w:t>
      </w:r>
    </w:p>
  </w:comment>
  <w:comment w:id="10" w:author="Magritte Olivier" w:date="2023-10-31T18:56:00Z" w:initials="MO">
    <w:p w14:paraId="3E1075A2" w14:textId="4FE56DDA" w:rsidR="00960525" w:rsidRDefault="00960525" w:rsidP="0086136A">
      <w:pPr>
        <w:pStyle w:val="Commentaire"/>
      </w:pPr>
      <w:r>
        <w:rPr>
          <w:rStyle w:val="Marquedecommentaire"/>
        </w:rPr>
        <w:annotationRef/>
      </w:r>
      <w:r>
        <w:t>N'est plus d'actualité : il y a un plan interfédéral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34380F" w15:done="0"/>
  <w15:commentEx w15:paraId="3E1075A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BCDD1" w16cex:dateUtc="2023-10-31T18:02:00Z"/>
  <w16cex:commentExtensible w16cex:durableId="28EBCC4C" w16cex:dateUtc="2023-10-31T17: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34380F" w16cid:durableId="28EBCDD1"/>
  <w16cid:commentId w16cid:paraId="3E1075A2" w16cid:durableId="28EBCC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5E8F0" w14:textId="77777777" w:rsidR="00F247D2" w:rsidRDefault="00F247D2" w:rsidP="0095255E">
      <w:pPr>
        <w:spacing w:after="0" w:line="240" w:lineRule="auto"/>
      </w:pPr>
      <w:r>
        <w:separator/>
      </w:r>
    </w:p>
  </w:endnote>
  <w:endnote w:type="continuationSeparator" w:id="0">
    <w:p w14:paraId="65EDA979" w14:textId="77777777" w:rsidR="00F247D2" w:rsidRDefault="00F247D2"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AD15F" w14:textId="77777777" w:rsidR="00F247D2" w:rsidRDefault="00F247D2" w:rsidP="0095255E">
      <w:pPr>
        <w:spacing w:after="0" w:line="240" w:lineRule="auto"/>
      </w:pPr>
      <w:r>
        <w:separator/>
      </w:r>
    </w:p>
  </w:footnote>
  <w:footnote w:type="continuationSeparator" w:id="0">
    <w:p w14:paraId="2F685717" w14:textId="77777777" w:rsidR="00F247D2" w:rsidRDefault="00F247D2" w:rsidP="0095255E">
      <w:pPr>
        <w:spacing w:after="0" w:line="240" w:lineRule="auto"/>
      </w:pPr>
      <w:r>
        <w:continuationSeparator/>
      </w:r>
    </w:p>
  </w:footnote>
  <w:footnote w:id="1">
    <w:p w14:paraId="16DAAA46" w14:textId="1A999594" w:rsidR="00892B00" w:rsidRPr="00892B00" w:rsidRDefault="00892B00">
      <w:pPr>
        <w:pStyle w:val="Notedebasdepage"/>
        <w:rPr>
          <w:lang w:val="fr-BE"/>
          <w:rPrChange w:id="1" w:author="Magritte Olivier" w:date="2023-10-31T19:16:00Z">
            <w:rPr/>
          </w:rPrChange>
        </w:rPr>
      </w:pPr>
      <w:ins w:id="2" w:author="Magritte Olivier" w:date="2023-10-31T19:16:00Z">
        <w:r>
          <w:rPr>
            <w:rStyle w:val="Appelnotedebasdep"/>
          </w:rPr>
          <w:footnoteRef/>
        </w:r>
        <w:r w:rsidRPr="00892B00">
          <w:rPr>
            <w:lang w:val="fr-BE"/>
            <w:rPrChange w:id="3" w:author="Magritte Olivier" w:date="2023-10-31T19:16:00Z">
              <w:rPr/>
            </w:rPrChange>
          </w:rPr>
          <w:t xml:space="preserve"> </w:t>
        </w:r>
        <w:r w:rsidRPr="00A54277">
          <w:rPr>
            <w:i/>
            <w:iCs/>
            <w:lang w:val="fr-BE"/>
          </w:rPr>
          <w:t>Loi du 22 août 2002 relative aux droits du patient</w:t>
        </w:r>
        <w:r>
          <w:rPr>
            <w:lang w:val="fr-BE"/>
          </w:rPr>
          <w:t xml:space="preserve">, </w:t>
        </w:r>
        <w:r>
          <w:fldChar w:fldCharType="begin"/>
        </w:r>
        <w:r w:rsidRPr="00892B00">
          <w:rPr>
            <w:lang w:val="fr-BE"/>
            <w:rPrChange w:id="4" w:author="Magritte Olivier" w:date="2023-10-31T19:16:00Z">
              <w:rPr/>
            </w:rPrChange>
          </w:rPr>
          <w:instrText>HYPERLINK "https://www.health.belgium.be/fr/loi-du-22-aout-2002-relative-aux-droits-du-patient"</w:instrText>
        </w:r>
        <w:r>
          <w:fldChar w:fldCharType="separate"/>
        </w:r>
        <w:r w:rsidRPr="00874A9C">
          <w:rPr>
            <w:rStyle w:val="Lienhypertexte"/>
            <w:lang w:val="fr-BE"/>
          </w:rPr>
          <w:t>https://www.health.belgium.be/fr/loi-du-22-aout-2002-relative-aux-droits-du-patient</w:t>
        </w:r>
        <w:r>
          <w:rPr>
            <w:rStyle w:val="Lienhypertexte"/>
            <w:lang w:val="fr-BE"/>
          </w:rPr>
          <w:fldChar w:fldCharType="end"/>
        </w:r>
        <w:r>
          <w:rPr>
            <w:rStyle w:val="Lienhypertexte"/>
            <w:lang w:val="fr-BE"/>
          </w:rPr>
          <w:t>.</w:t>
        </w:r>
      </w:ins>
    </w:p>
  </w:footnote>
  <w:footnote w:id="2">
    <w:p w14:paraId="5FF7A844" w14:textId="23D019BF" w:rsidR="00BE78B7" w:rsidRPr="00960525" w:rsidRDefault="005A73C9">
      <w:pPr>
        <w:pStyle w:val="Notedebasdepage"/>
        <w:rPr>
          <w:lang w:val="nl-BE"/>
        </w:rPr>
      </w:pPr>
      <w:r>
        <w:rPr>
          <w:rStyle w:val="Appelnotedebasdep"/>
        </w:rPr>
        <w:footnoteRef/>
      </w:r>
      <w:r w:rsidR="00BF5D22" w:rsidRPr="00960525">
        <w:rPr>
          <w:lang w:val="nl-BE"/>
        </w:rPr>
        <w:t xml:space="preserve"> </w:t>
      </w:r>
      <w:bookmarkStart w:id="8" w:name="_Hlk149670781"/>
      <w:r w:rsidR="00BF5D22" w:rsidRPr="00960525">
        <w:rPr>
          <w:lang w:val="nl-BE"/>
        </w:rPr>
        <w:t>VRT,</w:t>
      </w:r>
      <w:r w:rsidR="00BF5D22" w:rsidRPr="00960525">
        <w:rPr>
          <w:bCs/>
          <w:lang w:val="nl-BE"/>
        </w:rPr>
        <w:t xml:space="preserve"> </w:t>
      </w:r>
      <w:r w:rsidR="00BF5D22" w:rsidRPr="00960525">
        <w:rPr>
          <w:rStyle w:val="lev"/>
          <w:rFonts w:ascii="Helvetica" w:hAnsi="Helvetica" w:cs="Helvetica"/>
          <w:b w:val="0"/>
          <w:bCs w:val="0"/>
          <w:i/>
          <w:iCs/>
          <w:color w:val="006050"/>
          <w:shd w:val="clear" w:color="auto" w:fill="FFFFFF"/>
          <w:lang w:val="nl-BE"/>
        </w:rPr>
        <w:t>Bijstand bij politieverhoor</w:t>
      </w:r>
      <w:r w:rsidR="00BF5D22" w:rsidRPr="00960525">
        <w:rPr>
          <w:rStyle w:val="lev"/>
          <w:rFonts w:ascii="Helvetica" w:hAnsi="Helvetica" w:cs="Helvetica"/>
          <w:color w:val="006050"/>
          <w:shd w:val="clear" w:color="auto" w:fill="FFFFFF"/>
          <w:lang w:val="nl-BE"/>
        </w:rPr>
        <w:t xml:space="preserve">, </w:t>
      </w:r>
      <w:r w:rsidR="00BF5D22" w:rsidRPr="00960525">
        <w:rPr>
          <w:lang w:val="nl-BE"/>
        </w:rPr>
        <w:t xml:space="preserve">09/02/2022, </w:t>
      </w:r>
      <w:r w:rsidR="00BF5D22">
        <w:fldChar w:fldCharType="begin"/>
      </w:r>
      <w:r w:rsidR="00BF5D22" w:rsidRPr="00960525">
        <w:rPr>
          <w:lang w:val="nl-BE"/>
        </w:rPr>
        <w:instrText>HYPERLINK "https://nevisis.be/2022/02/09/bijstand-bij-politieverhoor/"</w:instrText>
      </w:r>
      <w:r w:rsidR="00BF5D22">
        <w:fldChar w:fldCharType="separate"/>
      </w:r>
      <w:ins w:id="9" w:author="Magritte Olivier" w:date="2023-10-31T18:52:00Z">
        <w:r w:rsidR="00BF5D22">
          <w:rPr>
            <w:lang w:val="nl-BE"/>
          </w:rPr>
          <w:t>https://nevisis.be/2022/02/09/bijstand-bij-politieverhoor/</w:t>
        </w:r>
      </w:ins>
      <w:r w:rsidR="00BF5D22">
        <w:fldChar w:fldCharType="end"/>
      </w:r>
      <w:bookmarkEnd w:id="8"/>
    </w:p>
  </w:footnote>
  <w:footnote w:id="3">
    <w:p w14:paraId="1DEAC409" w14:textId="0781143D" w:rsidR="00892B00" w:rsidRPr="00892B00" w:rsidRDefault="00892B00" w:rsidP="00892B00">
      <w:pPr>
        <w:pStyle w:val="Notedebasdepage"/>
        <w:rPr>
          <w:ins w:id="17" w:author="Magritte Olivier" w:date="2023-10-31T19:13:00Z"/>
          <w:lang w:val="fr-BE"/>
        </w:rPr>
      </w:pPr>
      <w:ins w:id="18" w:author="Magritte Olivier" w:date="2023-10-31T19:13:00Z">
        <w:r>
          <w:rPr>
            <w:rStyle w:val="Appelnotedebasdep"/>
          </w:rPr>
          <w:footnoteRef/>
        </w:r>
        <w:r w:rsidRPr="00892B00">
          <w:rPr>
            <w:lang w:val="fr-BE"/>
          </w:rPr>
          <w:t xml:space="preserve"> </w:t>
        </w:r>
      </w:ins>
      <w:ins w:id="19" w:author="Magritte Olivier" w:date="2023-10-31T19:14:00Z">
        <w:r w:rsidRPr="00A54277">
          <w:rPr>
            <w:i/>
            <w:iCs/>
            <w:lang w:val="fr-BE"/>
          </w:rPr>
          <w:t>Loi du 22 août 2002 relative aux droits du patient</w:t>
        </w:r>
        <w:r>
          <w:rPr>
            <w:lang w:val="fr-BE"/>
          </w:rPr>
          <w:t xml:space="preserve">, </w:t>
        </w:r>
      </w:ins>
      <w:r>
        <w:fldChar w:fldCharType="begin"/>
      </w:r>
      <w:r w:rsidRPr="00892B00">
        <w:rPr>
          <w:lang w:val="fr-BE"/>
        </w:rPr>
        <w:instrText>HYPERLINK "https://www.health.belgium.be/fr/loi-du-22-aout-2002-relative-aux-droits-du-patient"</w:instrText>
      </w:r>
      <w:r>
        <w:fldChar w:fldCharType="separate"/>
      </w:r>
      <w:ins w:id="20" w:author="Magritte Olivier" w:date="2023-10-31T19:14:00Z">
        <w:r w:rsidRPr="00874A9C">
          <w:rPr>
            <w:rStyle w:val="Lienhypertexte"/>
            <w:lang w:val="fr-BE"/>
          </w:rPr>
          <w:t>https://www.health.belgium.be/fr/loi-du-22-aout-2002-relative-aux-droits-du-patient</w:t>
        </w:r>
        <w:r>
          <w:rPr>
            <w:rStyle w:val="Lienhypertexte"/>
            <w:lang w:val="fr-BE"/>
          </w:rPr>
          <w:fldChar w:fldCharType="end"/>
        </w:r>
      </w:ins>
      <w:ins w:id="21" w:author="Magritte Olivier" w:date="2023-10-31T19:13:00Z">
        <w:r w:rsidRPr="00892B00">
          <w:rPr>
            <w:lang w:val="fr-BE"/>
          </w:rPr>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F84F5D"/>
    <w:multiLevelType w:val="hybridMultilevel"/>
    <w:tmpl w:val="E9EA5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4" w15:restartNumberingAfterBreak="0">
    <w:nsid w:val="715B73CF"/>
    <w:multiLevelType w:val="hybridMultilevel"/>
    <w:tmpl w:val="31585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3"/>
  </w:num>
  <w:num w:numId="3" w16cid:durableId="1934705010">
    <w:abstractNumId w:val="5"/>
  </w:num>
  <w:num w:numId="4" w16cid:durableId="1881893581">
    <w:abstractNumId w:val="0"/>
  </w:num>
  <w:num w:numId="5" w16cid:durableId="1509369331">
    <w:abstractNumId w:val="2"/>
  </w:num>
  <w:num w:numId="6" w16cid:durableId="151218508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6414"/>
    <w:rsid w:val="00060503"/>
    <w:rsid w:val="0007178F"/>
    <w:rsid w:val="00075E69"/>
    <w:rsid w:val="00086BF1"/>
    <w:rsid w:val="000A260C"/>
    <w:rsid w:val="000D5676"/>
    <w:rsid w:val="00102FE6"/>
    <w:rsid w:val="00124E2A"/>
    <w:rsid w:val="00166B59"/>
    <w:rsid w:val="0017605A"/>
    <w:rsid w:val="00190E4D"/>
    <w:rsid w:val="001A794A"/>
    <w:rsid w:val="001F62B6"/>
    <w:rsid w:val="00210CCD"/>
    <w:rsid w:val="0026126C"/>
    <w:rsid w:val="00281759"/>
    <w:rsid w:val="002E3EFC"/>
    <w:rsid w:val="0030442C"/>
    <w:rsid w:val="0030486E"/>
    <w:rsid w:val="003070A7"/>
    <w:rsid w:val="0032216D"/>
    <w:rsid w:val="003A463C"/>
    <w:rsid w:val="003B1D4E"/>
    <w:rsid w:val="003B6CE6"/>
    <w:rsid w:val="003C5147"/>
    <w:rsid w:val="003E7427"/>
    <w:rsid w:val="003F5F5D"/>
    <w:rsid w:val="004639E5"/>
    <w:rsid w:val="004862A1"/>
    <w:rsid w:val="004A29FB"/>
    <w:rsid w:val="004A6939"/>
    <w:rsid w:val="004A748E"/>
    <w:rsid w:val="004F788D"/>
    <w:rsid w:val="00502D13"/>
    <w:rsid w:val="005135E8"/>
    <w:rsid w:val="00552A47"/>
    <w:rsid w:val="00585BF8"/>
    <w:rsid w:val="0058681A"/>
    <w:rsid w:val="00592085"/>
    <w:rsid w:val="005A73C9"/>
    <w:rsid w:val="005C1F82"/>
    <w:rsid w:val="005D6B7A"/>
    <w:rsid w:val="00637ACB"/>
    <w:rsid w:val="006E30F1"/>
    <w:rsid w:val="006F57CE"/>
    <w:rsid w:val="00724369"/>
    <w:rsid w:val="00777149"/>
    <w:rsid w:val="00801E91"/>
    <w:rsid w:val="008325CE"/>
    <w:rsid w:val="008730FA"/>
    <w:rsid w:val="00892B00"/>
    <w:rsid w:val="008D7284"/>
    <w:rsid w:val="0095255E"/>
    <w:rsid w:val="00960525"/>
    <w:rsid w:val="00967481"/>
    <w:rsid w:val="009B4408"/>
    <w:rsid w:val="009F4992"/>
    <w:rsid w:val="00A34696"/>
    <w:rsid w:val="00A5282C"/>
    <w:rsid w:val="00A57C80"/>
    <w:rsid w:val="00A84E53"/>
    <w:rsid w:val="00A9442F"/>
    <w:rsid w:val="00AA6971"/>
    <w:rsid w:val="00AC2008"/>
    <w:rsid w:val="00AE5675"/>
    <w:rsid w:val="00AF5893"/>
    <w:rsid w:val="00B20D05"/>
    <w:rsid w:val="00B27F7C"/>
    <w:rsid w:val="00B3054F"/>
    <w:rsid w:val="00B71B43"/>
    <w:rsid w:val="00BC2654"/>
    <w:rsid w:val="00BE78B7"/>
    <w:rsid w:val="00BF5D22"/>
    <w:rsid w:val="00C16EB8"/>
    <w:rsid w:val="00C23E04"/>
    <w:rsid w:val="00C41FFA"/>
    <w:rsid w:val="00C42949"/>
    <w:rsid w:val="00C71870"/>
    <w:rsid w:val="00C80CAE"/>
    <w:rsid w:val="00C82D09"/>
    <w:rsid w:val="00C82E0D"/>
    <w:rsid w:val="00CB09C4"/>
    <w:rsid w:val="00CD2972"/>
    <w:rsid w:val="00CD3FD7"/>
    <w:rsid w:val="00CF2183"/>
    <w:rsid w:val="00D06CDA"/>
    <w:rsid w:val="00D1529D"/>
    <w:rsid w:val="00D2700F"/>
    <w:rsid w:val="00D63DC0"/>
    <w:rsid w:val="00D65245"/>
    <w:rsid w:val="00D67535"/>
    <w:rsid w:val="00D77D90"/>
    <w:rsid w:val="00D77FFE"/>
    <w:rsid w:val="00D8201A"/>
    <w:rsid w:val="00D8602E"/>
    <w:rsid w:val="00D950DB"/>
    <w:rsid w:val="00DD1533"/>
    <w:rsid w:val="00E307C4"/>
    <w:rsid w:val="00E3565A"/>
    <w:rsid w:val="00E3654D"/>
    <w:rsid w:val="00E7477E"/>
    <w:rsid w:val="00E92B04"/>
    <w:rsid w:val="00EA2456"/>
    <w:rsid w:val="00ED629E"/>
    <w:rsid w:val="00F154DB"/>
    <w:rsid w:val="00F247D2"/>
    <w:rsid w:val="00FA40FB"/>
    <w:rsid w:val="00FB451B"/>
    <w:rsid w:val="00FE49D8"/>
    <w:rsid w:val="00FE7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91CC3"/>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42C"/>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30442C"/>
    <w:pPr>
      <w:keepNext/>
      <w:keepLines/>
      <w:spacing w:before="36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30442C"/>
    <w:pPr>
      <w:keepNext/>
      <w:keepLines/>
      <w:spacing w:before="20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967481"/>
    <w:pPr>
      <w:keepNext/>
      <w:keepLines/>
      <w:spacing w:before="360"/>
      <w:outlineLvl w:val="4"/>
    </w:pPr>
    <w:rPr>
      <w:rFonts w:asciiTheme="majorHAnsi" w:eastAsiaTheme="majorEastAsia" w:hAnsiTheme="majorHAnsi" w:cstheme="majorBidi"/>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0442C"/>
    <w:rPr>
      <w:rFonts w:eastAsiaTheme="majorEastAsia" w:cstheme="majorBidi"/>
      <w:b/>
      <w:sz w:val="28"/>
      <w:szCs w:val="26"/>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C82D09"/>
    <w:rPr>
      <w:rFonts w:ascii="Verdana" w:eastAsiaTheme="majorEastAsia" w:hAnsi="Verdana" w:cstheme="majorBidi"/>
      <w:b/>
      <w:sz w:val="24"/>
      <w:szCs w:val="24"/>
    </w:rPr>
  </w:style>
  <w:style w:type="character" w:customStyle="1" w:styleId="Titre4Car">
    <w:name w:val="Titre 4 Car"/>
    <w:basedOn w:val="Policepardfaut"/>
    <w:link w:val="Titre4"/>
    <w:uiPriority w:val="9"/>
    <w:rsid w:val="0030442C"/>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967481"/>
    <w:rPr>
      <w:rFonts w:asciiTheme="majorHAnsi" w:eastAsiaTheme="majorEastAsia" w:hAnsiTheme="majorHAnsi" w:cstheme="majorBidi"/>
      <w:i/>
    </w:rPr>
  </w:style>
  <w:style w:type="paragraph" w:customStyle="1" w:styleId="SingleTxtG">
    <w:name w:val="_ Single Txt_G"/>
    <w:basedOn w:val="Normal"/>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Lienhypertexte">
    <w:name w:val="Hyperlink"/>
    <w:basedOn w:val="Policepardfaut"/>
    <w:uiPriority w:val="99"/>
    <w:unhideWhenUsed/>
    <w:rsid w:val="0095255E"/>
    <w:rPr>
      <w:color w:val="0563C1" w:themeColor="hyperlink"/>
      <w:u w:val="single"/>
    </w:rPr>
  </w:style>
  <w:style w:type="paragraph" w:styleId="Notedebasdepage">
    <w:name w:val="footnote text"/>
    <w:basedOn w:val="Normal"/>
    <w:link w:val="NotedebasdepageCar"/>
    <w:uiPriority w:val="99"/>
    <w:semiHidden/>
    <w:unhideWhenUsed/>
    <w:rsid w:val="0095255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5255E"/>
    <w:rPr>
      <w:sz w:val="20"/>
      <w:szCs w:val="20"/>
    </w:rPr>
  </w:style>
  <w:style w:type="character" w:styleId="Appelnotedebasdep">
    <w:name w:val="footnote reference"/>
    <w:basedOn w:val="Policepardfaut"/>
    <w:uiPriority w:val="99"/>
    <w:semiHidden/>
    <w:unhideWhenUsed/>
    <w:rsid w:val="0095255E"/>
    <w:rPr>
      <w:vertAlign w:val="superscript"/>
    </w:rPr>
  </w:style>
  <w:style w:type="paragraph" w:styleId="Paragraphedeliste">
    <w:name w:val="List Paragraph"/>
    <w:basedOn w:val="Normal"/>
    <w:uiPriority w:val="34"/>
    <w:qFormat/>
    <w:rsid w:val="002E3EFC"/>
    <w:pPr>
      <w:ind w:left="720"/>
      <w:contextualSpacing/>
    </w:pPr>
  </w:style>
  <w:style w:type="paragraph" w:styleId="Commentaire">
    <w:name w:val="annotation text"/>
    <w:basedOn w:val="Normal"/>
    <w:link w:val="CommentaireCar"/>
    <w:uiPriority w:val="99"/>
    <w:unhideWhenUsed/>
    <w:rsid w:val="00FA40FB"/>
    <w:pPr>
      <w:spacing w:after="160" w:line="240" w:lineRule="auto"/>
    </w:pPr>
    <w:rPr>
      <w:sz w:val="20"/>
      <w:szCs w:val="20"/>
    </w:rPr>
  </w:style>
  <w:style w:type="character" w:customStyle="1" w:styleId="CommentaireCar">
    <w:name w:val="Commentaire Car"/>
    <w:basedOn w:val="Policepardfaut"/>
    <w:link w:val="Commentaire"/>
    <w:uiPriority w:val="99"/>
    <w:rsid w:val="00FA40FB"/>
    <w:rPr>
      <w:sz w:val="20"/>
      <w:szCs w:val="20"/>
    </w:rPr>
  </w:style>
  <w:style w:type="character" w:styleId="Numrodeligne">
    <w:name w:val="line number"/>
    <w:basedOn w:val="Policepardfaut"/>
    <w:uiPriority w:val="99"/>
    <w:semiHidden/>
    <w:unhideWhenUsed/>
    <w:rsid w:val="00B20D05"/>
  </w:style>
  <w:style w:type="character" w:styleId="Lienhypertextesuivivisit">
    <w:name w:val="FollowedHyperlink"/>
    <w:basedOn w:val="Policepardfaut"/>
    <w:uiPriority w:val="99"/>
    <w:semiHidden/>
    <w:unhideWhenUsed/>
    <w:rsid w:val="004639E5"/>
    <w:rPr>
      <w:color w:val="954F72" w:themeColor="followedHyperlink"/>
      <w:u w:val="single"/>
    </w:rPr>
  </w:style>
  <w:style w:type="character" w:styleId="Mentionnonrsolue">
    <w:name w:val="Unresolved Mention"/>
    <w:basedOn w:val="Policepardfaut"/>
    <w:uiPriority w:val="99"/>
    <w:semiHidden/>
    <w:unhideWhenUsed/>
    <w:rsid w:val="004639E5"/>
    <w:rPr>
      <w:color w:val="605E5C"/>
      <w:shd w:val="clear" w:color="auto" w:fill="E1DFDD"/>
    </w:rPr>
  </w:style>
  <w:style w:type="character" w:styleId="lev">
    <w:name w:val="Strong"/>
    <w:basedOn w:val="Policepardfaut"/>
    <w:uiPriority w:val="22"/>
    <w:qFormat/>
    <w:rsid w:val="00D2700F"/>
    <w:rPr>
      <w:b/>
      <w:bCs/>
    </w:rPr>
  </w:style>
  <w:style w:type="table" w:styleId="Grilledutableau">
    <w:name w:val="Table Grid"/>
    <w:basedOn w:val="TableauNorma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862A1"/>
    <w:pPr>
      <w:spacing w:after="0" w:line="240" w:lineRule="auto"/>
    </w:pPr>
  </w:style>
  <w:style w:type="character" w:styleId="Marquedecommentaire">
    <w:name w:val="annotation reference"/>
    <w:basedOn w:val="Policepardfaut"/>
    <w:uiPriority w:val="99"/>
    <w:semiHidden/>
    <w:unhideWhenUsed/>
    <w:rsid w:val="004862A1"/>
    <w:rPr>
      <w:sz w:val="16"/>
      <w:szCs w:val="16"/>
    </w:rPr>
  </w:style>
  <w:style w:type="paragraph" w:styleId="Objetducommentaire">
    <w:name w:val="annotation subject"/>
    <w:basedOn w:val="Commentaire"/>
    <w:next w:val="Commentaire"/>
    <w:link w:val="ObjetducommentaireCar"/>
    <w:uiPriority w:val="99"/>
    <w:semiHidden/>
    <w:unhideWhenUsed/>
    <w:rsid w:val="004862A1"/>
    <w:pPr>
      <w:spacing w:after="120"/>
    </w:pPr>
    <w:rPr>
      <w:b/>
      <w:bCs/>
    </w:rPr>
  </w:style>
  <w:style w:type="character" w:customStyle="1" w:styleId="ObjetducommentaireCar">
    <w:name w:val="Objet du commentaire Car"/>
    <w:basedOn w:val="CommentaireCar"/>
    <w:link w:val="Objetducommentaire"/>
    <w:uiPriority w:val="99"/>
    <w:semiHidden/>
    <w:rsid w:val="004862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 w:id="120933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925</Words>
  <Characters>5274</Characters>
  <Application>Microsoft Office Word</Application>
  <DocSecurity>0</DocSecurity>
  <Lines>43</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docId:68CF10B81FB66D05B35ACC34A6926E67</cp:keywords>
  <dc:description/>
  <cp:lastModifiedBy>Magritte Olivier</cp:lastModifiedBy>
  <cp:revision>2</cp:revision>
  <dcterms:created xsi:type="dcterms:W3CDTF">2023-10-31T18:27:00Z</dcterms:created>
  <dcterms:modified xsi:type="dcterms:W3CDTF">2023-10-31T18:27:00Z</dcterms:modified>
</cp:coreProperties>
</file>