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27268" w14:textId="77777777" w:rsidR="002E761D" w:rsidRPr="00DB3E37" w:rsidRDefault="002E761D" w:rsidP="002E761D">
      <w:pPr>
        <w:pBdr>
          <w:top w:val="single" w:sz="4" w:space="1" w:color="auto"/>
          <w:left w:val="single" w:sz="4" w:space="4" w:color="auto"/>
          <w:bottom w:val="single" w:sz="4" w:space="1" w:color="auto"/>
          <w:right w:val="single" w:sz="4" w:space="4" w:color="auto"/>
        </w:pBdr>
        <w:jc w:val="center"/>
        <w:rPr>
          <w:rFonts w:cstheme="minorHAnsi"/>
          <w:b/>
          <w:bCs/>
          <w:lang w:val="fr-BE"/>
        </w:rPr>
      </w:pPr>
      <w:r w:rsidRPr="00DB3E37">
        <w:rPr>
          <w:rFonts w:cstheme="minorHAnsi"/>
          <w:b/>
          <w:bCs/>
          <w:lang w:val="fr-BE"/>
        </w:rPr>
        <w:t xml:space="preserve">Fiche </w:t>
      </w:r>
      <w:r w:rsidR="00C373A6" w:rsidRPr="00DB3E37">
        <w:rPr>
          <w:rFonts w:cstheme="minorHAnsi"/>
          <w:b/>
          <w:bCs/>
          <w:lang w:val="fr-BE"/>
        </w:rPr>
        <w:t>2</w:t>
      </w:r>
      <w:r w:rsidR="00EC5A0E" w:rsidRPr="00DB3E37">
        <w:rPr>
          <w:rFonts w:cstheme="minorHAnsi"/>
          <w:b/>
          <w:bCs/>
          <w:lang w:val="fr-BE"/>
        </w:rPr>
        <w:t>2</w:t>
      </w:r>
      <w:r w:rsidRPr="00DB3E37">
        <w:rPr>
          <w:rFonts w:cstheme="minorHAnsi"/>
          <w:b/>
          <w:bCs/>
          <w:lang w:val="fr-BE"/>
        </w:rPr>
        <w:t xml:space="preserve"> :</w:t>
      </w:r>
      <w:r w:rsidR="00EC5A0E" w:rsidRPr="00DB3E37">
        <w:rPr>
          <w:rFonts w:cstheme="minorHAnsi"/>
          <w:b/>
          <w:bCs/>
          <w:lang w:val="fr-BE"/>
        </w:rPr>
        <w:t xml:space="preserve"> Niveau de vie adéquat et protection sociale</w:t>
      </w:r>
      <w:r w:rsidR="00101690" w:rsidRPr="00DB3E37">
        <w:rPr>
          <w:rFonts w:cstheme="minorHAnsi"/>
          <w:b/>
          <w:bCs/>
          <w:lang w:val="fr-BE"/>
        </w:rPr>
        <w:t xml:space="preserve"> </w:t>
      </w:r>
      <w:r w:rsidRPr="00DB3E37">
        <w:rPr>
          <w:rFonts w:cstheme="minorHAnsi"/>
          <w:b/>
          <w:bCs/>
          <w:lang w:val="fr-BE"/>
        </w:rPr>
        <w:t>(</w:t>
      </w:r>
      <w:r w:rsidR="003D6D85" w:rsidRPr="00DB3E37">
        <w:rPr>
          <w:rFonts w:cstheme="minorHAnsi"/>
          <w:b/>
          <w:bCs/>
          <w:lang w:val="fr-BE"/>
        </w:rPr>
        <w:t>A</w:t>
      </w:r>
      <w:r w:rsidRPr="00DB3E37">
        <w:rPr>
          <w:rFonts w:cstheme="minorHAnsi"/>
          <w:b/>
          <w:bCs/>
          <w:lang w:val="fr-BE"/>
        </w:rPr>
        <w:t>rt.</w:t>
      </w:r>
      <w:r w:rsidR="007D766D" w:rsidRPr="00DB3E37">
        <w:rPr>
          <w:rFonts w:cstheme="minorHAnsi"/>
          <w:b/>
          <w:bCs/>
          <w:lang w:val="fr-BE"/>
        </w:rPr>
        <w:t>2</w:t>
      </w:r>
      <w:r w:rsidR="00EC5A0E" w:rsidRPr="00DB3E37">
        <w:rPr>
          <w:rFonts w:cstheme="minorHAnsi"/>
          <w:b/>
          <w:bCs/>
          <w:lang w:val="fr-BE"/>
        </w:rPr>
        <w:t>8</w:t>
      </w:r>
      <w:r w:rsidRPr="00DB3E37">
        <w:rPr>
          <w:rFonts w:cstheme="minorHAnsi"/>
          <w:b/>
          <w:bCs/>
          <w:lang w:val="fr-BE"/>
        </w:rPr>
        <w:t>)</w:t>
      </w:r>
    </w:p>
    <w:tbl>
      <w:tblPr>
        <w:tblStyle w:val="Grilledutableau"/>
        <w:tblW w:w="13178" w:type="dxa"/>
        <w:tblLook w:val="04A0" w:firstRow="1" w:lastRow="0" w:firstColumn="1" w:lastColumn="0" w:noHBand="0" w:noVBand="1"/>
      </w:tblPr>
      <w:tblGrid>
        <w:gridCol w:w="1413"/>
        <w:gridCol w:w="10206"/>
        <w:gridCol w:w="1559"/>
      </w:tblGrid>
      <w:tr w:rsidR="002E761D" w:rsidRPr="00DB3E37" w14:paraId="4C2AB423" w14:textId="77777777" w:rsidTr="00267A9B">
        <w:trPr>
          <w:trHeight w:val="347"/>
        </w:trPr>
        <w:tc>
          <w:tcPr>
            <w:tcW w:w="1413" w:type="dxa"/>
          </w:tcPr>
          <w:p w14:paraId="163BC95E" w14:textId="77777777" w:rsidR="002E761D" w:rsidRPr="00DB3E37" w:rsidRDefault="002E761D" w:rsidP="00DF4D92">
            <w:pPr>
              <w:jc w:val="center"/>
              <w:rPr>
                <w:rFonts w:cstheme="minorHAnsi"/>
                <w:b/>
                <w:bCs/>
                <w:lang w:val="fr-BE"/>
              </w:rPr>
            </w:pPr>
            <w:r w:rsidRPr="00DB3E37">
              <w:rPr>
                <w:rFonts w:cstheme="minorHAnsi"/>
                <w:b/>
                <w:bCs/>
                <w:lang w:val="fr-BE"/>
              </w:rPr>
              <w:t>N°</w:t>
            </w:r>
          </w:p>
        </w:tc>
        <w:tc>
          <w:tcPr>
            <w:tcW w:w="10206" w:type="dxa"/>
          </w:tcPr>
          <w:p w14:paraId="0EA8CD81" w14:textId="77777777" w:rsidR="002E761D" w:rsidRPr="00DB3E37" w:rsidRDefault="002E761D" w:rsidP="00DF4D92">
            <w:pPr>
              <w:jc w:val="center"/>
              <w:rPr>
                <w:rFonts w:cstheme="minorHAnsi"/>
                <w:b/>
                <w:bCs/>
                <w:lang w:val="fr-BE"/>
              </w:rPr>
            </w:pPr>
            <w:r w:rsidRPr="00DB3E37">
              <w:rPr>
                <w:rFonts w:cstheme="minorHAnsi"/>
                <w:b/>
                <w:bCs/>
                <w:lang w:val="fr-BE"/>
              </w:rPr>
              <w:t xml:space="preserve">Pour rapport alternatif du BDF </w:t>
            </w:r>
          </w:p>
        </w:tc>
        <w:tc>
          <w:tcPr>
            <w:tcW w:w="1559" w:type="dxa"/>
          </w:tcPr>
          <w:p w14:paraId="7CE083BC" w14:textId="77777777" w:rsidR="002E761D" w:rsidRPr="00DB3E37" w:rsidRDefault="002E761D" w:rsidP="00DF4D92">
            <w:pPr>
              <w:jc w:val="center"/>
              <w:rPr>
                <w:rFonts w:cstheme="minorHAnsi"/>
                <w:b/>
                <w:bCs/>
                <w:lang w:val="fr-BE"/>
              </w:rPr>
            </w:pPr>
            <w:r w:rsidRPr="00DB3E37">
              <w:rPr>
                <w:rFonts w:cstheme="minorHAnsi"/>
                <w:b/>
                <w:bCs/>
                <w:lang w:val="fr-BE"/>
              </w:rPr>
              <w:t>Source</w:t>
            </w:r>
          </w:p>
        </w:tc>
      </w:tr>
      <w:tr w:rsidR="002E761D" w:rsidRPr="00DB3E37" w14:paraId="6D86C5F8" w14:textId="77777777" w:rsidTr="00267A9B">
        <w:trPr>
          <w:trHeight w:val="532"/>
        </w:trPr>
        <w:tc>
          <w:tcPr>
            <w:tcW w:w="1413" w:type="dxa"/>
          </w:tcPr>
          <w:p w14:paraId="1D4D91D6" w14:textId="77777777" w:rsidR="002E761D" w:rsidRPr="00DB3E37" w:rsidRDefault="002E761D" w:rsidP="00DF4D92">
            <w:pPr>
              <w:keepNext/>
              <w:keepLines/>
              <w:spacing w:before="240"/>
              <w:outlineLvl w:val="0"/>
              <w:rPr>
                <w:rFonts w:eastAsiaTheme="majorEastAsia" w:cstheme="minorHAnsi"/>
                <w:lang w:val="fr-CH"/>
              </w:rPr>
            </w:pPr>
            <w:r w:rsidRPr="00DB3E37">
              <w:rPr>
                <w:rFonts w:eastAsiaTheme="majorEastAsia" w:cstheme="minorHAnsi"/>
                <w:lang w:val="fr-CH"/>
              </w:rPr>
              <w:t>F</w:t>
            </w:r>
            <w:r w:rsidR="00C373A6" w:rsidRPr="00DB3E37">
              <w:rPr>
                <w:rFonts w:eastAsiaTheme="majorEastAsia" w:cstheme="minorHAnsi"/>
                <w:lang w:val="fr-CH"/>
              </w:rPr>
              <w:t>2</w:t>
            </w:r>
            <w:r w:rsidR="00EC5A0E" w:rsidRPr="00DB3E37">
              <w:rPr>
                <w:rFonts w:eastAsiaTheme="majorEastAsia" w:cstheme="minorHAnsi"/>
                <w:lang w:val="fr-CH"/>
              </w:rPr>
              <w:t>2</w:t>
            </w:r>
            <w:r w:rsidRPr="00DB3E37">
              <w:rPr>
                <w:rFonts w:eastAsiaTheme="majorEastAsia" w:cstheme="minorHAnsi"/>
                <w:lang w:val="fr-CH"/>
              </w:rPr>
              <w:t xml:space="preserve"> </w:t>
            </w:r>
            <w:r w:rsidR="00CB4C1B" w:rsidRPr="00DB3E37">
              <w:rPr>
                <w:rFonts w:eastAsiaTheme="majorEastAsia" w:cstheme="minorHAnsi"/>
                <w:lang w:val="fr-CH"/>
              </w:rPr>
              <w:t>Q2</w:t>
            </w:r>
            <w:r w:rsidR="00EC5A0E" w:rsidRPr="00DB3E37">
              <w:rPr>
                <w:rFonts w:eastAsiaTheme="majorEastAsia" w:cstheme="minorHAnsi"/>
                <w:lang w:val="fr-CH"/>
              </w:rPr>
              <w:t>6</w:t>
            </w:r>
            <w:r w:rsidRPr="00DB3E37">
              <w:rPr>
                <w:rFonts w:eastAsiaTheme="majorEastAsia" w:cstheme="minorHAnsi"/>
                <w:lang w:val="fr-CH"/>
              </w:rPr>
              <w:t xml:space="preserve"> a)</w:t>
            </w:r>
          </w:p>
        </w:tc>
        <w:tc>
          <w:tcPr>
            <w:tcW w:w="10206" w:type="dxa"/>
          </w:tcPr>
          <w:p w14:paraId="43E08088" w14:textId="77777777" w:rsidR="00A24932" w:rsidRPr="00DB3E37" w:rsidRDefault="002E761D" w:rsidP="00A24932">
            <w:pPr>
              <w:keepNext/>
              <w:keepLines/>
              <w:spacing w:before="240"/>
              <w:outlineLvl w:val="0"/>
              <w:rPr>
                <w:rFonts w:eastAsiaTheme="majorEastAsia" w:cstheme="minorHAnsi"/>
                <w:u w:val="single"/>
                <w:lang w:val="fr-BE"/>
              </w:rPr>
            </w:pPr>
            <w:r w:rsidRPr="00DB3E37">
              <w:rPr>
                <w:rFonts w:eastAsiaTheme="majorEastAsia" w:cstheme="minorHAnsi"/>
                <w:b/>
                <w:bCs/>
                <w:u w:val="single"/>
                <w:lang w:val="fr-CH"/>
              </w:rPr>
              <w:t xml:space="preserve">Question </w:t>
            </w:r>
            <w:r w:rsidR="00CB4C1B" w:rsidRPr="00DB3E37">
              <w:rPr>
                <w:rFonts w:eastAsiaTheme="majorEastAsia" w:cstheme="minorHAnsi"/>
                <w:b/>
                <w:bCs/>
                <w:u w:val="single"/>
                <w:lang w:val="fr-CH"/>
              </w:rPr>
              <w:t>2</w:t>
            </w:r>
            <w:r w:rsidR="00EC5A0E" w:rsidRPr="00DB3E37">
              <w:rPr>
                <w:rFonts w:eastAsiaTheme="majorEastAsia" w:cstheme="minorHAnsi"/>
                <w:b/>
                <w:bCs/>
                <w:u w:val="single"/>
                <w:lang w:val="fr-CH"/>
              </w:rPr>
              <w:t>6</w:t>
            </w:r>
            <w:r w:rsidRPr="00DB3E37">
              <w:rPr>
                <w:rFonts w:eastAsiaTheme="majorEastAsia" w:cstheme="minorHAnsi"/>
                <w:u w:val="single"/>
                <w:lang w:val="fr-CH"/>
              </w:rPr>
              <w:t xml:space="preserve">: </w:t>
            </w:r>
            <w:r w:rsidR="00A24932" w:rsidRPr="00DB3E37">
              <w:rPr>
                <w:rFonts w:eastAsiaTheme="majorEastAsia" w:cstheme="minorHAnsi"/>
                <w:u w:val="single"/>
                <w:lang w:val="fr-BE"/>
              </w:rPr>
              <w:t>Donner des renseignements sur</w:t>
            </w:r>
            <w:r w:rsidR="00201AE4" w:rsidRPr="00DB3E37">
              <w:rPr>
                <w:rFonts w:eastAsiaTheme="majorEastAsia" w:cstheme="minorHAnsi"/>
                <w:u w:val="single"/>
                <w:lang w:val="fr-BE"/>
              </w:rPr>
              <w:t xml:space="preserve"> les mesures prises pour</w:t>
            </w:r>
            <w:r w:rsidR="009E1D23" w:rsidRPr="00DB3E37">
              <w:rPr>
                <w:rFonts w:cstheme="minorHAnsi"/>
                <w:u w:val="single"/>
                <w:lang w:val="fr-BE"/>
              </w:rPr>
              <w:t xml:space="preserve"> </w:t>
            </w:r>
            <w:r w:rsidR="00A24932" w:rsidRPr="00DB3E37">
              <w:rPr>
                <w:rFonts w:eastAsiaTheme="majorEastAsia" w:cstheme="minorHAnsi"/>
                <w:u w:val="single"/>
                <w:lang w:val="fr-BE"/>
              </w:rPr>
              <w:t>:</w:t>
            </w:r>
          </w:p>
          <w:p w14:paraId="16AFA751" w14:textId="77777777" w:rsidR="002E761D" w:rsidRPr="00DB3E37" w:rsidRDefault="002E761D" w:rsidP="004D3E50">
            <w:pPr>
              <w:pStyle w:val="SingleTxtG"/>
              <w:ind w:left="0" w:right="0"/>
              <w:jc w:val="left"/>
              <w:rPr>
                <w:rFonts w:asciiTheme="minorHAnsi" w:hAnsiTheme="minorHAnsi" w:cstheme="minorHAnsi"/>
                <w:sz w:val="22"/>
                <w:szCs w:val="22"/>
                <w:u w:val="single"/>
              </w:rPr>
            </w:pPr>
            <w:r w:rsidRPr="00DB3E37">
              <w:rPr>
                <w:rFonts w:asciiTheme="minorHAnsi" w:hAnsiTheme="minorHAnsi" w:cstheme="minorHAnsi"/>
                <w:sz w:val="22"/>
                <w:szCs w:val="22"/>
                <w:u w:val="single"/>
              </w:rPr>
              <w:t>a</w:t>
            </w:r>
            <w:r w:rsidR="007D766D" w:rsidRPr="00DB3E37">
              <w:rPr>
                <w:rFonts w:asciiTheme="minorHAnsi" w:hAnsiTheme="minorHAnsi" w:cstheme="minorHAnsi"/>
                <w:sz w:val="22"/>
                <w:szCs w:val="22"/>
                <w:u w:val="single"/>
              </w:rPr>
              <w:t xml:space="preserve">) </w:t>
            </w:r>
            <w:r w:rsidR="004D3E50" w:rsidRPr="00DB3E37">
              <w:rPr>
                <w:rFonts w:asciiTheme="minorHAnsi" w:hAnsiTheme="minorHAnsi" w:cstheme="minorHAnsi"/>
                <w:sz w:val="22"/>
                <w:szCs w:val="22"/>
                <w:u w:val="single"/>
              </w:rPr>
              <w:t>Intégrer le handicap dans les stratégies de réduction de la pauvreté et du sans</w:t>
            </w:r>
            <w:r w:rsidR="004D3E50" w:rsidRPr="00DB3E37">
              <w:rPr>
                <w:rFonts w:asciiTheme="minorHAnsi" w:hAnsiTheme="minorHAnsi" w:cstheme="minorHAnsi"/>
                <w:sz w:val="22"/>
                <w:szCs w:val="22"/>
                <w:u w:val="single"/>
              </w:rPr>
              <w:noBreakHyphen/>
              <w:t>abrisme. Mettre en particulier l’accent sur la situation des femmes, des enfants et des personnes âgées handicapés ;</w:t>
            </w:r>
          </w:p>
          <w:p w14:paraId="6BB293F5" w14:textId="77777777" w:rsidR="004E6D7A" w:rsidRPr="00DB3E37" w:rsidRDefault="004E6D7A" w:rsidP="004D3E50">
            <w:pPr>
              <w:pStyle w:val="SingleTxtG"/>
              <w:ind w:left="0" w:right="0"/>
              <w:jc w:val="left"/>
              <w:rPr>
                <w:rFonts w:asciiTheme="minorHAnsi" w:hAnsiTheme="minorHAnsi" w:cstheme="minorHAnsi"/>
                <w:sz w:val="22"/>
                <w:szCs w:val="22"/>
                <w:u w:val="single"/>
              </w:rPr>
            </w:pPr>
          </w:p>
        </w:tc>
        <w:tc>
          <w:tcPr>
            <w:tcW w:w="1559" w:type="dxa"/>
          </w:tcPr>
          <w:p w14:paraId="3CE30D6C" w14:textId="77777777" w:rsidR="002E761D" w:rsidRPr="00DB3E37" w:rsidRDefault="002E761D" w:rsidP="00DF4D92">
            <w:pPr>
              <w:keepNext/>
              <w:keepLines/>
              <w:spacing w:before="240"/>
              <w:outlineLvl w:val="0"/>
              <w:rPr>
                <w:rFonts w:eastAsiaTheme="majorEastAsia" w:cstheme="minorHAnsi"/>
                <w:u w:val="single"/>
                <w:lang w:val="fr-CH"/>
              </w:rPr>
            </w:pPr>
            <w:r w:rsidRPr="00DB3E37">
              <w:rPr>
                <w:rFonts w:eastAsiaTheme="majorEastAsia" w:cstheme="minorHAnsi"/>
                <w:u w:val="single"/>
                <w:lang w:val="fr-CH"/>
              </w:rPr>
              <w:t>CDPH</w:t>
            </w:r>
          </w:p>
        </w:tc>
      </w:tr>
      <w:tr w:rsidR="002E761D" w:rsidRPr="00DB3E37" w14:paraId="505D9BC7" w14:textId="77777777" w:rsidTr="00267A9B">
        <w:trPr>
          <w:trHeight w:val="532"/>
        </w:trPr>
        <w:tc>
          <w:tcPr>
            <w:tcW w:w="1413" w:type="dxa"/>
          </w:tcPr>
          <w:p w14:paraId="66659DD9" w14:textId="77777777" w:rsidR="002E761D" w:rsidRPr="00DB3E37" w:rsidRDefault="002E761D" w:rsidP="00DF4D92">
            <w:pPr>
              <w:rPr>
                <w:rFonts w:cstheme="minorHAnsi"/>
                <w:lang w:val="fr-CH"/>
              </w:rPr>
            </w:pPr>
            <w:r w:rsidRPr="00DB3E37">
              <w:rPr>
                <w:rFonts w:cstheme="minorHAnsi"/>
                <w:lang w:val="fr-CH"/>
              </w:rPr>
              <w:t>F</w:t>
            </w:r>
            <w:r w:rsidR="00C373A6" w:rsidRPr="00DB3E37">
              <w:rPr>
                <w:rFonts w:cstheme="minorHAnsi"/>
                <w:lang w:val="fr-CH"/>
              </w:rPr>
              <w:t>2</w:t>
            </w:r>
            <w:r w:rsidR="00EC5A0E" w:rsidRPr="00DB3E37">
              <w:rPr>
                <w:rFonts w:cstheme="minorHAnsi"/>
                <w:lang w:val="fr-CH"/>
              </w:rPr>
              <w:t>2</w:t>
            </w:r>
            <w:r w:rsidRPr="00DB3E37">
              <w:rPr>
                <w:rFonts w:cstheme="minorHAnsi"/>
                <w:lang w:val="fr-CH"/>
              </w:rPr>
              <w:t xml:space="preserve"> Q</w:t>
            </w:r>
            <w:r w:rsidR="00CB4C1B" w:rsidRPr="00DB3E37">
              <w:rPr>
                <w:rFonts w:cstheme="minorHAnsi"/>
                <w:lang w:val="fr-CH"/>
              </w:rPr>
              <w:t>2</w:t>
            </w:r>
            <w:r w:rsidR="00EC5A0E" w:rsidRPr="00DB3E37">
              <w:rPr>
                <w:rFonts w:cstheme="minorHAnsi"/>
                <w:lang w:val="fr-CH"/>
              </w:rPr>
              <w:t>6</w:t>
            </w:r>
            <w:r w:rsidRPr="00DB3E37">
              <w:rPr>
                <w:rFonts w:cstheme="minorHAnsi"/>
                <w:lang w:val="fr-CH"/>
              </w:rPr>
              <w:t xml:space="preserve"> a)</w:t>
            </w:r>
          </w:p>
        </w:tc>
        <w:tc>
          <w:tcPr>
            <w:tcW w:w="10206" w:type="dxa"/>
          </w:tcPr>
          <w:p w14:paraId="63657741" w14:textId="77777777" w:rsidR="004D3E50" w:rsidRPr="00DB3E37" w:rsidRDefault="004D3E50" w:rsidP="004D3E50">
            <w:pPr>
              <w:rPr>
                <w:rFonts w:eastAsia="Verdana" w:cstheme="minorHAnsi"/>
                <w:vertAlign w:val="superscript"/>
                <w:lang w:val="fr-FR"/>
              </w:rPr>
            </w:pPr>
            <w:r w:rsidRPr="00DB3E37">
              <w:rPr>
                <w:rFonts w:eastAsia="Verdana" w:cstheme="minorHAnsi"/>
                <w:lang w:val="fr-BE"/>
              </w:rPr>
              <w:t>Le secrétariat BDF va examiner la portée exacte du 3</w:t>
            </w:r>
            <w:r w:rsidRPr="00DB3E37">
              <w:rPr>
                <w:rFonts w:eastAsia="Verdana" w:cstheme="minorHAnsi"/>
                <w:vertAlign w:val="superscript"/>
                <w:lang w:val="fr-BE"/>
              </w:rPr>
              <w:t>e</w:t>
            </w:r>
            <w:r w:rsidRPr="00DB3E37">
              <w:rPr>
                <w:rFonts w:eastAsia="Verdana" w:cstheme="minorHAnsi"/>
                <w:lang w:val="fr-BE"/>
              </w:rPr>
              <w:t xml:space="preserve"> Plan de lutte contre la pauvreté du point de vue de l’amélioration des conditions de vie des personnes handicapées.</w:t>
            </w:r>
          </w:p>
          <w:p w14:paraId="469CE842" w14:textId="77777777" w:rsidR="004D3E50" w:rsidRPr="00DB3E37" w:rsidRDefault="004D3E50" w:rsidP="004D3E50">
            <w:pPr>
              <w:rPr>
                <w:rFonts w:eastAsia="Verdana" w:cstheme="minorHAnsi"/>
                <w:lang w:val="fr-BE"/>
              </w:rPr>
            </w:pPr>
          </w:p>
          <w:p w14:paraId="0C86F82F" w14:textId="77777777" w:rsidR="00EC5A0E" w:rsidRPr="00DB3E37" w:rsidRDefault="004D3E50" w:rsidP="004D3E50">
            <w:pPr>
              <w:rPr>
                <w:rFonts w:eastAsia="Verdana" w:cstheme="minorHAnsi"/>
                <w:lang w:val="fr-BE"/>
              </w:rPr>
            </w:pPr>
            <w:r w:rsidRPr="00DB3E37">
              <w:rPr>
                <w:rFonts w:eastAsia="Verdana" w:cstheme="minorHAnsi"/>
                <w:lang w:val="fr-BE"/>
              </w:rPr>
              <w:t>Le BDF note qu’en Région wallonne et en Région bruxelloise, une politique globale de lutte contre la pauvreté des personnes handicapées est inexistante.</w:t>
            </w:r>
          </w:p>
          <w:p w14:paraId="30EBCC23" w14:textId="77777777" w:rsidR="002E761D" w:rsidRPr="00DB3E37" w:rsidRDefault="002E761D" w:rsidP="00EC5A0E">
            <w:pPr>
              <w:rPr>
                <w:rFonts w:cstheme="minorHAnsi"/>
                <w:lang w:val="fr-BE"/>
              </w:rPr>
            </w:pPr>
          </w:p>
        </w:tc>
        <w:tc>
          <w:tcPr>
            <w:tcW w:w="1559" w:type="dxa"/>
          </w:tcPr>
          <w:p w14:paraId="610322DE" w14:textId="77777777" w:rsidR="002E761D" w:rsidRPr="00DB3E37" w:rsidRDefault="002E761D" w:rsidP="00DF4D92">
            <w:pPr>
              <w:rPr>
                <w:rFonts w:cstheme="minorHAnsi"/>
                <w:u w:val="single"/>
                <w:lang w:val="fr-BE"/>
              </w:rPr>
            </w:pPr>
            <w:r w:rsidRPr="00DB3E37">
              <w:rPr>
                <w:rFonts w:cstheme="minorHAnsi"/>
                <w:u w:val="single"/>
                <w:lang w:val="fr-BE"/>
              </w:rPr>
              <w:t>Secrétariat</w:t>
            </w:r>
          </w:p>
        </w:tc>
      </w:tr>
      <w:tr w:rsidR="00267A9B" w:rsidRPr="00DB3E37" w14:paraId="3E7B65A9" w14:textId="77777777" w:rsidTr="00267A9B">
        <w:trPr>
          <w:trHeight w:val="532"/>
        </w:trPr>
        <w:tc>
          <w:tcPr>
            <w:tcW w:w="1413" w:type="dxa"/>
          </w:tcPr>
          <w:p w14:paraId="322E082C" w14:textId="77777777" w:rsidR="00267A9B" w:rsidRPr="00DB3E37" w:rsidRDefault="00267A9B" w:rsidP="00DF4D92">
            <w:pPr>
              <w:rPr>
                <w:rFonts w:cstheme="minorHAnsi"/>
                <w:lang w:val="fr-CH"/>
              </w:rPr>
            </w:pPr>
            <w:r w:rsidRPr="00DB3E37">
              <w:rPr>
                <w:rFonts w:cstheme="minorHAnsi"/>
                <w:lang w:val="fr-CH"/>
              </w:rPr>
              <w:t>F22 Q26 a)</w:t>
            </w:r>
          </w:p>
        </w:tc>
        <w:tc>
          <w:tcPr>
            <w:tcW w:w="10206" w:type="dxa"/>
          </w:tcPr>
          <w:p w14:paraId="2AFC4286" w14:textId="77777777" w:rsidR="00267A9B" w:rsidRPr="00DB3E37" w:rsidRDefault="00267A9B" w:rsidP="00CC5CB4">
            <w:pPr>
              <w:rPr>
                <w:rFonts w:cstheme="minorHAnsi"/>
                <w:lang w:val="fr-BE"/>
              </w:rPr>
            </w:pPr>
            <w:r w:rsidRPr="00DB3E37">
              <w:rPr>
                <w:rFonts w:cstheme="minorHAnsi"/>
                <w:lang w:val="fr-BE"/>
              </w:rPr>
              <w:t>Le rapport officiel mentionne le système de financement personnel pour les personnes handicapées (adopté par le Gouvernement flamand) dans le cadre du plan de réduction de la pauvreté. On peut ici faire un commentaire critique sur le fait que les ressources sont insuffisantes et que les délais d'attente ne sont pas dignes.</w:t>
            </w:r>
          </w:p>
          <w:p w14:paraId="2A90CD8C" w14:textId="77777777" w:rsidR="00CC5CB4" w:rsidRPr="00DB3E37" w:rsidRDefault="00CC5CB4" w:rsidP="00CC5CB4">
            <w:pPr>
              <w:pStyle w:val="Paragraphedeliste"/>
              <w:rPr>
                <w:rFonts w:cstheme="minorHAnsi"/>
                <w:lang w:val="fr-BE"/>
              </w:rPr>
            </w:pPr>
          </w:p>
        </w:tc>
        <w:tc>
          <w:tcPr>
            <w:tcW w:w="1559" w:type="dxa"/>
          </w:tcPr>
          <w:p w14:paraId="102A368C" w14:textId="77777777" w:rsidR="00267A9B" w:rsidRPr="00DB3E37" w:rsidRDefault="00267A9B" w:rsidP="00DF4D92">
            <w:pPr>
              <w:rPr>
                <w:rFonts w:cstheme="minorHAnsi"/>
                <w:u w:val="single"/>
                <w:lang w:val="fr-BE"/>
              </w:rPr>
            </w:pPr>
            <w:r w:rsidRPr="00DB3E37">
              <w:rPr>
                <w:rFonts w:cstheme="minorHAnsi"/>
                <w:u w:val="single"/>
                <w:lang w:val="fr-BE"/>
              </w:rPr>
              <w:t>Ligue Braille</w:t>
            </w:r>
          </w:p>
        </w:tc>
      </w:tr>
      <w:tr w:rsidR="00B50A29" w:rsidRPr="00DB3E37" w14:paraId="25F710DA" w14:textId="77777777" w:rsidTr="00267A9B">
        <w:trPr>
          <w:trHeight w:val="532"/>
        </w:trPr>
        <w:tc>
          <w:tcPr>
            <w:tcW w:w="1413" w:type="dxa"/>
          </w:tcPr>
          <w:p w14:paraId="1EF7E534" w14:textId="77777777" w:rsidR="00B50A29" w:rsidRPr="00DB3E37" w:rsidRDefault="00B50A29" w:rsidP="00DF4D92">
            <w:pPr>
              <w:rPr>
                <w:rFonts w:cstheme="minorHAnsi"/>
                <w:lang w:val="fr-CH"/>
              </w:rPr>
            </w:pPr>
            <w:r w:rsidRPr="00DB3E37">
              <w:rPr>
                <w:rFonts w:cstheme="minorHAnsi"/>
                <w:lang w:val="fr-CH"/>
              </w:rPr>
              <w:t>F22 Q26 a)</w:t>
            </w:r>
          </w:p>
        </w:tc>
        <w:tc>
          <w:tcPr>
            <w:tcW w:w="10206" w:type="dxa"/>
          </w:tcPr>
          <w:p w14:paraId="2720C971" w14:textId="77777777" w:rsidR="000244E7" w:rsidRPr="00DB3E37" w:rsidRDefault="000244E7" w:rsidP="000244E7">
            <w:pPr>
              <w:rPr>
                <w:rFonts w:cstheme="minorHAnsi"/>
                <w:u w:val="single"/>
                <w:lang w:val="fr-BE"/>
              </w:rPr>
            </w:pPr>
            <w:r w:rsidRPr="00DB3E37">
              <w:rPr>
                <w:rFonts w:cstheme="minorHAnsi"/>
                <w:u w:val="single"/>
                <w:lang w:val="fr-BE"/>
              </w:rPr>
              <w:t xml:space="preserve">Niveau flamand : </w:t>
            </w:r>
          </w:p>
          <w:p w14:paraId="2FDCCDD1" w14:textId="77777777" w:rsidR="00644D0C" w:rsidRPr="00DB3E37" w:rsidRDefault="000244E7" w:rsidP="000244E7">
            <w:pPr>
              <w:rPr>
                <w:rFonts w:cstheme="minorHAnsi"/>
                <w:lang w:val="nl-BE"/>
              </w:rPr>
            </w:pPr>
            <w:r w:rsidRPr="00DB3E37">
              <w:rPr>
                <w:rFonts w:cstheme="minorHAnsi"/>
                <w:lang w:val="fr-BE"/>
              </w:rPr>
              <w:t xml:space="preserve">Nous ne savons pas comment cela serait mesuré ? Le logement et le coût de la vie ne sont pas encore partout, tant c'est difficile... Le plafond de revenu mentionné à la question 18 n'a rien à voir avec le PVF, donc nous ne voyons pas le lien, comment le PVF accorderait une attention particulière au coût de la vie.... </w:t>
            </w:r>
            <w:r w:rsidRPr="00DB3E37">
              <w:rPr>
                <w:rFonts w:cstheme="minorHAnsi"/>
                <w:lang w:val="nl-BE"/>
              </w:rPr>
              <w:t xml:space="preserve">Peut-on </w:t>
            </w:r>
            <w:proofErr w:type="spellStart"/>
            <w:r w:rsidRPr="00DB3E37">
              <w:rPr>
                <w:rFonts w:cstheme="minorHAnsi"/>
                <w:lang w:val="nl-BE"/>
              </w:rPr>
              <w:t>demander</w:t>
            </w:r>
            <w:proofErr w:type="spellEnd"/>
            <w:r w:rsidRPr="00DB3E37">
              <w:rPr>
                <w:rFonts w:cstheme="minorHAnsi"/>
                <w:lang w:val="nl-BE"/>
              </w:rPr>
              <w:t xml:space="preserve"> des </w:t>
            </w:r>
            <w:proofErr w:type="spellStart"/>
            <w:r w:rsidRPr="00DB3E37">
              <w:rPr>
                <w:rFonts w:cstheme="minorHAnsi"/>
                <w:lang w:val="nl-BE"/>
              </w:rPr>
              <w:t>précisions</w:t>
            </w:r>
            <w:proofErr w:type="spellEnd"/>
            <w:r w:rsidRPr="00DB3E37">
              <w:rPr>
                <w:rFonts w:cstheme="minorHAnsi"/>
                <w:lang w:val="nl-BE"/>
              </w:rPr>
              <w:t xml:space="preserve"> ?</w:t>
            </w:r>
          </w:p>
          <w:p w14:paraId="44D095A1" w14:textId="77777777" w:rsidR="000244E7" w:rsidRPr="00DB3E37" w:rsidRDefault="000244E7" w:rsidP="000244E7">
            <w:pPr>
              <w:rPr>
                <w:rFonts w:cstheme="minorHAnsi"/>
                <w:lang w:val="fr-BE"/>
              </w:rPr>
            </w:pPr>
          </w:p>
        </w:tc>
        <w:tc>
          <w:tcPr>
            <w:tcW w:w="1559" w:type="dxa"/>
          </w:tcPr>
          <w:p w14:paraId="11091F01" w14:textId="77777777" w:rsidR="00B50A29" w:rsidRPr="00DB3E37" w:rsidRDefault="00B50A29" w:rsidP="00DF4D92">
            <w:pPr>
              <w:rPr>
                <w:rFonts w:cstheme="minorHAnsi"/>
                <w:u w:val="single"/>
                <w:lang w:val="fr-BE"/>
              </w:rPr>
            </w:pPr>
            <w:r w:rsidRPr="00DB3E37">
              <w:rPr>
                <w:rFonts w:cstheme="minorHAnsi"/>
                <w:u w:val="single"/>
                <w:lang w:val="fr-BE"/>
              </w:rPr>
              <w:t>VFG</w:t>
            </w:r>
          </w:p>
        </w:tc>
      </w:tr>
      <w:tr w:rsidR="00CC5CB4" w:rsidRPr="00DB3E37" w14:paraId="7BE161A6" w14:textId="77777777" w:rsidTr="00267A9B">
        <w:trPr>
          <w:trHeight w:val="532"/>
        </w:trPr>
        <w:tc>
          <w:tcPr>
            <w:tcW w:w="1413" w:type="dxa"/>
          </w:tcPr>
          <w:p w14:paraId="124E4A79" w14:textId="77777777" w:rsidR="00CC5CB4" w:rsidRPr="00DB3E37" w:rsidRDefault="00CC5CB4" w:rsidP="00DF4D92">
            <w:pPr>
              <w:rPr>
                <w:rFonts w:cstheme="minorHAnsi"/>
                <w:lang w:val="fr-CH"/>
              </w:rPr>
            </w:pPr>
            <w:r w:rsidRPr="00DB3E37">
              <w:rPr>
                <w:rFonts w:cstheme="minorHAnsi"/>
                <w:lang w:val="fr-CH"/>
              </w:rPr>
              <w:t>F22 Q26 a)</w:t>
            </w:r>
          </w:p>
        </w:tc>
        <w:tc>
          <w:tcPr>
            <w:tcW w:w="10206" w:type="dxa"/>
          </w:tcPr>
          <w:p w14:paraId="608BBE2D" w14:textId="77777777" w:rsidR="00CC5CB4" w:rsidRPr="00DB3E37" w:rsidRDefault="00CC5CB4" w:rsidP="00CC5CB4">
            <w:pPr>
              <w:numPr>
                <w:ilvl w:val="0"/>
                <w:numId w:val="23"/>
              </w:numPr>
              <w:rPr>
                <w:rFonts w:cstheme="minorHAnsi"/>
                <w:lang w:val="fr-BE"/>
              </w:rPr>
            </w:pPr>
            <w:r w:rsidRPr="00DB3E37">
              <w:rPr>
                <w:rFonts w:cstheme="minorHAnsi"/>
                <w:lang w:val="fr-BE"/>
              </w:rPr>
              <w:t>Augmentation des montants d’</w:t>
            </w:r>
            <w:r w:rsidR="00DF5EDA" w:rsidRPr="00DB3E37">
              <w:rPr>
                <w:rFonts w:cstheme="minorHAnsi"/>
                <w:lang w:val="fr-BE"/>
              </w:rPr>
              <w:t>allocation de handicap (</w:t>
            </w:r>
            <w:r w:rsidRPr="00DB3E37">
              <w:rPr>
                <w:rFonts w:cstheme="minorHAnsi"/>
                <w:lang w:val="fr-BE"/>
              </w:rPr>
              <w:t>AH</w:t>
            </w:r>
            <w:r w:rsidR="00DF5EDA" w:rsidRPr="00DB3E37">
              <w:rPr>
                <w:rFonts w:cstheme="minorHAnsi"/>
                <w:lang w:val="fr-BE"/>
              </w:rPr>
              <w:t xml:space="preserve">) : </w:t>
            </w:r>
            <w:r w:rsidRPr="00DB3E37">
              <w:rPr>
                <w:rFonts w:cstheme="minorHAnsi"/>
                <w:lang w:val="fr-BE"/>
              </w:rPr>
              <w:t>sous seuil pauvreté</w:t>
            </w:r>
          </w:p>
          <w:p w14:paraId="6C0BA35B" w14:textId="77777777" w:rsidR="00CC5CB4" w:rsidRPr="00DB3E37" w:rsidRDefault="00CC5CB4" w:rsidP="00CC5CB4">
            <w:pPr>
              <w:numPr>
                <w:ilvl w:val="0"/>
                <w:numId w:val="23"/>
              </w:numPr>
              <w:rPr>
                <w:rFonts w:cstheme="minorHAnsi"/>
                <w:lang w:val="fr-BE"/>
              </w:rPr>
            </w:pPr>
            <w:r w:rsidRPr="00DB3E37">
              <w:rPr>
                <w:rFonts w:cstheme="minorHAnsi"/>
                <w:lang w:val="fr-BE"/>
              </w:rPr>
              <w:t>Complexité administrative, manque de soutien aux associations reconnues PSH pour déployer plus de moyen pour accompagner et défendre le droit des familles, jeunes et personnes âgées en situation de handicap.</w:t>
            </w:r>
          </w:p>
          <w:p w14:paraId="1586C030" w14:textId="77777777" w:rsidR="00CC5CB4" w:rsidRPr="00DB3E37" w:rsidRDefault="00CC5CB4" w:rsidP="00CC5CB4">
            <w:pPr>
              <w:numPr>
                <w:ilvl w:val="0"/>
                <w:numId w:val="23"/>
              </w:numPr>
              <w:rPr>
                <w:rFonts w:cstheme="minorHAnsi"/>
                <w:lang w:val="fr-BE"/>
              </w:rPr>
            </w:pPr>
            <w:r w:rsidRPr="00DB3E37">
              <w:rPr>
                <w:rFonts w:cstheme="minorHAnsi"/>
                <w:lang w:val="fr-BE"/>
              </w:rPr>
              <w:t>Prévenir le surendettement via de l’information mais aussi en ayant des allocations permettant de pouvoir vivre dignement,</w:t>
            </w:r>
          </w:p>
          <w:p w14:paraId="6D87BB17" w14:textId="77777777" w:rsidR="00CC5CB4" w:rsidRPr="00DB3E37" w:rsidRDefault="00CC5CB4" w:rsidP="00CC5CB4">
            <w:pPr>
              <w:numPr>
                <w:ilvl w:val="0"/>
                <w:numId w:val="23"/>
              </w:numPr>
              <w:rPr>
                <w:rFonts w:cstheme="minorHAnsi"/>
                <w:lang w:val="fr-BE"/>
              </w:rPr>
            </w:pPr>
            <w:r w:rsidRPr="00DB3E37">
              <w:rPr>
                <w:rFonts w:cstheme="minorHAnsi"/>
                <w:lang w:val="fr-BE"/>
              </w:rPr>
              <w:t>La pauvreté est la première cause de l’endettement,</w:t>
            </w:r>
          </w:p>
          <w:p w14:paraId="0B215067" w14:textId="77777777" w:rsidR="00CC5CB4" w:rsidRPr="00DB3E37" w:rsidRDefault="00CC5CB4" w:rsidP="00CC5CB4">
            <w:pPr>
              <w:numPr>
                <w:ilvl w:val="0"/>
                <w:numId w:val="23"/>
              </w:numPr>
              <w:rPr>
                <w:rFonts w:cstheme="minorHAnsi"/>
                <w:lang w:val="fr-BE"/>
              </w:rPr>
            </w:pPr>
            <w:r w:rsidRPr="00DB3E37">
              <w:rPr>
                <w:rFonts w:cstheme="minorHAnsi"/>
                <w:lang w:val="fr-BE"/>
              </w:rPr>
              <w:t>Meilleur accès pour ce public aux droits sociaux et à la justice,</w:t>
            </w:r>
          </w:p>
          <w:p w14:paraId="18163A64" w14:textId="77777777" w:rsidR="00CC5CB4" w:rsidRPr="00DB3E37" w:rsidRDefault="00CC5CB4" w:rsidP="00CC5CB4">
            <w:pPr>
              <w:numPr>
                <w:ilvl w:val="0"/>
                <w:numId w:val="23"/>
              </w:numPr>
              <w:rPr>
                <w:rFonts w:cstheme="minorHAnsi"/>
                <w:lang w:val="fr-BE"/>
              </w:rPr>
            </w:pPr>
            <w:r w:rsidRPr="00DB3E37">
              <w:rPr>
                <w:rFonts w:cstheme="minorHAnsi"/>
                <w:lang w:val="fr-BE"/>
              </w:rPr>
              <w:lastRenderedPageBreak/>
              <w:t>Soutenir les services de médiations de dettes,</w:t>
            </w:r>
          </w:p>
          <w:p w14:paraId="27CABFEF" w14:textId="77777777" w:rsidR="00CC5CB4" w:rsidRPr="00DB3E37" w:rsidRDefault="00CC5CB4" w:rsidP="00CC5CB4">
            <w:pPr>
              <w:numPr>
                <w:ilvl w:val="0"/>
                <w:numId w:val="23"/>
              </w:numPr>
              <w:rPr>
                <w:rFonts w:cstheme="minorHAnsi"/>
                <w:lang w:val="fr-BE"/>
              </w:rPr>
            </w:pPr>
            <w:r w:rsidRPr="00DB3E37">
              <w:rPr>
                <w:rFonts w:cstheme="minorHAnsi"/>
                <w:lang w:val="fr-BE"/>
              </w:rPr>
              <w:t>Il faut lutter contre les crédits faciles, l’accumulation des frais réclamés et qui sont abusifs,</w:t>
            </w:r>
          </w:p>
          <w:p w14:paraId="2831F0BE" w14:textId="77777777" w:rsidR="00CC5CB4" w:rsidRPr="00DB3E37" w:rsidRDefault="00CC5CB4" w:rsidP="00CC5CB4">
            <w:pPr>
              <w:numPr>
                <w:ilvl w:val="0"/>
                <w:numId w:val="23"/>
              </w:numPr>
              <w:rPr>
                <w:rFonts w:cstheme="minorHAnsi"/>
                <w:lang w:val="fr-BE"/>
              </w:rPr>
            </w:pPr>
            <w:r w:rsidRPr="00DB3E37">
              <w:rPr>
                <w:rFonts w:cstheme="minorHAnsi"/>
                <w:lang w:val="fr-BE"/>
              </w:rPr>
              <w:t>Au niveau du recouvrement, mieux tenir compte de la pauvreté</w:t>
            </w:r>
          </w:p>
          <w:p w14:paraId="1EED765A" w14:textId="77777777" w:rsidR="00CC5CB4" w:rsidRPr="00DB3E37" w:rsidRDefault="00CC5CB4" w:rsidP="00CC5CB4">
            <w:pPr>
              <w:rPr>
                <w:rFonts w:cstheme="minorHAnsi"/>
                <w:lang w:val="fr-BE"/>
              </w:rPr>
            </w:pPr>
          </w:p>
        </w:tc>
        <w:tc>
          <w:tcPr>
            <w:tcW w:w="1559" w:type="dxa"/>
          </w:tcPr>
          <w:p w14:paraId="16E21F8F" w14:textId="77777777" w:rsidR="00CC5CB4" w:rsidRPr="00DB3E37" w:rsidRDefault="00CC5CB4" w:rsidP="00DF4D92">
            <w:pPr>
              <w:rPr>
                <w:rFonts w:cstheme="minorHAnsi"/>
                <w:u w:val="single"/>
                <w:lang w:val="fr-BE"/>
              </w:rPr>
            </w:pPr>
            <w:r w:rsidRPr="00DB3E37">
              <w:rPr>
                <w:rFonts w:cstheme="minorHAnsi"/>
                <w:u w:val="single"/>
                <w:lang w:val="fr-BE"/>
              </w:rPr>
              <w:lastRenderedPageBreak/>
              <w:t>ASPH</w:t>
            </w:r>
          </w:p>
        </w:tc>
      </w:tr>
      <w:tr w:rsidR="00681AB7" w:rsidRPr="00DB3E37" w14:paraId="0287353C" w14:textId="77777777" w:rsidTr="00267A9B">
        <w:trPr>
          <w:trHeight w:val="532"/>
        </w:trPr>
        <w:tc>
          <w:tcPr>
            <w:tcW w:w="1413" w:type="dxa"/>
          </w:tcPr>
          <w:p w14:paraId="106C200F" w14:textId="77777777" w:rsidR="00681AB7" w:rsidRPr="00DB3E37" w:rsidRDefault="00681AB7" w:rsidP="00DF4D92">
            <w:pPr>
              <w:rPr>
                <w:rFonts w:cstheme="minorHAnsi"/>
                <w:lang w:val="fr-CH"/>
              </w:rPr>
            </w:pPr>
            <w:r w:rsidRPr="00DB3E37">
              <w:rPr>
                <w:rFonts w:cstheme="minorHAnsi"/>
                <w:lang w:val="fr-CH"/>
              </w:rPr>
              <w:t>F22 Q26 a)</w:t>
            </w:r>
          </w:p>
        </w:tc>
        <w:tc>
          <w:tcPr>
            <w:tcW w:w="10206" w:type="dxa"/>
          </w:tcPr>
          <w:p w14:paraId="1F169194" w14:textId="77777777" w:rsidR="00681AB7" w:rsidRPr="00DB3E37" w:rsidRDefault="00681AB7" w:rsidP="00681AB7">
            <w:pPr>
              <w:rPr>
                <w:rFonts w:cstheme="minorHAnsi"/>
                <w:lang w:val="fr-BE"/>
              </w:rPr>
            </w:pPr>
            <w:r w:rsidRPr="00DB3E37">
              <w:rPr>
                <w:rFonts w:cstheme="minorHAnsi"/>
                <w:u w:val="single"/>
                <w:lang w:val="fr-BE"/>
              </w:rPr>
              <w:t>en Communauté germanophone</w:t>
            </w:r>
            <w:r w:rsidRPr="00DB3E37">
              <w:rPr>
                <w:rFonts w:cstheme="minorHAnsi"/>
                <w:lang w:val="fr-BE"/>
              </w:rPr>
              <w:t>, Il n'y a pas de stratégie (basée sur des données objectives,  des objectifs quantitatifs et qualitatifs, des étapes intermédiaires, des budgets mises à disposition,...) et de plan d'action contre la pauvreté mais tout se fait « ad hoc ».</w:t>
            </w:r>
          </w:p>
          <w:p w14:paraId="3FDBA219" w14:textId="77777777" w:rsidR="00C730A7" w:rsidRPr="00DB3E37" w:rsidRDefault="00C730A7" w:rsidP="00681AB7">
            <w:pPr>
              <w:rPr>
                <w:rFonts w:cstheme="minorHAnsi"/>
                <w:lang w:val="fr-BE"/>
              </w:rPr>
            </w:pPr>
          </w:p>
          <w:p w14:paraId="67E66FEC" w14:textId="77777777" w:rsidR="00681AB7" w:rsidRPr="00DB3E37" w:rsidRDefault="00681AB7" w:rsidP="00681AB7">
            <w:pPr>
              <w:rPr>
                <w:rFonts w:cstheme="minorHAnsi"/>
                <w:lang w:val="fr-BE"/>
              </w:rPr>
            </w:pPr>
            <w:r w:rsidRPr="00DB3E37">
              <w:rPr>
                <w:rFonts w:cstheme="minorHAnsi"/>
                <w:lang w:val="fr-BE"/>
              </w:rPr>
              <w:t>Aucune donnée existe sur les situations de précarité des personnes avec handicap.</w:t>
            </w:r>
          </w:p>
          <w:p w14:paraId="0E609E95" w14:textId="77777777" w:rsidR="00681AB7" w:rsidRPr="00DB3E37" w:rsidRDefault="00681AB7" w:rsidP="00681AB7">
            <w:pPr>
              <w:rPr>
                <w:rFonts w:cstheme="minorHAnsi"/>
                <w:lang w:val="fr-BE"/>
              </w:rPr>
            </w:pPr>
          </w:p>
          <w:p w14:paraId="2BB0788C" w14:textId="77777777" w:rsidR="00681AB7" w:rsidRPr="00DB3E37" w:rsidRDefault="00681AB7" w:rsidP="00681AB7">
            <w:pPr>
              <w:rPr>
                <w:rFonts w:cstheme="minorHAnsi"/>
                <w:lang w:val="fr-BE"/>
              </w:rPr>
            </w:pPr>
            <w:r w:rsidRPr="00DB3E37">
              <w:rPr>
                <w:rFonts w:cstheme="minorHAnsi"/>
                <w:lang w:val="fr-BE"/>
              </w:rPr>
              <w:t>Le régime de l'APA a été repris tel quel, et ne s'applique qu'aux &gt;65 ans.</w:t>
            </w:r>
          </w:p>
          <w:p w14:paraId="2C0D521A" w14:textId="77777777" w:rsidR="00644D0C" w:rsidRPr="00DB3E37" w:rsidRDefault="00644D0C" w:rsidP="00681AB7">
            <w:pPr>
              <w:rPr>
                <w:rFonts w:cstheme="minorHAnsi"/>
                <w:lang w:val="fr-BE"/>
              </w:rPr>
            </w:pPr>
          </w:p>
        </w:tc>
        <w:tc>
          <w:tcPr>
            <w:tcW w:w="1559" w:type="dxa"/>
          </w:tcPr>
          <w:p w14:paraId="16136E9D" w14:textId="77777777" w:rsidR="00681AB7" w:rsidRPr="00DB3E37" w:rsidRDefault="00681AB7" w:rsidP="00DF4D92">
            <w:pPr>
              <w:rPr>
                <w:rFonts w:cstheme="minorHAnsi"/>
                <w:u w:val="single"/>
                <w:lang w:val="fr-BE"/>
              </w:rPr>
            </w:pPr>
            <w:proofErr w:type="spellStart"/>
            <w:r w:rsidRPr="00DB3E37">
              <w:rPr>
                <w:rFonts w:cstheme="minorHAnsi"/>
                <w:u w:val="single"/>
                <w:lang w:val="fr-BE"/>
              </w:rPr>
              <w:t>Kleines</w:t>
            </w:r>
            <w:proofErr w:type="spellEnd"/>
            <w:r w:rsidRPr="00DB3E37">
              <w:rPr>
                <w:rFonts w:cstheme="minorHAnsi"/>
                <w:u w:val="single"/>
                <w:lang w:val="fr-BE"/>
              </w:rPr>
              <w:t xml:space="preserve"> Forum</w:t>
            </w:r>
          </w:p>
        </w:tc>
      </w:tr>
      <w:tr w:rsidR="00D70941" w:rsidRPr="00D70941" w14:paraId="5C8EC600" w14:textId="77777777" w:rsidTr="00267A9B">
        <w:trPr>
          <w:trHeight w:val="532"/>
        </w:trPr>
        <w:tc>
          <w:tcPr>
            <w:tcW w:w="1413" w:type="dxa"/>
          </w:tcPr>
          <w:p w14:paraId="588B34FF" w14:textId="214BB8E9" w:rsidR="009C2F37" w:rsidRPr="00D70941" w:rsidRDefault="009C2F37" w:rsidP="00DF4D92">
            <w:pPr>
              <w:rPr>
                <w:rFonts w:cstheme="minorHAnsi"/>
                <w:lang w:val="fr-CH"/>
              </w:rPr>
            </w:pPr>
            <w:bookmarkStart w:id="0" w:name="_Hlk104897673"/>
            <w:r w:rsidRPr="00D70941">
              <w:rPr>
                <w:rFonts w:cstheme="minorHAnsi"/>
                <w:lang w:val="fr-CH"/>
              </w:rPr>
              <w:t>F22 Q26 a)</w:t>
            </w:r>
          </w:p>
        </w:tc>
        <w:tc>
          <w:tcPr>
            <w:tcW w:w="10206" w:type="dxa"/>
          </w:tcPr>
          <w:p w14:paraId="51E1A247" w14:textId="0EFF7B5F" w:rsidR="009C2F37" w:rsidRPr="00D70941" w:rsidRDefault="009C2F37" w:rsidP="009C2F37">
            <w:pPr>
              <w:rPr>
                <w:lang w:val="fr-BE"/>
              </w:rPr>
            </w:pPr>
            <w:r w:rsidRPr="00D70941">
              <w:rPr>
                <w:lang w:val="fr-BE"/>
              </w:rPr>
              <w:t>Le revenu minimum et le salaire minimum en Belgique. Synthèse réalisée par Anne Havaert (29/09/2020)</w:t>
            </w:r>
          </w:p>
          <w:p w14:paraId="581B657E" w14:textId="77777777" w:rsidR="009C2F37" w:rsidRPr="00D70941" w:rsidRDefault="009C2F37" w:rsidP="009C2F37">
            <w:pPr>
              <w:rPr>
                <w:lang w:val="fr-BE"/>
              </w:rPr>
            </w:pPr>
          </w:p>
          <w:p w14:paraId="2E117B99" w14:textId="77777777" w:rsidR="009C2F37" w:rsidRPr="00D70941" w:rsidRDefault="009C2F37" w:rsidP="009C2F37">
            <w:pPr>
              <w:pStyle w:val="Paragraphedeliste"/>
              <w:numPr>
                <w:ilvl w:val="0"/>
                <w:numId w:val="27"/>
              </w:numPr>
              <w:spacing w:line="252" w:lineRule="auto"/>
              <w:contextualSpacing w:val="0"/>
              <w:rPr>
                <w:rFonts w:eastAsia="Times New Roman"/>
                <w:lang w:val="fr-BE"/>
              </w:rPr>
            </w:pPr>
            <w:r w:rsidRPr="00D70941">
              <w:rPr>
                <w:rFonts w:eastAsia="Times New Roman"/>
                <w:lang w:val="fr-BE"/>
              </w:rPr>
              <w:t>L’allocation de remplacement de revenus</w:t>
            </w:r>
          </w:p>
          <w:p w14:paraId="6FBF7AD7" w14:textId="77777777" w:rsidR="009C2F37" w:rsidRPr="00D70941" w:rsidRDefault="009C2F37" w:rsidP="009C2F37">
            <w:pPr>
              <w:rPr>
                <w:lang w:val="fr-BE"/>
              </w:rPr>
            </w:pPr>
          </w:p>
          <w:p w14:paraId="1FD87747" w14:textId="77777777" w:rsidR="009C2F37" w:rsidRPr="00D70941" w:rsidRDefault="009C2F37" w:rsidP="009C2F37">
            <w:pPr>
              <w:rPr>
                <w:lang w:val="fr-BE"/>
              </w:rPr>
            </w:pPr>
            <w:r w:rsidRPr="00D70941">
              <w:rPr>
                <w:lang w:val="fr-BE"/>
              </w:rPr>
              <w:t xml:space="preserve">En Belgique, il existe un système permettant aux personnes handicapées de disposer d’un revenu si elles ne parviennent pas à obtenir ce revenu grâce à un salaire ou une indemnité de sécurité sociale. Il s’agit des allocations aux personnes handicapées. </w:t>
            </w:r>
          </w:p>
          <w:p w14:paraId="4E64AB4B" w14:textId="77777777" w:rsidR="009C2F37" w:rsidRPr="00D70941" w:rsidRDefault="009C2F37" w:rsidP="009C2F37">
            <w:pPr>
              <w:rPr>
                <w:lang w:val="fr-BE"/>
              </w:rPr>
            </w:pPr>
          </w:p>
          <w:p w14:paraId="070C478C" w14:textId="77777777" w:rsidR="009C2F37" w:rsidRPr="00D70941" w:rsidRDefault="009C2F37" w:rsidP="009C2F37">
            <w:pPr>
              <w:rPr>
                <w:lang w:val="fr-BE"/>
              </w:rPr>
            </w:pPr>
            <w:r w:rsidRPr="00D70941">
              <w:rPr>
                <w:lang w:val="fr-BE"/>
              </w:rPr>
              <w:t>Il existe trois types d’allocations : l’allocation de remplacement de revenu, l’allocation d’intégration et l’allocation pour l’aide aux personnes âgées. Cette dernière est versée par les entités fédérées, alors que les deux première sont versées par l’Etat fédéral. L’allocation d’intégration et l’allocation pour l’aide aux personnes âgées ne sont pas destinées à compenser un revenu en tant que tel, mais bien destinées à compenser des frais dus au manque ou la réduction du degré d’autonomie.</w:t>
            </w:r>
          </w:p>
          <w:p w14:paraId="7D217D87" w14:textId="77777777" w:rsidR="009C2F37" w:rsidRPr="00D70941" w:rsidRDefault="009C2F37" w:rsidP="009C2F37">
            <w:pPr>
              <w:rPr>
                <w:lang w:val="fr-BE"/>
              </w:rPr>
            </w:pPr>
          </w:p>
          <w:p w14:paraId="08D9A2AD" w14:textId="77777777" w:rsidR="009C2F37" w:rsidRPr="00D70941" w:rsidRDefault="009C2F37" w:rsidP="009C2F37">
            <w:pPr>
              <w:rPr>
                <w:lang w:val="fr-BE"/>
              </w:rPr>
            </w:pPr>
            <w:r w:rsidRPr="00D70941">
              <w:rPr>
                <w:lang w:val="fr-BE"/>
              </w:rPr>
              <w:t>L’allocation de remplacement de revenus (ARR) est accordée aux personnes dont la capacité de gain est réduite à un tiers ou moins de ce qu’une personne peut gagner sur le marché normal du travail. Le montant barémique de cette allocation varie selon la situation familiale de l’intéressé. Pour le calcul de l’allocation, il est pris compte des éventuels revenus de la personne, mais aussi de la personne avec laquelle il forme un ménage. Cependant, différents abattements sont appliqués lors du calcul des revenus.</w:t>
            </w:r>
          </w:p>
          <w:p w14:paraId="2042796D" w14:textId="77777777" w:rsidR="009C2F37" w:rsidRPr="00D70941" w:rsidRDefault="009C2F37" w:rsidP="009C2F37">
            <w:pPr>
              <w:rPr>
                <w:lang w:val="fr-BE"/>
              </w:rPr>
            </w:pPr>
          </w:p>
          <w:p w14:paraId="31391561" w14:textId="77777777" w:rsidR="009C2F37" w:rsidRPr="00D70941" w:rsidRDefault="009C2F37" w:rsidP="009C2F37">
            <w:pPr>
              <w:rPr>
                <w:lang w:val="fr-BE"/>
              </w:rPr>
            </w:pPr>
            <w:r w:rsidRPr="00D70941">
              <w:rPr>
                <w:lang w:val="fr-BE"/>
              </w:rPr>
              <w:t>Le montant barémique cette allocation s’élève à :             </w:t>
            </w:r>
          </w:p>
          <w:p w14:paraId="75F5E85A" w14:textId="77777777" w:rsidR="009C2F37" w:rsidRPr="00D70941" w:rsidRDefault="009C2F37" w:rsidP="009C2F37">
            <w:pPr>
              <w:pStyle w:val="Paragraphedeliste"/>
              <w:numPr>
                <w:ilvl w:val="0"/>
                <w:numId w:val="28"/>
              </w:numPr>
              <w:spacing w:line="252" w:lineRule="auto"/>
              <w:contextualSpacing w:val="0"/>
              <w:rPr>
                <w:rFonts w:eastAsia="Times New Roman"/>
                <w:lang w:val="fr-BE"/>
              </w:rPr>
            </w:pPr>
            <w:r w:rsidRPr="00D70941">
              <w:rPr>
                <w:rFonts w:eastAsia="Times New Roman"/>
                <w:lang w:val="fr-BE"/>
              </w:rPr>
              <w:t>7.673,73 euros pour une personne cohabitante</w:t>
            </w:r>
          </w:p>
          <w:p w14:paraId="75DFB4C9" w14:textId="77777777" w:rsidR="009C2F37" w:rsidRPr="00D70941" w:rsidRDefault="009C2F37" w:rsidP="009C2F37">
            <w:pPr>
              <w:pStyle w:val="Paragraphedeliste"/>
              <w:numPr>
                <w:ilvl w:val="0"/>
                <w:numId w:val="28"/>
              </w:numPr>
              <w:spacing w:line="252" w:lineRule="auto"/>
              <w:contextualSpacing w:val="0"/>
              <w:rPr>
                <w:rFonts w:eastAsia="Times New Roman"/>
                <w:lang w:val="fr-BE"/>
              </w:rPr>
            </w:pPr>
            <w:r w:rsidRPr="00D70941">
              <w:rPr>
                <w:rFonts w:eastAsia="Times New Roman"/>
                <w:lang w:val="fr-BE"/>
              </w:rPr>
              <w:lastRenderedPageBreak/>
              <w:t>11.510,61 euros pour un isolé</w:t>
            </w:r>
          </w:p>
          <w:p w14:paraId="22277909" w14:textId="77777777" w:rsidR="009C2F37" w:rsidRPr="00D70941" w:rsidRDefault="009C2F37" w:rsidP="009C2F37">
            <w:pPr>
              <w:pStyle w:val="Paragraphedeliste"/>
              <w:numPr>
                <w:ilvl w:val="0"/>
                <w:numId w:val="28"/>
              </w:numPr>
              <w:spacing w:line="252" w:lineRule="auto"/>
              <w:contextualSpacing w:val="0"/>
              <w:rPr>
                <w:rFonts w:eastAsia="Times New Roman"/>
                <w:lang w:val="fr-BE"/>
              </w:rPr>
            </w:pPr>
            <w:r w:rsidRPr="00D70941">
              <w:rPr>
                <w:rFonts w:eastAsia="Times New Roman"/>
                <w:lang w:val="fr-BE"/>
              </w:rPr>
              <w:t>15.555,87 euros pour une personne avec personnes à charge.</w:t>
            </w:r>
          </w:p>
          <w:p w14:paraId="5F5B050A" w14:textId="77777777" w:rsidR="009C2F37" w:rsidRPr="00D70941" w:rsidRDefault="009C2F37" w:rsidP="009C2F37">
            <w:pPr>
              <w:ind w:firstLine="720"/>
              <w:rPr>
                <w:lang w:val="fr-BE"/>
              </w:rPr>
            </w:pPr>
          </w:p>
          <w:p w14:paraId="41DD485E" w14:textId="77777777" w:rsidR="009C2F37" w:rsidRPr="00D70941" w:rsidRDefault="009C2F37" w:rsidP="009C2F37">
            <w:pPr>
              <w:rPr>
                <w:lang w:val="fr-BE"/>
              </w:rPr>
            </w:pPr>
            <w:r w:rsidRPr="00D70941">
              <w:rPr>
                <w:lang w:val="fr-BE"/>
              </w:rPr>
              <w:t xml:space="preserve">Il est à noter que ce montant barémique se situe en dessous du seuil de pauvreté qui se situe à 13.377 € net par an, soit 1.115 € net par mois pour un isolé, ou à 28.092 € net par an ou 2.341 € net par mois pour un ménage composé de deux adultes et deux enfants (&lt;14ans) (voir </w:t>
            </w:r>
            <w:hyperlink r:id="rId7" w:history="1">
              <w:r w:rsidRPr="00D70941">
                <w:rPr>
                  <w:rStyle w:val="Lienhypertexte"/>
                  <w:color w:val="auto"/>
                  <w:lang w:val="fr-BE"/>
                </w:rPr>
                <w:t>site du SPF Sécurité sociale</w:t>
              </w:r>
            </w:hyperlink>
            <w:r w:rsidRPr="00D70941">
              <w:rPr>
                <w:lang w:val="fr-BE"/>
              </w:rPr>
              <w:t xml:space="preserve">). Le Conseil Supérieur National des Personnes Handicapées a plusieurs fois dénoncé cette discrimination (voir notamment </w:t>
            </w:r>
            <w:hyperlink r:id="rId8" w:history="1">
              <w:r w:rsidRPr="00D70941">
                <w:rPr>
                  <w:rStyle w:val="Lienhypertexte"/>
                  <w:color w:val="4472C4" w:themeColor="accent1"/>
                  <w:lang w:val="fr-BE"/>
                </w:rPr>
                <w:t>avis 2019-06 du CSNPH</w:t>
              </w:r>
            </w:hyperlink>
            <w:r w:rsidRPr="00D70941">
              <w:rPr>
                <w:color w:val="4472C4" w:themeColor="accent1"/>
                <w:lang w:val="fr-BE"/>
              </w:rPr>
              <w:t>)</w:t>
            </w:r>
            <w:r w:rsidRPr="00D70941">
              <w:rPr>
                <w:lang w:val="fr-BE"/>
              </w:rPr>
              <w:t>.</w:t>
            </w:r>
          </w:p>
          <w:p w14:paraId="612E2207" w14:textId="77777777" w:rsidR="009C2F37" w:rsidRPr="00D70941" w:rsidRDefault="009C2F37" w:rsidP="009C2F37">
            <w:pPr>
              <w:rPr>
                <w:lang w:val="fr-BE"/>
              </w:rPr>
            </w:pPr>
          </w:p>
          <w:p w14:paraId="41DC4541" w14:textId="77777777" w:rsidR="009C2F37" w:rsidRPr="00D70941" w:rsidRDefault="009C2F37" w:rsidP="009C2F37">
            <w:pPr>
              <w:rPr>
                <w:lang w:val="fr-BE"/>
              </w:rPr>
            </w:pPr>
            <w:r w:rsidRPr="00D70941">
              <w:rPr>
                <w:lang w:val="fr-BE"/>
              </w:rPr>
              <w:t xml:space="preserve">Pour des informations complémentaires sur l’allocation de remplacement de revenus : voir le site de la </w:t>
            </w:r>
            <w:hyperlink r:id="rId9" w:history="1">
              <w:r w:rsidRPr="00D70941">
                <w:rPr>
                  <w:rStyle w:val="Lienhypertexte"/>
                  <w:color w:val="auto"/>
                  <w:lang w:val="fr-BE"/>
                </w:rPr>
                <w:t>Direction générale Personnes handicapées</w:t>
              </w:r>
            </w:hyperlink>
            <w:r w:rsidRPr="00D70941">
              <w:rPr>
                <w:lang w:val="fr-BE"/>
              </w:rPr>
              <w:t xml:space="preserve"> du SPF Sécurité sociale.</w:t>
            </w:r>
          </w:p>
          <w:p w14:paraId="3A5998DE" w14:textId="77777777" w:rsidR="009C2F37" w:rsidRPr="00D70941" w:rsidRDefault="009C2F37" w:rsidP="009C2F37">
            <w:pPr>
              <w:rPr>
                <w:lang w:val="fr-BE"/>
              </w:rPr>
            </w:pPr>
          </w:p>
          <w:p w14:paraId="1A4A56B7" w14:textId="77777777" w:rsidR="009C2F37" w:rsidRPr="00D70941" w:rsidRDefault="009C2F37" w:rsidP="009C2F37">
            <w:pPr>
              <w:pStyle w:val="Paragraphedeliste"/>
              <w:numPr>
                <w:ilvl w:val="0"/>
                <w:numId w:val="27"/>
              </w:numPr>
              <w:spacing w:line="252" w:lineRule="auto"/>
              <w:contextualSpacing w:val="0"/>
              <w:rPr>
                <w:rFonts w:eastAsia="Times New Roman"/>
                <w:lang w:val="fr-BE"/>
              </w:rPr>
            </w:pPr>
            <w:r w:rsidRPr="00D70941">
              <w:rPr>
                <w:rFonts w:eastAsia="Times New Roman"/>
                <w:lang w:val="fr-BE"/>
              </w:rPr>
              <w:t>Le Salaire minimum</w:t>
            </w:r>
          </w:p>
          <w:p w14:paraId="30ED6AB2" w14:textId="77777777" w:rsidR="009C2F37" w:rsidRPr="00D70941" w:rsidRDefault="009C2F37" w:rsidP="009C2F37">
            <w:pPr>
              <w:rPr>
                <w:lang w:val="fr-BE"/>
              </w:rPr>
            </w:pPr>
          </w:p>
          <w:p w14:paraId="1F22FBB1" w14:textId="77777777" w:rsidR="009C2F37" w:rsidRPr="00D70941" w:rsidRDefault="009C2F37" w:rsidP="009C2F37">
            <w:pPr>
              <w:rPr>
                <w:lang w:val="fr-BE"/>
              </w:rPr>
            </w:pPr>
            <w:r w:rsidRPr="00D70941">
              <w:rPr>
                <w:lang w:val="fr-BE"/>
              </w:rPr>
              <w:t>En Belgique, les salaires minimum ne sont pas déterminés par la loi. Les salaires minimum en vigueur sont habituellement fixés par des conventions collectives de travail (CCT) conclues au sein des commissions paritaires (CP), comme dans certains autres pays.</w:t>
            </w:r>
          </w:p>
          <w:p w14:paraId="1C1E84A7" w14:textId="77777777" w:rsidR="009C2F37" w:rsidRPr="00D70941" w:rsidRDefault="009C2F37" w:rsidP="009C2F37">
            <w:pPr>
              <w:rPr>
                <w:lang w:val="fr-BE"/>
              </w:rPr>
            </w:pPr>
          </w:p>
          <w:p w14:paraId="59D3BBDB" w14:textId="77777777" w:rsidR="009C2F37" w:rsidRPr="00D70941" w:rsidRDefault="009C2F37" w:rsidP="009C2F37">
            <w:pPr>
              <w:rPr>
                <w:lang w:val="fr-BE"/>
              </w:rPr>
            </w:pPr>
            <w:r w:rsidRPr="00D70941">
              <w:rPr>
                <w:lang w:val="fr-BE"/>
              </w:rPr>
              <w:t>Les CCT contiennent des dispositions qui déterminent les bases générales pour le calcul des rémunérations selon les différents niveaux de qualification et de fonction.</w:t>
            </w:r>
          </w:p>
          <w:p w14:paraId="2ADA9B73" w14:textId="77777777" w:rsidR="009C2F37" w:rsidRPr="00D70941" w:rsidRDefault="009C2F37" w:rsidP="009C2F37">
            <w:pPr>
              <w:rPr>
                <w:lang w:val="fr-BE"/>
              </w:rPr>
            </w:pPr>
          </w:p>
          <w:p w14:paraId="1F8A4AEB" w14:textId="77777777" w:rsidR="009C2F37" w:rsidRPr="00D70941" w:rsidRDefault="009C2F37" w:rsidP="009C2F37">
            <w:pPr>
              <w:rPr>
                <w:lang w:val="fr-BE"/>
              </w:rPr>
            </w:pPr>
            <w:r w:rsidRPr="00D70941">
              <w:rPr>
                <w:lang w:val="fr-BE"/>
              </w:rPr>
              <w:t>Si la CCT du secteur d'occupation indique un salaire minimum, le contrat de travail individuel ne peut imposer de salaire inférieur, mais, par contre, il peut accorder un salaire supérieur.</w:t>
            </w:r>
          </w:p>
          <w:p w14:paraId="1768DF6F" w14:textId="77777777" w:rsidR="009C2F37" w:rsidRPr="00D70941" w:rsidRDefault="009C2F37" w:rsidP="009C2F37">
            <w:pPr>
              <w:rPr>
                <w:lang w:val="fr-BE"/>
              </w:rPr>
            </w:pPr>
          </w:p>
          <w:p w14:paraId="2D50526F" w14:textId="77777777" w:rsidR="009C2F37" w:rsidRPr="00D70941" w:rsidRDefault="009C2F37" w:rsidP="009C2F37">
            <w:pPr>
              <w:rPr>
                <w:lang w:val="fr-BE"/>
              </w:rPr>
            </w:pPr>
            <w:r w:rsidRPr="00D70941">
              <w:rPr>
                <w:lang w:val="fr-BE"/>
              </w:rPr>
              <w:t xml:space="preserve">Le revenu minimum mensuel moyen garanti (RMMMG) du Conseil national du travail (CNT) constitue la limite inférieure absolue pour la rémunération. </w:t>
            </w:r>
          </w:p>
          <w:p w14:paraId="7D772D22" w14:textId="77777777" w:rsidR="009C2F37" w:rsidRPr="00D70941" w:rsidRDefault="009C2F37" w:rsidP="009C2F37">
            <w:pPr>
              <w:rPr>
                <w:lang w:val="fr-BE"/>
              </w:rPr>
            </w:pPr>
          </w:p>
          <w:p w14:paraId="600B761F" w14:textId="77777777" w:rsidR="009C2F37" w:rsidRPr="00D70941" w:rsidRDefault="009C2F37" w:rsidP="009C2F37">
            <w:pPr>
              <w:rPr>
                <w:lang w:val="fr-BE"/>
              </w:rPr>
            </w:pPr>
            <w:r w:rsidRPr="00D70941">
              <w:rPr>
                <w:lang w:val="fr-BE"/>
              </w:rPr>
              <w:t>Le RMMMG n’est pas exactement équivalent à un salaire minimum mensuel. En effet, le RMMMG comprend certaines sommes payées dans le courant de l’année. Ainsi, une prime de fin d’année ou un treizième mois, par exemple, entre en ligne de compte pour s’assurer du respect du RMMMG.</w:t>
            </w:r>
          </w:p>
          <w:p w14:paraId="32BF7E5F" w14:textId="77777777" w:rsidR="009C2F37" w:rsidRPr="00D70941" w:rsidRDefault="009C2F37" w:rsidP="009C2F37">
            <w:pPr>
              <w:rPr>
                <w:lang w:val="fr-BE"/>
              </w:rPr>
            </w:pPr>
          </w:p>
          <w:p w14:paraId="775FC6B2" w14:textId="77777777" w:rsidR="009C2F37" w:rsidRPr="00D70941" w:rsidRDefault="009C2F37" w:rsidP="009C2F37">
            <w:pPr>
              <w:rPr>
                <w:lang w:val="fr-BE"/>
              </w:rPr>
            </w:pPr>
            <w:r w:rsidRPr="00D70941">
              <w:rPr>
                <w:lang w:val="fr-BE"/>
              </w:rPr>
              <w:t xml:space="preserve">Le montant du RMMMG Montants du RMMMG (brut par mois) est depuis le 01.03.2020 </w:t>
            </w:r>
          </w:p>
          <w:p w14:paraId="30567FBE" w14:textId="77777777" w:rsidR="009C2F37" w:rsidRPr="00D70941" w:rsidRDefault="009C2F37" w:rsidP="009C2F37">
            <w:pPr>
              <w:pStyle w:val="Paragraphedeliste"/>
              <w:numPr>
                <w:ilvl w:val="0"/>
                <w:numId w:val="29"/>
              </w:numPr>
              <w:spacing w:line="252" w:lineRule="auto"/>
              <w:contextualSpacing w:val="0"/>
              <w:rPr>
                <w:rFonts w:eastAsia="Times New Roman"/>
                <w:lang w:val="fr-BE"/>
              </w:rPr>
            </w:pPr>
            <w:r w:rsidRPr="00D70941">
              <w:rPr>
                <w:rFonts w:eastAsia="Times New Roman"/>
                <w:lang w:val="fr-BE"/>
              </w:rPr>
              <w:t xml:space="preserve">Min. 22 ans et min. 12 mois de service 1 688,03 € </w:t>
            </w:r>
          </w:p>
          <w:p w14:paraId="016F7737" w14:textId="77777777" w:rsidR="009C2F37" w:rsidRPr="00D70941" w:rsidRDefault="009C2F37" w:rsidP="009C2F37">
            <w:pPr>
              <w:pStyle w:val="Paragraphedeliste"/>
              <w:numPr>
                <w:ilvl w:val="0"/>
                <w:numId w:val="29"/>
              </w:numPr>
              <w:spacing w:line="252" w:lineRule="auto"/>
              <w:contextualSpacing w:val="0"/>
              <w:rPr>
                <w:rFonts w:eastAsia="Times New Roman"/>
                <w:lang w:val="fr-BE"/>
              </w:rPr>
            </w:pPr>
            <w:r w:rsidRPr="00D70941">
              <w:rPr>
                <w:rFonts w:eastAsia="Times New Roman"/>
                <w:lang w:val="fr-BE"/>
              </w:rPr>
              <w:t xml:space="preserve">Min. 19 ans et min. 6 mois de service 1 668,86 € </w:t>
            </w:r>
          </w:p>
          <w:p w14:paraId="2C3D2EA1" w14:textId="77777777" w:rsidR="009C2F37" w:rsidRPr="00D70941" w:rsidRDefault="009C2F37" w:rsidP="009C2F37">
            <w:pPr>
              <w:pStyle w:val="Paragraphedeliste"/>
              <w:numPr>
                <w:ilvl w:val="0"/>
                <w:numId w:val="29"/>
              </w:numPr>
              <w:spacing w:line="252" w:lineRule="auto"/>
              <w:contextualSpacing w:val="0"/>
              <w:rPr>
                <w:rFonts w:eastAsia="Times New Roman"/>
                <w:lang w:val="fr-BE"/>
              </w:rPr>
            </w:pPr>
            <w:r w:rsidRPr="00D70941">
              <w:rPr>
                <w:rFonts w:eastAsia="Times New Roman"/>
                <w:lang w:val="fr-BE"/>
              </w:rPr>
              <w:lastRenderedPageBreak/>
              <w:t>18 ans et plus 1 625,72 €</w:t>
            </w:r>
          </w:p>
          <w:p w14:paraId="4232B26D" w14:textId="77777777" w:rsidR="009C2F37" w:rsidRPr="00D70941" w:rsidRDefault="009C2F37" w:rsidP="009C2F37">
            <w:pPr>
              <w:rPr>
                <w:lang w:val="fr-BE"/>
              </w:rPr>
            </w:pPr>
          </w:p>
          <w:p w14:paraId="2DF3E012" w14:textId="77777777" w:rsidR="009C2F37" w:rsidRPr="00D70941" w:rsidRDefault="009C2F37" w:rsidP="009C2F37">
            <w:pPr>
              <w:rPr>
                <w:lang w:val="fr-BE"/>
              </w:rPr>
            </w:pPr>
            <w:r w:rsidRPr="00D70941">
              <w:rPr>
                <w:lang w:val="fr-BE"/>
              </w:rPr>
              <w:t xml:space="preserve">Pour des informations complémentaires sur le salaire minimum : voir le site du </w:t>
            </w:r>
            <w:hyperlink r:id="rId10" w:history="1">
              <w:r w:rsidRPr="00D70941">
                <w:rPr>
                  <w:rStyle w:val="Lienhypertexte"/>
                  <w:color w:val="auto"/>
                  <w:lang w:val="fr-BE"/>
                </w:rPr>
                <w:t>SPF Emploi, Travail et Concertation sociale</w:t>
              </w:r>
            </w:hyperlink>
          </w:p>
          <w:p w14:paraId="7FE7D3DF" w14:textId="77777777" w:rsidR="009C2F37" w:rsidRPr="00D70941" w:rsidRDefault="009C2F37" w:rsidP="009C2F37">
            <w:pPr>
              <w:rPr>
                <w:lang w:val="fr-BE"/>
              </w:rPr>
            </w:pPr>
          </w:p>
          <w:p w14:paraId="7BB82132" w14:textId="77777777" w:rsidR="009C2F37" w:rsidRPr="00D70941" w:rsidRDefault="009C2F37" w:rsidP="009C2F37">
            <w:pPr>
              <w:pStyle w:val="Paragraphedeliste"/>
              <w:numPr>
                <w:ilvl w:val="0"/>
                <w:numId w:val="27"/>
              </w:numPr>
              <w:spacing w:line="252" w:lineRule="auto"/>
              <w:contextualSpacing w:val="0"/>
              <w:rPr>
                <w:rFonts w:eastAsia="Times New Roman"/>
                <w:lang w:val="fr-BE"/>
              </w:rPr>
            </w:pPr>
            <w:r w:rsidRPr="00D70941">
              <w:rPr>
                <w:rFonts w:eastAsia="Times New Roman"/>
                <w:lang w:val="fr-BE"/>
              </w:rPr>
              <w:t>Handicap et pauvreté</w:t>
            </w:r>
          </w:p>
          <w:p w14:paraId="61DE7FDC" w14:textId="77777777" w:rsidR="009C2F37" w:rsidRPr="00D70941" w:rsidRDefault="009C2F37" w:rsidP="009C2F37">
            <w:pPr>
              <w:rPr>
                <w:lang w:val="fr-BE"/>
              </w:rPr>
            </w:pPr>
          </w:p>
          <w:p w14:paraId="2FDC0F23" w14:textId="77777777" w:rsidR="009C2F37" w:rsidRPr="00D70941" w:rsidRDefault="009C2F37" w:rsidP="009C2F37">
            <w:pPr>
              <w:rPr>
                <w:lang w:val="fr-BE"/>
              </w:rPr>
            </w:pPr>
            <w:r w:rsidRPr="00D70941">
              <w:rPr>
                <w:lang w:val="fr-BE"/>
              </w:rPr>
              <w:t>En 2019, une étude belge, intitulée « </w:t>
            </w:r>
            <w:hyperlink r:id="rId11" w:history="1">
              <w:r w:rsidRPr="00D70941">
                <w:rPr>
                  <w:rStyle w:val="Lienhypertexte"/>
                  <w:color w:val="4472C4" w:themeColor="accent1"/>
                  <w:lang w:val="fr-BE"/>
                </w:rPr>
                <w:t>Pauvreté et handicap</w:t>
              </w:r>
              <w:r w:rsidRPr="00D70941">
                <w:rPr>
                  <w:rStyle w:val="Lienhypertexte"/>
                  <w:color w:val="auto"/>
                  <w:lang w:val="fr-BE"/>
                </w:rPr>
                <w:t> </w:t>
              </w:r>
            </w:hyperlink>
            <w:r w:rsidRPr="00D70941">
              <w:rPr>
                <w:lang w:val="fr-BE"/>
              </w:rPr>
              <w:t xml:space="preserve">», a mis en exergue différents constats : </w:t>
            </w:r>
          </w:p>
          <w:p w14:paraId="283D80FE" w14:textId="77777777" w:rsidR="009C2F37" w:rsidRPr="00D70941" w:rsidRDefault="009C2F37" w:rsidP="009C2F37">
            <w:pPr>
              <w:numPr>
                <w:ilvl w:val="0"/>
                <w:numId w:val="30"/>
              </w:numPr>
              <w:spacing w:line="252" w:lineRule="auto"/>
              <w:rPr>
                <w:rFonts w:eastAsia="Times New Roman"/>
                <w:lang w:val="fr-FR"/>
              </w:rPr>
            </w:pPr>
            <w:r w:rsidRPr="00D70941">
              <w:rPr>
                <w:rFonts w:eastAsia="Times New Roman"/>
                <w:lang w:val="fr-FR"/>
              </w:rPr>
              <w:t>Le problème de la pauvreté chez les personnes handicapées est un problème majeur. Les données EU-SILC montrent que le risque de pauvreté chez les personnes handicapées est nettement supérieur à celui de la population générale. L'évolution du risque de pauvreté chez les personnes handicapées suit également l'évolution globale de la population : le risque de pauvreté est plus élevé chez les personnes non actives sur le marché du travail et les personnes peu qualifiées.</w:t>
            </w:r>
          </w:p>
          <w:p w14:paraId="5A8A4A7E" w14:textId="77777777" w:rsidR="009C2F37" w:rsidRPr="00D70941" w:rsidRDefault="009C2F37" w:rsidP="009C2F37">
            <w:pPr>
              <w:numPr>
                <w:ilvl w:val="0"/>
                <w:numId w:val="30"/>
              </w:numPr>
              <w:spacing w:line="252" w:lineRule="auto"/>
              <w:rPr>
                <w:rFonts w:eastAsia="Times New Roman"/>
                <w:lang w:val="fr-FR"/>
              </w:rPr>
            </w:pPr>
            <w:r w:rsidRPr="00D70941">
              <w:rPr>
                <w:rFonts w:eastAsia="Times New Roman"/>
                <w:lang w:val="fr-FR"/>
              </w:rPr>
              <w:t>L'écart entre les personnes handicapées et la population générale ne s'est pas réduit ces dernières années. Le risque de pauvreté n'augmente donc pas au fil des ans, mais il ne diminue pas non plus. En comparaison avec les pays voisins, la situation chez nous est nettement plus mauvaise. Les familles monoparentales sont encore plus exposées au risque de pauvreté.</w:t>
            </w:r>
          </w:p>
          <w:p w14:paraId="0658A2C9" w14:textId="77777777" w:rsidR="009C2F37" w:rsidRPr="00D70941" w:rsidRDefault="009C2F37" w:rsidP="009C2F37">
            <w:pPr>
              <w:numPr>
                <w:ilvl w:val="0"/>
                <w:numId w:val="30"/>
              </w:numPr>
              <w:spacing w:line="252" w:lineRule="auto"/>
              <w:rPr>
                <w:rFonts w:eastAsia="Times New Roman"/>
                <w:lang w:val="fr-FR"/>
              </w:rPr>
            </w:pPr>
            <w:r w:rsidRPr="00D70941">
              <w:rPr>
                <w:rFonts w:eastAsia="Times New Roman"/>
                <w:lang w:val="fr-FR"/>
              </w:rPr>
              <w:t>Il est impératif de relever l'allocation de remplacement de revenus (ARR) au seuil européen de pauvreté.</w:t>
            </w:r>
          </w:p>
          <w:p w14:paraId="1169B8C9" w14:textId="77777777" w:rsidR="009C2F37" w:rsidRPr="00D70941" w:rsidRDefault="009C2F37" w:rsidP="009C2F37">
            <w:pPr>
              <w:numPr>
                <w:ilvl w:val="0"/>
                <w:numId w:val="30"/>
              </w:numPr>
              <w:spacing w:line="252" w:lineRule="auto"/>
              <w:rPr>
                <w:rFonts w:eastAsia="Times New Roman"/>
                <w:lang w:val="fr-FR"/>
              </w:rPr>
            </w:pPr>
            <w:r w:rsidRPr="00D70941">
              <w:rPr>
                <w:rFonts w:eastAsia="Times New Roman"/>
                <w:lang w:val="fr-FR"/>
              </w:rPr>
              <w:t>La procédure d’octroi des allocations aux personnes handicapées doit être simplifiée et accélérée afin de réduire le risque de non-recours aux prestations sociales.</w:t>
            </w:r>
          </w:p>
          <w:p w14:paraId="1FE2C09A" w14:textId="77777777" w:rsidR="009C2F37" w:rsidRPr="00D70941" w:rsidRDefault="009C2F37" w:rsidP="009C2F37">
            <w:pPr>
              <w:numPr>
                <w:ilvl w:val="0"/>
                <w:numId w:val="30"/>
              </w:numPr>
              <w:spacing w:line="252" w:lineRule="auto"/>
              <w:rPr>
                <w:rFonts w:eastAsia="Times New Roman"/>
                <w:lang w:val="fr-FR"/>
              </w:rPr>
            </w:pPr>
            <w:r w:rsidRPr="00D70941">
              <w:rPr>
                <w:rFonts w:eastAsia="Times New Roman"/>
                <w:lang w:val="fr-FR"/>
              </w:rPr>
              <w:t xml:space="preserve">En ce qui concerne la participation au marché du travail, l’'étude montre qu'il est extrêmement urgent de réformer le régime d'exonération dans le cadre de l’ARR. </w:t>
            </w:r>
          </w:p>
          <w:p w14:paraId="590395A8" w14:textId="77777777" w:rsidR="009C2F37" w:rsidRPr="00D70941" w:rsidRDefault="009C2F37" w:rsidP="009C2F37">
            <w:pPr>
              <w:numPr>
                <w:ilvl w:val="0"/>
                <w:numId w:val="30"/>
              </w:numPr>
              <w:spacing w:line="252" w:lineRule="auto"/>
              <w:rPr>
                <w:rFonts w:eastAsia="Times New Roman"/>
                <w:lang w:val="fr-FR"/>
              </w:rPr>
            </w:pPr>
            <w:r w:rsidRPr="00D70941">
              <w:rPr>
                <w:rFonts w:eastAsia="Times New Roman"/>
                <w:lang w:val="fr-FR"/>
              </w:rPr>
              <w:t>Il est nécessaire d’être attentif aux personnes handicapées dans tous les domaines politiques (</w:t>
            </w:r>
            <w:proofErr w:type="spellStart"/>
            <w:r w:rsidRPr="00D70941">
              <w:rPr>
                <w:rFonts w:eastAsia="Times New Roman"/>
                <w:lang w:val="fr-FR"/>
              </w:rPr>
              <w:t>Handistreaming</w:t>
            </w:r>
            <w:proofErr w:type="spellEnd"/>
            <w:r w:rsidRPr="00D70941">
              <w:rPr>
                <w:rFonts w:eastAsia="Times New Roman"/>
                <w:lang w:val="fr-FR"/>
              </w:rPr>
              <w:t>).</w:t>
            </w:r>
          </w:p>
          <w:p w14:paraId="6F7CF7C5" w14:textId="77777777" w:rsidR="009C2F37" w:rsidRPr="00D70941" w:rsidRDefault="009C2F37" w:rsidP="00681AB7">
            <w:pPr>
              <w:rPr>
                <w:rFonts w:cstheme="minorHAnsi"/>
                <w:u w:val="single"/>
                <w:lang w:val="fr-FR"/>
              </w:rPr>
            </w:pPr>
          </w:p>
        </w:tc>
        <w:tc>
          <w:tcPr>
            <w:tcW w:w="1559" w:type="dxa"/>
          </w:tcPr>
          <w:p w14:paraId="283A384E" w14:textId="7E4E68C0" w:rsidR="009C2F37" w:rsidRPr="00D70941" w:rsidRDefault="009C2F37" w:rsidP="00DF4D92">
            <w:pPr>
              <w:rPr>
                <w:rFonts w:cstheme="minorHAnsi"/>
                <w:u w:val="single"/>
                <w:lang w:val="fr-BE"/>
              </w:rPr>
            </w:pPr>
            <w:r w:rsidRPr="00D70941">
              <w:rPr>
                <w:rFonts w:cstheme="minorHAnsi"/>
                <w:u w:val="single"/>
                <w:lang w:val="fr-BE"/>
              </w:rPr>
              <w:lastRenderedPageBreak/>
              <w:t>Secrétariat</w:t>
            </w:r>
          </w:p>
        </w:tc>
      </w:tr>
      <w:tr w:rsidR="00D70941" w:rsidRPr="00D70941" w14:paraId="3422314D" w14:textId="77777777" w:rsidTr="00267A9B">
        <w:trPr>
          <w:trHeight w:val="532"/>
        </w:trPr>
        <w:tc>
          <w:tcPr>
            <w:tcW w:w="1413" w:type="dxa"/>
          </w:tcPr>
          <w:p w14:paraId="35DD7E84" w14:textId="13D22BAA" w:rsidR="004F025D" w:rsidRPr="00D70941" w:rsidRDefault="004F025D" w:rsidP="00DF4D92">
            <w:pPr>
              <w:rPr>
                <w:rFonts w:cstheme="minorHAnsi"/>
                <w:lang w:val="fr-CH"/>
              </w:rPr>
            </w:pPr>
            <w:bookmarkStart w:id="1" w:name="_Hlk105076916"/>
            <w:r w:rsidRPr="00D70941">
              <w:rPr>
                <w:rFonts w:cstheme="minorHAnsi"/>
                <w:lang w:val="fr-CH"/>
              </w:rPr>
              <w:lastRenderedPageBreak/>
              <w:t>F22 Q26 a)</w:t>
            </w:r>
          </w:p>
        </w:tc>
        <w:tc>
          <w:tcPr>
            <w:tcW w:w="10206" w:type="dxa"/>
          </w:tcPr>
          <w:p w14:paraId="034595A1" w14:textId="77777777" w:rsidR="004F025D" w:rsidRPr="00D70941" w:rsidRDefault="004F025D" w:rsidP="009C2F37">
            <w:pPr>
              <w:rPr>
                <w:lang w:val="fr-BE"/>
              </w:rPr>
            </w:pPr>
            <w:r w:rsidRPr="00D70941">
              <w:rPr>
                <w:lang w:val="fr-BE"/>
              </w:rPr>
              <w:t xml:space="preserve">Une étude de la Fondation Roi Baudouin montre qu’un ou une Belge sur dix n’a pas accès </w:t>
            </w:r>
            <w:r w:rsidR="00C86372" w:rsidRPr="00D70941">
              <w:rPr>
                <w:lang w:val="fr-BE"/>
              </w:rPr>
              <w:t>à Internet, faute de moyens</w:t>
            </w:r>
          </w:p>
          <w:p w14:paraId="589DA6AE" w14:textId="31214366" w:rsidR="00C86372" w:rsidRPr="00D70941" w:rsidRDefault="003924F3" w:rsidP="00C86372">
            <w:pPr>
              <w:pStyle w:val="Textebrut"/>
              <w:ind w:left="1165"/>
              <w:rPr>
                <w:color w:val="4472C4" w:themeColor="accent1"/>
                <w:lang w:val="fr-BE"/>
              </w:rPr>
            </w:pPr>
            <w:hyperlink r:id="rId12" w:history="1">
              <w:r w:rsidR="00C86372" w:rsidRPr="00D70941">
                <w:rPr>
                  <w:rStyle w:val="Lienhypertexte"/>
                  <w:color w:val="4472C4" w:themeColor="accent1"/>
                  <w:lang w:val="fr-BE"/>
                </w:rPr>
                <w:t>https://www.lecho.be/entreprises/telecom/un-belge-sur-dix-n-a-pas-acces-a-internet-faute-de-moyens/10384157.html</w:t>
              </w:r>
            </w:hyperlink>
          </w:p>
          <w:p w14:paraId="0D4B56A3" w14:textId="78D44AC6" w:rsidR="00C86372" w:rsidRPr="00D70941" w:rsidRDefault="00C86372" w:rsidP="009C2F37">
            <w:pPr>
              <w:rPr>
                <w:lang w:val="fr-BE"/>
              </w:rPr>
            </w:pPr>
          </w:p>
        </w:tc>
        <w:tc>
          <w:tcPr>
            <w:tcW w:w="1559" w:type="dxa"/>
          </w:tcPr>
          <w:p w14:paraId="1E476609" w14:textId="2759C4AA" w:rsidR="004F025D" w:rsidRPr="00D70941" w:rsidRDefault="00C86372" w:rsidP="00DF4D92">
            <w:pPr>
              <w:rPr>
                <w:rFonts w:cstheme="minorHAnsi"/>
                <w:u w:val="single"/>
                <w:lang w:val="fr-BE"/>
              </w:rPr>
            </w:pPr>
            <w:r w:rsidRPr="00D70941">
              <w:rPr>
                <w:rFonts w:cstheme="minorHAnsi"/>
                <w:u w:val="single"/>
                <w:lang w:val="fr-BE"/>
              </w:rPr>
              <w:t>Secrétariat</w:t>
            </w:r>
          </w:p>
        </w:tc>
      </w:tr>
      <w:tr w:rsidR="00732BF9" w:rsidRPr="00732BF9" w14:paraId="628A94C7" w14:textId="77777777" w:rsidTr="00267A9B">
        <w:trPr>
          <w:trHeight w:val="532"/>
        </w:trPr>
        <w:tc>
          <w:tcPr>
            <w:tcW w:w="1413" w:type="dxa"/>
          </w:tcPr>
          <w:p w14:paraId="53B9719C" w14:textId="24F3F067" w:rsidR="00732BF9" w:rsidRPr="00732BF9" w:rsidRDefault="00732BF9" w:rsidP="00DF4D92">
            <w:pPr>
              <w:rPr>
                <w:rFonts w:cstheme="minorHAnsi"/>
                <w:b/>
                <w:bCs/>
                <w:color w:val="C00000"/>
                <w:lang w:val="fr-CH"/>
              </w:rPr>
            </w:pPr>
            <w:r w:rsidRPr="00732BF9">
              <w:rPr>
                <w:rFonts w:cstheme="minorHAnsi"/>
                <w:b/>
                <w:bCs/>
                <w:color w:val="C00000"/>
                <w:lang w:val="fr-CH"/>
              </w:rPr>
              <w:t>F22 Q26 a)</w:t>
            </w:r>
          </w:p>
        </w:tc>
        <w:tc>
          <w:tcPr>
            <w:tcW w:w="10206" w:type="dxa"/>
          </w:tcPr>
          <w:p w14:paraId="45CABE91" w14:textId="77777777" w:rsidR="00732BF9" w:rsidRPr="00732BF9" w:rsidRDefault="00732BF9" w:rsidP="00732BF9">
            <w:pPr>
              <w:rPr>
                <w:b/>
                <w:bCs/>
                <w:color w:val="C00000"/>
                <w:lang w:val="fr-BE"/>
              </w:rPr>
            </w:pPr>
            <w:r w:rsidRPr="00732BF9">
              <w:rPr>
                <w:b/>
                <w:bCs/>
                <w:color w:val="C00000"/>
                <w:lang w:val="fr-BE"/>
              </w:rPr>
              <w:t xml:space="preserve">La plateforme des conseil consultatifs, s’étonne que les gouvernements ne tiennent pas compte de la nécessaire </w:t>
            </w:r>
            <w:r w:rsidRPr="00732BF9">
              <w:rPr>
                <w:rFonts w:ascii="Verdana" w:hAnsi="Verdana"/>
                <w:b/>
                <w:bCs/>
                <w:color w:val="C00000"/>
                <w:sz w:val="20"/>
                <w:szCs w:val="20"/>
                <w:lang w:val="fr-BE"/>
              </w:rPr>
              <w:t xml:space="preserve">réduction de la pauvreté, alors que la stratégie elle-même mentionne que les </w:t>
            </w:r>
            <w:r w:rsidRPr="00732BF9">
              <w:rPr>
                <w:rFonts w:ascii="Verdana" w:hAnsi="Verdana"/>
                <w:b/>
                <w:bCs/>
                <w:color w:val="C00000"/>
                <w:sz w:val="20"/>
                <w:szCs w:val="20"/>
                <w:lang w:val="fr-BE"/>
              </w:rPr>
              <w:lastRenderedPageBreak/>
              <w:t>personnes en situation de handicap ont un risque de pauvreté beaucoup plus élevé que les autres.</w:t>
            </w:r>
            <w:r w:rsidRPr="00732BF9">
              <w:rPr>
                <w:rFonts w:ascii="Verdana" w:hAnsi="Verdana"/>
                <w:b/>
                <w:bCs/>
                <w:color w:val="C00000"/>
                <w:sz w:val="20"/>
                <w:szCs w:val="20"/>
                <w:lang w:val="fr-BE"/>
              </w:rPr>
              <w:br/>
            </w:r>
            <w:r w:rsidRPr="00732BF9">
              <w:rPr>
                <w:rFonts w:ascii="Verdana" w:hAnsi="Verdana"/>
                <w:b/>
                <w:bCs/>
                <w:color w:val="C00000"/>
                <w:sz w:val="20"/>
                <w:szCs w:val="20"/>
                <w:lang w:val="fr-BE"/>
              </w:rPr>
              <w:br/>
              <w:t>Cet axe doit être pris en compte dans les réflexions sur d'autres thèmes comme l'éducation inclusive, l'emploi, l'accès aux soins de santé, le logement, les services sociaux...</w:t>
            </w:r>
            <w:r w:rsidRPr="00732BF9">
              <w:rPr>
                <w:rFonts w:ascii="Verdana" w:hAnsi="Verdana"/>
                <w:b/>
                <w:bCs/>
                <w:color w:val="C00000"/>
                <w:sz w:val="20"/>
                <w:szCs w:val="20"/>
                <w:lang w:val="fr-BE"/>
              </w:rPr>
              <w:br/>
            </w:r>
            <w:r w:rsidRPr="00732BF9">
              <w:rPr>
                <w:rFonts w:ascii="Verdana" w:hAnsi="Verdana"/>
                <w:b/>
                <w:bCs/>
                <w:color w:val="C00000"/>
                <w:sz w:val="20"/>
                <w:szCs w:val="20"/>
                <w:lang w:val="fr-BE"/>
              </w:rPr>
              <w:br/>
              <w:t>La transversalité implique également une coordination entre les gouvernements, puisque les plans de réduction de la pauvreté abordent également les questions de handicap.</w:t>
            </w:r>
            <w:r w:rsidRPr="00732BF9">
              <w:rPr>
                <w:b/>
                <w:bCs/>
                <w:color w:val="C00000"/>
                <w:lang w:val="fr-BE"/>
              </w:rPr>
              <w:t xml:space="preserve"> </w:t>
            </w:r>
          </w:p>
          <w:p w14:paraId="2C14A612" w14:textId="22C24891" w:rsidR="00732BF9" w:rsidRPr="00EC1A6B" w:rsidRDefault="00732BF9" w:rsidP="00732BF9">
            <w:pPr>
              <w:rPr>
                <w:b/>
                <w:bCs/>
                <w:color w:val="4472C4" w:themeColor="accent1"/>
                <w:lang w:val="fr-BE"/>
              </w:rPr>
            </w:pPr>
            <w:hyperlink r:id="rId13" w:history="1">
              <w:r w:rsidRPr="00EC1A6B">
                <w:rPr>
                  <w:rStyle w:val="Lienhypertexte"/>
                  <w:b/>
                  <w:bCs/>
                  <w:color w:val="4472C4" w:themeColor="accent1"/>
                  <w:lang w:val="fr-BE"/>
                </w:rPr>
                <w:t>https://ph.belgium.be/fr/avis/avis-2023-03.html</w:t>
              </w:r>
            </w:hyperlink>
            <w:r w:rsidRPr="00EC1A6B">
              <w:rPr>
                <w:b/>
                <w:bCs/>
                <w:color w:val="4472C4" w:themeColor="accent1"/>
                <w:lang w:val="fr-BE"/>
              </w:rPr>
              <w:t xml:space="preserve"> </w:t>
            </w:r>
            <w:r w:rsidR="00EC1A6B" w:rsidRPr="00EC1A6B">
              <w:rPr>
                <w:b/>
                <w:bCs/>
                <w:color w:val="4472C4" w:themeColor="accent1"/>
                <w:lang w:val="fr-BE"/>
              </w:rPr>
              <w:t xml:space="preserve"> </w:t>
            </w:r>
          </w:p>
          <w:p w14:paraId="0C48498A" w14:textId="5B64D1A0" w:rsidR="00732BF9" w:rsidRPr="00732BF9" w:rsidRDefault="00732BF9" w:rsidP="00732BF9">
            <w:pPr>
              <w:rPr>
                <w:b/>
                <w:bCs/>
                <w:color w:val="C00000"/>
                <w:lang w:val="fr-BE"/>
              </w:rPr>
            </w:pPr>
          </w:p>
        </w:tc>
        <w:tc>
          <w:tcPr>
            <w:tcW w:w="1559" w:type="dxa"/>
          </w:tcPr>
          <w:p w14:paraId="4C39DAC5" w14:textId="13E67690" w:rsidR="00732BF9" w:rsidRPr="00732BF9" w:rsidRDefault="00732BF9" w:rsidP="00DF4D92">
            <w:pPr>
              <w:rPr>
                <w:rFonts w:cstheme="minorHAnsi"/>
                <w:b/>
                <w:bCs/>
                <w:color w:val="C00000"/>
                <w:u w:val="single"/>
                <w:lang w:val="fr-BE"/>
              </w:rPr>
            </w:pPr>
            <w:r w:rsidRPr="00732BF9">
              <w:rPr>
                <w:rFonts w:cstheme="minorHAnsi"/>
                <w:b/>
                <w:bCs/>
                <w:color w:val="C00000"/>
                <w:u w:val="single"/>
                <w:lang w:val="fr-BE"/>
              </w:rPr>
              <w:lastRenderedPageBreak/>
              <w:t>Plateforme</w:t>
            </w:r>
          </w:p>
        </w:tc>
      </w:tr>
      <w:bookmarkEnd w:id="0"/>
      <w:bookmarkEnd w:id="1"/>
      <w:tr w:rsidR="00EC1A6B" w:rsidRPr="00732BF9" w14:paraId="0B0FD1FA" w14:textId="77777777" w:rsidTr="00267A9B">
        <w:trPr>
          <w:trHeight w:val="532"/>
        </w:trPr>
        <w:tc>
          <w:tcPr>
            <w:tcW w:w="1413" w:type="dxa"/>
          </w:tcPr>
          <w:p w14:paraId="7AB82E79" w14:textId="39D2A5B6" w:rsidR="00EC1A6B" w:rsidRPr="00732BF9" w:rsidRDefault="00EC1A6B" w:rsidP="00EC1A6B">
            <w:pPr>
              <w:rPr>
                <w:rFonts w:cstheme="minorHAnsi"/>
                <w:b/>
                <w:bCs/>
                <w:color w:val="C00000"/>
                <w:lang w:val="fr-CH"/>
              </w:rPr>
            </w:pPr>
            <w:r w:rsidRPr="00732BF9">
              <w:rPr>
                <w:rFonts w:cstheme="minorHAnsi"/>
                <w:b/>
                <w:bCs/>
                <w:color w:val="C00000"/>
                <w:lang w:val="fr-CH"/>
              </w:rPr>
              <w:t>F22 Q26 a)</w:t>
            </w:r>
          </w:p>
        </w:tc>
        <w:tc>
          <w:tcPr>
            <w:tcW w:w="10206" w:type="dxa"/>
          </w:tcPr>
          <w:p w14:paraId="3C48B9CA" w14:textId="3A589AA9" w:rsidR="00EC1A6B" w:rsidRPr="00EC1A6B" w:rsidRDefault="00EC1A6B" w:rsidP="00EC1A6B">
            <w:pPr>
              <w:rPr>
                <w:b/>
                <w:bCs/>
                <w:color w:val="4472C4" w:themeColor="accent1"/>
                <w:lang w:val="fr-BE"/>
              </w:rPr>
            </w:pPr>
            <w:r w:rsidRPr="00EC1A6B">
              <w:rPr>
                <w:rFonts w:ascii="Verdana" w:hAnsi="Verdana"/>
                <w:b/>
                <w:color w:val="C00000"/>
                <w:sz w:val="20"/>
                <w:szCs w:val="20"/>
                <w:lang w:val="fr-BE"/>
              </w:rPr>
              <w:t xml:space="preserve">Il est nécessaire d'étudier l'article 100 de la loi relative à l'assurance obligatoire soins de santé et indemnités coordonnée le 14 juillet 1994 : Les conditions de la reconnaissance du handicap dans le domaine de la sécurité sociale sont très différentes de celles existantes dans l'aide sociale (loi du 27 février 1987). Il en résulte que des situations similaires (à savoir : le handicap) sont traitées différemment en fonction de leur seule cause... Ce problème touche particulièrement les jeunes adultes en situation de handicap qui sont ainsi condamnés à rester bloqués dans le système de protection sociale. </w:t>
            </w:r>
            <w:r w:rsidRPr="00EC1A6B">
              <w:rPr>
                <w:rFonts w:ascii="Verdana" w:hAnsi="Verdana"/>
                <w:b/>
                <w:color w:val="C00000"/>
                <w:sz w:val="20"/>
                <w:szCs w:val="20"/>
                <w:lang w:val="fr-BE"/>
              </w:rPr>
              <w:br/>
            </w:r>
            <w:hyperlink r:id="rId14" w:history="1">
              <w:r w:rsidRPr="00EC1A6B">
                <w:rPr>
                  <w:rStyle w:val="Lienhypertexte"/>
                  <w:b/>
                  <w:bCs/>
                  <w:color w:val="4472C4" w:themeColor="accent1"/>
                  <w:lang w:val="fr-BE"/>
                </w:rPr>
                <w:t>https://ph.belgium.be/fr/avis/avis-2023-03.html</w:t>
              </w:r>
            </w:hyperlink>
            <w:r w:rsidRPr="00EC1A6B">
              <w:rPr>
                <w:b/>
                <w:bCs/>
                <w:color w:val="4472C4" w:themeColor="accent1"/>
                <w:lang w:val="fr-BE"/>
              </w:rPr>
              <w:t xml:space="preserve">  </w:t>
            </w:r>
          </w:p>
          <w:p w14:paraId="06DBD132" w14:textId="77777777" w:rsidR="00EC1A6B" w:rsidRPr="00EC1A6B" w:rsidRDefault="00EC1A6B" w:rsidP="00EC1A6B">
            <w:pPr>
              <w:ind w:left="29"/>
              <w:rPr>
                <w:b/>
                <w:color w:val="C00000"/>
                <w:lang w:val="fr-BE"/>
              </w:rPr>
            </w:pPr>
          </w:p>
        </w:tc>
        <w:tc>
          <w:tcPr>
            <w:tcW w:w="1559" w:type="dxa"/>
          </w:tcPr>
          <w:p w14:paraId="39F51ABF" w14:textId="74F91AD3" w:rsidR="00EC1A6B" w:rsidRPr="00732BF9" w:rsidRDefault="00EC1A6B" w:rsidP="00EC1A6B">
            <w:pPr>
              <w:rPr>
                <w:rFonts w:cstheme="minorHAnsi"/>
                <w:b/>
                <w:bCs/>
                <w:color w:val="C00000"/>
                <w:u w:val="single"/>
                <w:lang w:val="fr-BE"/>
              </w:rPr>
            </w:pPr>
            <w:r>
              <w:rPr>
                <w:rFonts w:cstheme="minorHAnsi"/>
                <w:b/>
                <w:bCs/>
                <w:color w:val="C00000"/>
                <w:u w:val="single"/>
                <w:lang w:val="fr-BE"/>
              </w:rPr>
              <w:t>Plateforme</w:t>
            </w:r>
          </w:p>
        </w:tc>
      </w:tr>
      <w:tr w:rsidR="00EC1A6B" w:rsidRPr="00732BF9" w14:paraId="7461FDC1" w14:textId="77777777" w:rsidTr="00267A9B">
        <w:trPr>
          <w:trHeight w:val="532"/>
        </w:trPr>
        <w:tc>
          <w:tcPr>
            <w:tcW w:w="1413" w:type="dxa"/>
          </w:tcPr>
          <w:p w14:paraId="728BBA6C" w14:textId="2CC40561" w:rsidR="00EC1A6B" w:rsidRPr="00732BF9" w:rsidRDefault="00EC1A6B" w:rsidP="00EC1A6B">
            <w:pPr>
              <w:rPr>
                <w:rFonts w:cstheme="minorHAnsi"/>
                <w:b/>
                <w:bCs/>
                <w:color w:val="C00000"/>
                <w:lang w:val="fr-CH"/>
              </w:rPr>
            </w:pPr>
            <w:r w:rsidRPr="00732BF9">
              <w:rPr>
                <w:rFonts w:cstheme="minorHAnsi"/>
                <w:b/>
                <w:bCs/>
                <w:color w:val="C00000"/>
                <w:lang w:val="fr-CH"/>
              </w:rPr>
              <w:t>F22 Q26 a)</w:t>
            </w:r>
          </w:p>
        </w:tc>
        <w:tc>
          <w:tcPr>
            <w:tcW w:w="10206" w:type="dxa"/>
          </w:tcPr>
          <w:p w14:paraId="5B6D2682" w14:textId="77777777" w:rsidR="00EC1A6B" w:rsidRDefault="00EC1A6B" w:rsidP="00EC1A6B">
            <w:pPr>
              <w:rPr>
                <w:rFonts w:ascii="Verdana" w:hAnsi="Verdana"/>
                <w:b/>
                <w:color w:val="C00000"/>
                <w:sz w:val="20"/>
                <w:szCs w:val="20"/>
                <w:lang w:val="fr-BE"/>
              </w:rPr>
            </w:pPr>
            <w:r w:rsidRPr="00EC1A6B">
              <w:rPr>
                <w:rFonts w:ascii="Verdana" w:hAnsi="Verdana"/>
                <w:b/>
                <w:color w:val="C00000"/>
                <w:sz w:val="20"/>
                <w:szCs w:val="20"/>
                <w:lang w:val="fr-BE"/>
              </w:rPr>
              <w:t>Augmenter les allocations au-dessus du seuil de pauvreté est une nécessité absolue pour assurer une existence digne. Ainsi, les personnes en situation de handicap ne devraient pas économiser sur les frais médicaux et le cercle vicieux de la pauvreté pourrait ainsi être brisé.</w:t>
            </w:r>
          </w:p>
          <w:p w14:paraId="53A214DE" w14:textId="77777777" w:rsidR="00EC1A6B" w:rsidRDefault="00EC1A6B" w:rsidP="00EC1A6B">
            <w:pPr>
              <w:rPr>
                <w:b/>
                <w:bCs/>
                <w:color w:val="4472C4" w:themeColor="accent1"/>
                <w:lang w:val="fr-BE"/>
              </w:rPr>
            </w:pPr>
            <w:hyperlink r:id="rId15" w:history="1">
              <w:r w:rsidRPr="00EC1A6B">
                <w:rPr>
                  <w:rStyle w:val="Lienhypertexte"/>
                  <w:b/>
                  <w:bCs/>
                  <w:color w:val="4472C4" w:themeColor="accent1"/>
                  <w:lang w:val="fr-BE"/>
                </w:rPr>
                <w:t>https://ph.belgium.be/fr/avis/avis-2023-03.html</w:t>
              </w:r>
            </w:hyperlink>
            <w:r w:rsidRPr="00EC1A6B">
              <w:rPr>
                <w:b/>
                <w:bCs/>
                <w:color w:val="4472C4" w:themeColor="accent1"/>
                <w:lang w:val="fr-BE"/>
              </w:rPr>
              <w:t xml:space="preserve">  </w:t>
            </w:r>
          </w:p>
          <w:p w14:paraId="757BC16F" w14:textId="29559782" w:rsidR="00EC1A6B" w:rsidRPr="00EC1A6B" w:rsidRDefault="00EC1A6B" w:rsidP="00EC1A6B">
            <w:pPr>
              <w:rPr>
                <w:rFonts w:ascii="Verdana" w:hAnsi="Verdana"/>
                <w:b/>
                <w:color w:val="C00000"/>
                <w:sz w:val="20"/>
                <w:szCs w:val="20"/>
                <w:lang w:val="fr-BE"/>
              </w:rPr>
            </w:pPr>
          </w:p>
        </w:tc>
        <w:tc>
          <w:tcPr>
            <w:tcW w:w="1559" w:type="dxa"/>
          </w:tcPr>
          <w:p w14:paraId="27B8B770" w14:textId="01635309" w:rsidR="00EC1A6B" w:rsidRDefault="00EC1A6B" w:rsidP="00EC1A6B">
            <w:pPr>
              <w:rPr>
                <w:rFonts w:cstheme="minorHAnsi"/>
                <w:b/>
                <w:bCs/>
                <w:color w:val="C00000"/>
                <w:u w:val="single"/>
                <w:lang w:val="fr-BE"/>
              </w:rPr>
            </w:pPr>
            <w:r>
              <w:rPr>
                <w:rFonts w:cstheme="minorHAnsi"/>
                <w:b/>
                <w:bCs/>
                <w:color w:val="C00000"/>
                <w:u w:val="single"/>
                <w:lang w:val="fr-BE"/>
              </w:rPr>
              <w:t>Plateforme</w:t>
            </w:r>
          </w:p>
        </w:tc>
      </w:tr>
      <w:tr w:rsidR="001317FA" w:rsidRPr="00732BF9" w14:paraId="6F38EBC4" w14:textId="77777777" w:rsidTr="00267A9B">
        <w:trPr>
          <w:trHeight w:val="532"/>
        </w:trPr>
        <w:tc>
          <w:tcPr>
            <w:tcW w:w="1413" w:type="dxa"/>
          </w:tcPr>
          <w:p w14:paraId="01FC64E8" w14:textId="3472A334" w:rsidR="001317FA" w:rsidRPr="00732BF9" w:rsidRDefault="001317FA" w:rsidP="00EC1A6B">
            <w:pPr>
              <w:rPr>
                <w:rFonts w:cstheme="minorHAnsi"/>
                <w:b/>
                <w:bCs/>
                <w:color w:val="C00000"/>
                <w:lang w:val="fr-CH"/>
              </w:rPr>
            </w:pPr>
            <w:r w:rsidRPr="00732BF9">
              <w:rPr>
                <w:rFonts w:cstheme="minorHAnsi"/>
                <w:b/>
                <w:bCs/>
                <w:color w:val="C00000"/>
                <w:lang w:val="fr-CH"/>
              </w:rPr>
              <w:t>F22 Q26 a)</w:t>
            </w:r>
          </w:p>
        </w:tc>
        <w:tc>
          <w:tcPr>
            <w:tcW w:w="10206" w:type="dxa"/>
          </w:tcPr>
          <w:p w14:paraId="5692BBBD" w14:textId="77777777" w:rsidR="001317FA" w:rsidRPr="001317FA" w:rsidRDefault="001317FA" w:rsidP="00EC1A6B">
            <w:pPr>
              <w:rPr>
                <w:rFonts w:ascii="Verdana" w:hAnsi="Verdana"/>
                <w:b/>
                <w:bCs/>
                <w:color w:val="C00000"/>
                <w:sz w:val="20"/>
                <w:szCs w:val="20"/>
                <w:lang w:val="fr-BE"/>
              </w:rPr>
            </w:pPr>
            <w:r w:rsidRPr="001317FA">
              <w:rPr>
                <w:rFonts w:ascii="Verdana" w:eastAsia="Times New Roman" w:hAnsi="Verdana" w:cs="Segoe UI"/>
                <w:b/>
                <w:bCs/>
                <w:color w:val="C00000"/>
                <w:sz w:val="20"/>
                <w:szCs w:val="20"/>
                <w:lang w:val="fr-BE" w:eastAsia="nl-BE"/>
              </w:rPr>
              <w:t xml:space="preserve">Le fait qu'il y ait tant de confusion et qu'il faille un point d'information interfédéral souligne aussi la nécessité de réécrire </w:t>
            </w:r>
            <w:r w:rsidRPr="001317FA">
              <w:rPr>
                <w:rFonts w:ascii="Verdana" w:hAnsi="Verdana"/>
                <w:b/>
                <w:bCs/>
                <w:color w:val="C00000"/>
                <w:sz w:val="20"/>
                <w:szCs w:val="20"/>
                <w:lang w:val="fr-BE"/>
              </w:rPr>
              <w:t>la loi de 1987 et de réviser l'approche des "droits dérivés".</w:t>
            </w:r>
          </w:p>
          <w:p w14:paraId="12091E67" w14:textId="77777777" w:rsidR="001317FA" w:rsidRDefault="001317FA" w:rsidP="001317FA">
            <w:pPr>
              <w:rPr>
                <w:b/>
                <w:bCs/>
                <w:color w:val="4472C4" w:themeColor="accent1"/>
                <w:lang w:val="fr-BE"/>
              </w:rPr>
            </w:pPr>
            <w:hyperlink r:id="rId16" w:history="1">
              <w:r w:rsidRPr="00EC1A6B">
                <w:rPr>
                  <w:rStyle w:val="Lienhypertexte"/>
                  <w:b/>
                  <w:bCs/>
                  <w:color w:val="4472C4" w:themeColor="accent1"/>
                  <w:lang w:val="fr-BE"/>
                </w:rPr>
                <w:t>https://ph.belgium.be/fr/avis/avis-2023-03.html</w:t>
              </w:r>
            </w:hyperlink>
            <w:r w:rsidRPr="00EC1A6B">
              <w:rPr>
                <w:b/>
                <w:bCs/>
                <w:color w:val="4472C4" w:themeColor="accent1"/>
                <w:lang w:val="fr-BE"/>
              </w:rPr>
              <w:t xml:space="preserve">  </w:t>
            </w:r>
          </w:p>
          <w:p w14:paraId="4AB7DA71" w14:textId="1CE69FF2" w:rsidR="001317FA" w:rsidRPr="001317FA" w:rsidRDefault="001317FA" w:rsidP="00EC1A6B">
            <w:pPr>
              <w:rPr>
                <w:rFonts w:ascii="Verdana" w:hAnsi="Verdana"/>
                <w:b/>
                <w:color w:val="C00000"/>
                <w:sz w:val="20"/>
                <w:szCs w:val="20"/>
                <w:lang w:val="fr-BE"/>
              </w:rPr>
            </w:pPr>
          </w:p>
        </w:tc>
        <w:tc>
          <w:tcPr>
            <w:tcW w:w="1559" w:type="dxa"/>
          </w:tcPr>
          <w:p w14:paraId="0A4409CE" w14:textId="3A9BFEE2" w:rsidR="001317FA" w:rsidRDefault="001317FA" w:rsidP="00EC1A6B">
            <w:pPr>
              <w:rPr>
                <w:rFonts w:cstheme="minorHAnsi"/>
                <w:b/>
                <w:bCs/>
                <w:color w:val="C00000"/>
                <w:u w:val="single"/>
                <w:lang w:val="fr-BE"/>
              </w:rPr>
            </w:pPr>
            <w:r>
              <w:rPr>
                <w:rFonts w:cstheme="minorHAnsi"/>
                <w:b/>
                <w:bCs/>
                <w:color w:val="C00000"/>
                <w:u w:val="single"/>
                <w:lang w:val="fr-BE"/>
              </w:rPr>
              <w:t>Platform</w:t>
            </w:r>
          </w:p>
        </w:tc>
      </w:tr>
      <w:tr w:rsidR="00EC1A6B" w:rsidRPr="00732BF9" w14:paraId="541F1731" w14:textId="77777777" w:rsidTr="00267A9B">
        <w:trPr>
          <w:trHeight w:val="158"/>
        </w:trPr>
        <w:tc>
          <w:tcPr>
            <w:tcW w:w="1413" w:type="dxa"/>
            <w:shd w:val="clear" w:color="auto" w:fill="D0CECE" w:themeFill="background2" w:themeFillShade="E6"/>
          </w:tcPr>
          <w:p w14:paraId="1811FB1E" w14:textId="77777777" w:rsidR="00EC1A6B" w:rsidRPr="004F025D" w:rsidRDefault="00EC1A6B" w:rsidP="00EC1A6B">
            <w:pPr>
              <w:rPr>
                <w:rFonts w:cstheme="minorHAnsi"/>
                <w:sz w:val="8"/>
                <w:szCs w:val="8"/>
                <w:lang w:val="fr-CH"/>
              </w:rPr>
            </w:pPr>
          </w:p>
        </w:tc>
        <w:tc>
          <w:tcPr>
            <w:tcW w:w="10206" w:type="dxa"/>
            <w:shd w:val="clear" w:color="auto" w:fill="D0CECE" w:themeFill="background2" w:themeFillShade="E6"/>
          </w:tcPr>
          <w:p w14:paraId="04DB69D9" w14:textId="77777777" w:rsidR="00EC1A6B" w:rsidRPr="004F025D" w:rsidRDefault="00EC1A6B" w:rsidP="00EC1A6B">
            <w:pPr>
              <w:rPr>
                <w:rFonts w:cstheme="minorHAnsi"/>
                <w:sz w:val="8"/>
                <w:szCs w:val="8"/>
                <w:lang w:val="fr-BE"/>
              </w:rPr>
            </w:pPr>
          </w:p>
        </w:tc>
        <w:tc>
          <w:tcPr>
            <w:tcW w:w="1559" w:type="dxa"/>
            <w:shd w:val="clear" w:color="auto" w:fill="D0CECE" w:themeFill="background2" w:themeFillShade="E6"/>
          </w:tcPr>
          <w:p w14:paraId="707859EF" w14:textId="77777777" w:rsidR="00EC1A6B" w:rsidRPr="004F025D" w:rsidRDefault="00EC1A6B" w:rsidP="00EC1A6B">
            <w:pPr>
              <w:rPr>
                <w:rFonts w:cstheme="minorHAnsi"/>
                <w:sz w:val="8"/>
                <w:szCs w:val="8"/>
                <w:lang w:val="fr-BE"/>
              </w:rPr>
            </w:pPr>
          </w:p>
        </w:tc>
      </w:tr>
      <w:tr w:rsidR="00EC1A6B" w:rsidRPr="00DB3E37" w14:paraId="1DC01341" w14:textId="77777777" w:rsidTr="00267A9B">
        <w:trPr>
          <w:trHeight w:val="532"/>
        </w:trPr>
        <w:tc>
          <w:tcPr>
            <w:tcW w:w="1413" w:type="dxa"/>
          </w:tcPr>
          <w:p w14:paraId="47C985E5" w14:textId="77777777" w:rsidR="00EC1A6B" w:rsidRPr="00DB3E37" w:rsidRDefault="00EC1A6B" w:rsidP="00EC1A6B">
            <w:pPr>
              <w:rPr>
                <w:rFonts w:cstheme="minorHAnsi"/>
                <w:lang w:val="fr-CH"/>
              </w:rPr>
            </w:pPr>
            <w:r w:rsidRPr="00DB3E37">
              <w:rPr>
                <w:rFonts w:cstheme="minorHAnsi"/>
                <w:lang w:val="fr-CH"/>
              </w:rPr>
              <w:t>F22 Q26 b)</w:t>
            </w:r>
          </w:p>
        </w:tc>
        <w:tc>
          <w:tcPr>
            <w:tcW w:w="10206" w:type="dxa"/>
          </w:tcPr>
          <w:p w14:paraId="19228CE4" w14:textId="77777777" w:rsidR="00EC1A6B" w:rsidRPr="00DB3E37" w:rsidRDefault="00EC1A6B" w:rsidP="00EC1A6B">
            <w:pPr>
              <w:keepNext/>
              <w:keepLines/>
              <w:outlineLvl w:val="0"/>
              <w:rPr>
                <w:rFonts w:eastAsiaTheme="majorEastAsia" w:cstheme="minorHAnsi"/>
                <w:u w:val="single"/>
                <w:lang w:val="fr-CH"/>
              </w:rPr>
            </w:pPr>
            <w:r w:rsidRPr="00DB3E37">
              <w:rPr>
                <w:rFonts w:eastAsiaTheme="majorEastAsia" w:cstheme="minorHAnsi"/>
                <w:b/>
                <w:bCs/>
                <w:u w:val="single"/>
                <w:lang w:val="fr-CH"/>
              </w:rPr>
              <w:t>Question 26</w:t>
            </w:r>
            <w:r w:rsidRPr="00DB3E37">
              <w:rPr>
                <w:rFonts w:eastAsiaTheme="majorEastAsia" w:cstheme="minorHAnsi"/>
                <w:u w:val="single"/>
                <w:lang w:val="fr-CH"/>
              </w:rPr>
              <w:t xml:space="preserve"> : </w:t>
            </w:r>
            <w:r w:rsidRPr="00DB3E37">
              <w:rPr>
                <w:rFonts w:eastAsiaTheme="majorEastAsia" w:cstheme="minorHAnsi"/>
                <w:u w:val="single"/>
                <w:lang w:val="fr-BE"/>
              </w:rPr>
              <w:t>Donner des renseignements sur les mesures prises pour :</w:t>
            </w:r>
          </w:p>
          <w:p w14:paraId="5D83D37A" w14:textId="77777777" w:rsidR="00EC1A6B" w:rsidRPr="00DB3E37" w:rsidRDefault="00EC1A6B" w:rsidP="00EC1A6B">
            <w:pPr>
              <w:pStyle w:val="SingleTxtG"/>
              <w:ind w:left="0" w:right="0"/>
              <w:jc w:val="left"/>
              <w:rPr>
                <w:rFonts w:asciiTheme="minorHAnsi" w:hAnsiTheme="minorHAnsi" w:cstheme="minorHAnsi"/>
                <w:sz w:val="22"/>
                <w:szCs w:val="22"/>
                <w:u w:val="single"/>
              </w:rPr>
            </w:pPr>
            <w:r w:rsidRPr="00DB3E37">
              <w:rPr>
                <w:rFonts w:asciiTheme="minorHAnsi" w:hAnsiTheme="minorHAnsi" w:cstheme="minorHAnsi"/>
                <w:sz w:val="22"/>
                <w:szCs w:val="22"/>
                <w:u w:val="single"/>
                <w:lang w:val="fr-BE"/>
              </w:rPr>
              <w:t>b)</w:t>
            </w:r>
            <w:r w:rsidRPr="00DB3E37">
              <w:rPr>
                <w:rFonts w:asciiTheme="minorHAnsi" w:hAnsiTheme="minorHAnsi" w:cstheme="minorHAnsi"/>
                <w:sz w:val="22"/>
                <w:szCs w:val="22"/>
                <w:u w:val="single"/>
              </w:rPr>
              <w:t xml:space="preserve"> Garantir que les services de protection sociale et d’accompagnement sont fournis aux personnes handicapées, en tenant compte des coûts supplémentaires liés au handicap ;</w:t>
            </w:r>
          </w:p>
          <w:p w14:paraId="2554E88E" w14:textId="77777777" w:rsidR="00EC1A6B" w:rsidRPr="00DB3E37" w:rsidRDefault="00EC1A6B" w:rsidP="00EC1A6B">
            <w:pPr>
              <w:pStyle w:val="SingleTxtG"/>
              <w:ind w:left="0" w:right="0"/>
              <w:jc w:val="left"/>
              <w:rPr>
                <w:rFonts w:asciiTheme="minorHAnsi" w:hAnsiTheme="minorHAnsi" w:cstheme="minorHAnsi"/>
                <w:sz w:val="22"/>
                <w:szCs w:val="22"/>
                <w:u w:val="single"/>
              </w:rPr>
            </w:pPr>
          </w:p>
        </w:tc>
        <w:tc>
          <w:tcPr>
            <w:tcW w:w="1559" w:type="dxa"/>
          </w:tcPr>
          <w:p w14:paraId="456A6561" w14:textId="77777777" w:rsidR="00EC1A6B" w:rsidRPr="00DB3E37" w:rsidRDefault="00EC1A6B" w:rsidP="00EC1A6B">
            <w:pPr>
              <w:keepNext/>
              <w:keepLines/>
              <w:outlineLvl w:val="0"/>
              <w:rPr>
                <w:rFonts w:eastAsiaTheme="majorEastAsia" w:cstheme="minorHAnsi"/>
                <w:u w:val="single"/>
                <w:lang w:val="fr-CH"/>
              </w:rPr>
            </w:pPr>
            <w:r w:rsidRPr="00DB3E37">
              <w:rPr>
                <w:rFonts w:eastAsiaTheme="majorEastAsia" w:cstheme="minorHAnsi"/>
                <w:u w:val="single"/>
                <w:lang w:val="fr-CH"/>
              </w:rPr>
              <w:lastRenderedPageBreak/>
              <w:t>CDPH</w:t>
            </w:r>
          </w:p>
        </w:tc>
      </w:tr>
      <w:tr w:rsidR="00EC1A6B" w:rsidRPr="00DB3E37" w14:paraId="1FB46341" w14:textId="77777777" w:rsidTr="00267A9B">
        <w:trPr>
          <w:trHeight w:val="532"/>
        </w:trPr>
        <w:tc>
          <w:tcPr>
            <w:tcW w:w="1413" w:type="dxa"/>
          </w:tcPr>
          <w:p w14:paraId="6CAF765C" w14:textId="77777777" w:rsidR="00EC1A6B" w:rsidRPr="00DB3E37" w:rsidRDefault="00EC1A6B" w:rsidP="00EC1A6B">
            <w:pPr>
              <w:rPr>
                <w:rFonts w:cstheme="minorHAnsi"/>
                <w:lang w:val="fr-CH"/>
              </w:rPr>
            </w:pPr>
            <w:r w:rsidRPr="00DB3E37">
              <w:rPr>
                <w:rFonts w:cstheme="minorHAnsi"/>
                <w:lang w:val="fr-CH"/>
              </w:rPr>
              <w:t>F22 Q26 b)</w:t>
            </w:r>
          </w:p>
        </w:tc>
        <w:tc>
          <w:tcPr>
            <w:tcW w:w="10206" w:type="dxa"/>
          </w:tcPr>
          <w:p w14:paraId="225C87C8" w14:textId="77777777" w:rsidR="00EC1A6B" w:rsidRPr="00DB3E37" w:rsidRDefault="00EC1A6B" w:rsidP="00EC1A6B">
            <w:pPr>
              <w:rPr>
                <w:rFonts w:cstheme="minorHAnsi"/>
                <w:lang w:val="fr"/>
              </w:rPr>
            </w:pPr>
            <w:r w:rsidRPr="00DB3E37">
              <w:rPr>
                <w:rFonts w:cstheme="minorHAnsi"/>
                <w:lang w:val="fr"/>
              </w:rPr>
              <w:t>L’analyse scientifique menée en 2019</w:t>
            </w:r>
            <w:r w:rsidRPr="00DB3E37">
              <w:rPr>
                <w:rFonts w:cstheme="minorHAnsi"/>
                <w:u w:val="single"/>
                <w:vertAlign w:val="superscript"/>
                <w:lang w:val="fr"/>
              </w:rPr>
              <w:footnoteReference w:id="1"/>
            </w:r>
            <w:r w:rsidRPr="00DB3E37">
              <w:rPr>
                <w:rFonts w:cstheme="minorHAnsi"/>
                <w:u w:val="single"/>
                <w:lang w:val="fr-BE"/>
              </w:rPr>
              <w:t xml:space="preserve"> </w:t>
            </w:r>
            <w:r w:rsidRPr="00DB3E37">
              <w:rPr>
                <w:rFonts w:cstheme="minorHAnsi"/>
                <w:lang w:val="fr"/>
              </w:rPr>
              <w:t xml:space="preserve">dénonce à la fois le taux de pauvreté élevé des personnes handicapées et leur exclusion de la société. Plus précisément : </w:t>
            </w:r>
          </w:p>
          <w:p w14:paraId="52D1CDE9" w14:textId="77777777" w:rsidR="00EC1A6B" w:rsidRPr="00DB3E37" w:rsidRDefault="00EC1A6B" w:rsidP="00EC1A6B">
            <w:pPr>
              <w:numPr>
                <w:ilvl w:val="0"/>
                <w:numId w:val="21"/>
              </w:numPr>
              <w:rPr>
                <w:rFonts w:cstheme="minorHAnsi"/>
                <w:lang w:val="fr-BE"/>
              </w:rPr>
            </w:pPr>
            <w:r w:rsidRPr="00DB3E37">
              <w:rPr>
                <w:rFonts w:cstheme="minorHAnsi"/>
                <w:lang w:val="fr"/>
              </w:rPr>
              <w:t>au niveau individuel, le revenu des personnes handicapées est en moyenne</w:t>
            </w:r>
            <w:r w:rsidRPr="00DB3E37">
              <w:rPr>
                <w:rFonts w:cstheme="minorHAnsi"/>
                <w:lang w:val="fr-BE"/>
              </w:rPr>
              <w:t xml:space="preserve"> 28% plus bas. Les personnes qui dépendent entièrement de l'allocation de remplacement de revenu ont un revenu deux fois moins élevé que la moyenne de la population</w:t>
            </w:r>
          </w:p>
          <w:p w14:paraId="55D53DB5" w14:textId="77777777" w:rsidR="00EC1A6B" w:rsidRPr="00DB3E37" w:rsidRDefault="00EC1A6B" w:rsidP="00EC1A6B">
            <w:pPr>
              <w:numPr>
                <w:ilvl w:val="0"/>
                <w:numId w:val="21"/>
              </w:numPr>
              <w:rPr>
                <w:rFonts w:cstheme="minorHAnsi"/>
                <w:lang w:val="fr-BE"/>
              </w:rPr>
            </w:pPr>
            <w:r w:rsidRPr="00DB3E37">
              <w:rPr>
                <w:rFonts w:cstheme="minorHAnsi"/>
                <w:lang w:val="fr-BE"/>
              </w:rPr>
              <w:t>7 % de la population en âge actif en Belgique est reconnue comme étant en incapacité de travail à long terme ; 15 % des personnes handicapées travaillent ; 35% d'entre elles dépendent entièrement d’une allocation d'invalidité</w:t>
            </w:r>
          </w:p>
          <w:p w14:paraId="70AD2F54" w14:textId="77777777" w:rsidR="00EC1A6B" w:rsidRPr="00DB3E37" w:rsidRDefault="00EC1A6B" w:rsidP="00EC1A6B">
            <w:pPr>
              <w:numPr>
                <w:ilvl w:val="0"/>
                <w:numId w:val="21"/>
              </w:numPr>
              <w:rPr>
                <w:rFonts w:cstheme="minorHAnsi"/>
                <w:lang w:val="fr-BE"/>
              </w:rPr>
            </w:pPr>
            <w:r w:rsidRPr="00DB3E37">
              <w:rPr>
                <w:rFonts w:cstheme="minorHAnsi"/>
                <w:lang w:val="fr-BE"/>
              </w:rPr>
              <w:t xml:space="preserve">la grande majorité de ces travailleurs (principalement des travailleurs âgés) doivent avoir recours à l'allocation de remplacement de revenus, qui est soumise à des conditions de ressources </w:t>
            </w:r>
          </w:p>
          <w:p w14:paraId="3EFD9CE8" w14:textId="77777777" w:rsidR="00EC1A6B" w:rsidRPr="00DB3E37" w:rsidRDefault="00EC1A6B" w:rsidP="00EC1A6B">
            <w:pPr>
              <w:numPr>
                <w:ilvl w:val="0"/>
                <w:numId w:val="21"/>
              </w:numPr>
              <w:rPr>
                <w:rFonts w:cstheme="minorHAnsi"/>
                <w:lang w:val="fr-BE"/>
              </w:rPr>
            </w:pPr>
            <w:r w:rsidRPr="00DB3E37">
              <w:rPr>
                <w:rFonts w:cstheme="minorHAnsi"/>
                <w:lang w:val="fr-BE"/>
              </w:rPr>
              <w:t>le dernier rapport de suivi EU SILC</w:t>
            </w:r>
            <w:r w:rsidRPr="00DB3E37">
              <w:rPr>
                <w:rFonts w:cstheme="minorHAnsi"/>
                <w:vertAlign w:val="superscript"/>
                <w:lang w:val="fr-BE"/>
              </w:rPr>
              <w:footnoteReference w:id="2"/>
            </w:r>
            <w:r w:rsidRPr="00DB3E37">
              <w:rPr>
                <w:rFonts w:cstheme="minorHAnsi"/>
                <w:lang w:val="fr-BE"/>
              </w:rPr>
              <w:t xml:space="preserve"> mentionne les personnes handicapées comme un groupe présentant un risque accru de pauvreté ou d'exclusion sociale. En 2018, 23,1% des personnes dont le handicap </w:t>
            </w:r>
            <w:r w:rsidRPr="00DB3E37">
              <w:rPr>
                <w:rFonts w:cstheme="minorHAnsi"/>
                <w:i/>
                <w:iCs/>
                <w:lang w:val="fr-BE"/>
              </w:rPr>
              <w:t>a un impact léger ou grave sur les activités quotidiennes</w:t>
            </w:r>
            <w:r w:rsidRPr="00DB3E37">
              <w:rPr>
                <w:rFonts w:cstheme="minorHAnsi"/>
                <w:lang w:val="fr-BE"/>
              </w:rPr>
              <w:t xml:space="preserve"> étaient menacées d’une situation de pauvreté ou d'exclusion sociale. Ce chiffre est considérablement plus élevé que le risque global de pauvreté qui est de 16,4 %.  Ce pourcentage est également supérieur à la moyenne de l'UE (20,9%).</w:t>
            </w:r>
          </w:p>
          <w:p w14:paraId="22793FA2" w14:textId="77777777" w:rsidR="00EC1A6B" w:rsidRPr="00DB3E37" w:rsidRDefault="00EC1A6B" w:rsidP="00EC1A6B">
            <w:pPr>
              <w:numPr>
                <w:ilvl w:val="0"/>
                <w:numId w:val="21"/>
              </w:numPr>
              <w:rPr>
                <w:rFonts w:cstheme="minorHAnsi"/>
              </w:rPr>
            </w:pPr>
            <w:r w:rsidRPr="00DB3E37">
              <w:rPr>
                <w:rFonts w:cstheme="minorHAnsi"/>
                <w:lang w:val="fr-BE"/>
              </w:rPr>
              <w:t xml:space="preserve">la pauvreté réelle des personnes handicapées est souvent sous-estimée : les dépenses supplémentaires qu'une personne doit faire pour que les conséquences de son handicap soient supportables dans la vie quotidienne ne sont bien souvent pas prises en compte. Le niveau de vie des personnes handicapées est inférieur à celui des personnes non handicapées. </w:t>
            </w:r>
            <w:r w:rsidRPr="00DB3E37">
              <w:rPr>
                <w:rFonts w:cstheme="minorHAnsi"/>
                <w:lang w:val="fr"/>
              </w:rPr>
              <w:t>40% des personnes qui perçoivent une allocation de handicap en Belgique vivent, dans les faits, sous le seuil de pauvreté et s’infligent de nombreuses privations, en ce compris dans les besoins les plus élémentaires (se nourrir, se loger, se soigner…)</w:t>
            </w:r>
            <w:r w:rsidRPr="00DB3E37">
              <w:rPr>
                <w:rFonts w:cstheme="minorHAnsi"/>
                <w:vertAlign w:val="superscript"/>
                <w:lang w:val="fr"/>
              </w:rPr>
              <w:footnoteReference w:id="3"/>
            </w:r>
            <w:r w:rsidRPr="00DB3E37">
              <w:rPr>
                <w:rFonts w:cstheme="minorHAnsi"/>
                <w:lang w:val="fr"/>
              </w:rPr>
              <w:t>.</w:t>
            </w:r>
          </w:p>
          <w:p w14:paraId="208AEB0B" w14:textId="77777777" w:rsidR="00EC1A6B" w:rsidRPr="00DB3E37" w:rsidRDefault="00EC1A6B" w:rsidP="00EC1A6B">
            <w:pPr>
              <w:numPr>
                <w:ilvl w:val="0"/>
                <w:numId w:val="21"/>
              </w:numPr>
              <w:rPr>
                <w:rFonts w:cstheme="minorHAnsi"/>
                <w:lang w:val="fr-BE"/>
              </w:rPr>
            </w:pPr>
            <w:r w:rsidRPr="00DB3E37">
              <w:rPr>
                <w:rFonts w:cstheme="minorHAnsi"/>
                <w:lang w:val="fr-BE"/>
              </w:rPr>
              <w:t>La Belgique n'a pas été en mesure de réduire l'écart entre les personnes handicapées et non handicapées au cours des dix dernières années. La Belgique est également nettement moins performante que les Pays-Bas, la France et le Danemark en ce qui concerne le taux de pauvreté des personnes handicapées.</w:t>
            </w:r>
          </w:p>
          <w:p w14:paraId="0C67B986" w14:textId="77777777" w:rsidR="00EC1A6B" w:rsidRPr="00DB3E37" w:rsidRDefault="00EC1A6B" w:rsidP="00EC1A6B">
            <w:pPr>
              <w:numPr>
                <w:ilvl w:val="0"/>
                <w:numId w:val="21"/>
              </w:numPr>
              <w:rPr>
                <w:rFonts w:cstheme="minorHAnsi"/>
                <w:lang w:val="fr-BE"/>
              </w:rPr>
            </w:pPr>
            <w:r w:rsidRPr="00DB3E37">
              <w:rPr>
                <w:rFonts w:cstheme="minorHAnsi"/>
                <w:lang w:val="fr-BE"/>
              </w:rPr>
              <w:t xml:space="preserve">les analyses montrent aussi clairement qu'un handicap pèse sur l'activité professionnelle des membres du ménage et qu'il y a une accumulation de handicaps dans le contexte familial </w:t>
            </w:r>
          </w:p>
          <w:p w14:paraId="024509D3" w14:textId="77777777" w:rsidR="00EC1A6B" w:rsidRPr="00DB3E37" w:rsidRDefault="00EC1A6B" w:rsidP="00EC1A6B">
            <w:pPr>
              <w:numPr>
                <w:ilvl w:val="0"/>
                <w:numId w:val="21"/>
              </w:numPr>
              <w:rPr>
                <w:rFonts w:cstheme="minorHAnsi"/>
                <w:lang w:val="fr-BE"/>
              </w:rPr>
            </w:pPr>
            <w:r w:rsidRPr="00DB3E37">
              <w:rPr>
                <w:rFonts w:cstheme="minorHAnsi"/>
                <w:lang w:val="fr-BE"/>
              </w:rPr>
              <w:lastRenderedPageBreak/>
              <w:t>les parents d’enfants en situation de handicap rencontrent des problèmes supplémentaires, quelle que soit leur position socioéconomique.</w:t>
            </w:r>
          </w:p>
          <w:p w14:paraId="2D968359" w14:textId="77777777" w:rsidR="00EC1A6B" w:rsidRPr="00DB3E37" w:rsidRDefault="00EC1A6B" w:rsidP="00EC1A6B">
            <w:pPr>
              <w:rPr>
                <w:rFonts w:cstheme="minorHAnsi"/>
                <w:lang w:val="fr-BE"/>
              </w:rPr>
            </w:pPr>
          </w:p>
          <w:p w14:paraId="0239C0CF" w14:textId="77777777" w:rsidR="00EC1A6B" w:rsidRPr="00DB3E37" w:rsidRDefault="00EC1A6B" w:rsidP="00EC1A6B">
            <w:pPr>
              <w:rPr>
                <w:rFonts w:cstheme="minorHAnsi"/>
                <w:b/>
                <w:bCs/>
                <w:lang w:val="fr"/>
              </w:rPr>
            </w:pPr>
            <w:r w:rsidRPr="00DB3E37">
              <w:rPr>
                <w:rFonts w:cstheme="minorHAnsi"/>
                <w:lang w:val="fr"/>
              </w:rPr>
              <w:t xml:space="preserve">Il est urgent de réformer la loi du 27 février 1987 relative aux allocations aux personnes handicapées. Cette loi est totalement dépassée : elle fige la personne dans sa situation d’allocataire, la pénalise lorsqu’elle cohabite, lorsqu’elle travaille ou lorsqu’elle perd son travail. Les frais liés à son handicap et au manque d’accessibilité de l’environnement sont mal estimés. Un projet de réforme existe et a le soutien du secteur du handicap ; il pourrait servir de base à la réforme. </w:t>
            </w:r>
          </w:p>
          <w:p w14:paraId="7CA676A6" w14:textId="77777777" w:rsidR="00EC1A6B" w:rsidRPr="00DB3E37" w:rsidRDefault="00EC1A6B" w:rsidP="00EC1A6B">
            <w:pPr>
              <w:rPr>
                <w:rFonts w:cstheme="minorHAnsi"/>
                <w:lang w:val="fr"/>
              </w:rPr>
            </w:pPr>
          </w:p>
          <w:p w14:paraId="1922BA04" w14:textId="77777777" w:rsidR="00EC1A6B" w:rsidRPr="00DB3E37" w:rsidRDefault="00EC1A6B" w:rsidP="00EC1A6B">
            <w:pPr>
              <w:rPr>
                <w:rFonts w:cstheme="minorHAnsi"/>
                <w:lang w:val="fr"/>
              </w:rPr>
            </w:pPr>
            <w:r w:rsidRPr="00DB3E37">
              <w:rPr>
                <w:rFonts w:cstheme="minorHAnsi"/>
                <w:lang w:val="fr"/>
              </w:rPr>
              <w:t xml:space="preserve">Autre précision : le montant de l’allocation de remplacement de revenus est actuellement toujours de 20% sous le seuil de pauvreté. </w:t>
            </w:r>
          </w:p>
          <w:p w14:paraId="6446F1A9" w14:textId="77777777" w:rsidR="00EC1A6B" w:rsidRPr="00DB3E37" w:rsidRDefault="00EC1A6B" w:rsidP="00EC1A6B">
            <w:pPr>
              <w:rPr>
                <w:rFonts w:cstheme="minorHAnsi"/>
                <w:lang w:val="fr"/>
              </w:rPr>
            </w:pPr>
          </w:p>
          <w:p w14:paraId="10B1C1CE" w14:textId="77777777" w:rsidR="00EC1A6B" w:rsidRPr="00DB3E37" w:rsidRDefault="00EC1A6B" w:rsidP="00EC1A6B">
            <w:pPr>
              <w:rPr>
                <w:rFonts w:cstheme="minorHAnsi"/>
                <w:lang w:val="fr-BE"/>
              </w:rPr>
            </w:pPr>
            <w:r w:rsidRPr="00DB3E37">
              <w:rPr>
                <w:rFonts w:cstheme="minorHAnsi"/>
                <w:lang w:val="fr"/>
              </w:rPr>
              <w:t xml:space="preserve">Le </w:t>
            </w:r>
            <w:r w:rsidRPr="00DB3E37">
              <w:rPr>
                <w:rFonts w:cstheme="minorHAnsi"/>
                <w:i/>
                <w:iCs/>
                <w:lang w:val="fr"/>
              </w:rPr>
              <w:t xml:space="preserve">non </w:t>
            </w:r>
            <w:proofErr w:type="spellStart"/>
            <w:r w:rsidRPr="00DB3E37">
              <w:rPr>
                <w:rFonts w:cstheme="minorHAnsi"/>
                <w:i/>
                <w:iCs/>
                <w:lang w:val="fr"/>
              </w:rPr>
              <w:t>take-up</w:t>
            </w:r>
            <w:proofErr w:type="spellEnd"/>
            <w:r w:rsidRPr="00DB3E37">
              <w:rPr>
                <w:rFonts w:cstheme="minorHAnsi"/>
                <w:lang w:val="fr"/>
              </w:rPr>
              <w:t xml:space="preserve"> (non-recours aux droits existants) reste très important parmi les personnes handicapées</w:t>
            </w:r>
            <w:r w:rsidRPr="00DB3E37">
              <w:rPr>
                <w:rFonts w:cstheme="minorHAnsi"/>
                <w:vertAlign w:val="superscript"/>
                <w:lang w:val="fr"/>
              </w:rPr>
              <w:footnoteReference w:id="4"/>
            </w:r>
            <w:r w:rsidRPr="00DB3E37">
              <w:rPr>
                <w:rFonts w:cstheme="minorHAnsi"/>
                <w:lang w:val="fr"/>
              </w:rPr>
              <w:t>.</w:t>
            </w:r>
          </w:p>
          <w:p w14:paraId="0E64B469" w14:textId="77777777" w:rsidR="00EC1A6B" w:rsidRPr="00DB3E37" w:rsidRDefault="00EC1A6B" w:rsidP="00EC1A6B">
            <w:pPr>
              <w:rPr>
                <w:rFonts w:cstheme="minorHAnsi"/>
                <w:lang w:val="fr-BE"/>
              </w:rPr>
            </w:pPr>
          </w:p>
        </w:tc>
        <w:tc>
          <w:tcPr>
            <w:tcW w:w="1559" w:type="dxa"/>
          </w:tcPr>
          <w:p w14:paraId="4869D8F1" w14:textId="77777777" w:rsidR="00EC1A6B" w:rsidRPr="00DB3E37" w:rsidRDefault="00EC1A6B" w:rsidP="00EC1A6B">
            <w:pPr>
              <w:rPr>
                <w:rFonts w:cstheme="minorHAnsi"/>
                <w:u w:val="single"/>
                <w:lang w:val="fr-BE"/>
              </w:rPr>
            </w:pPr>
            <w:r w:rsidRPr="00DB3E37">
              <w:rPr>
                <w:rFonts w:cstheme="minorHAnsi"/>
                <w:u w:val="single"/>
                <w:lang w:val="fr-BE"/>
              </w:rPr>
              <w:lastRenderedPageBreak/>
              <w:t>Secrétariat</w:t>
            </w:r>
          </w:p>
        </w:tc>
      </w:tr>
      <w:tr w:rsidR="00EC1A6B" w:rsidRPr="00DB3E37" w14:paraId="0402554B" w14:textId="77777777" w:rsidTr="00267A9B">
        <w:trPr>
          <w:trHeight w:val="532"/>
        </w:trPr>
        <w:tc>
          <w:tcPr>
            <w:tcW w:w="1413" w:type="dxa"/>
          </w:tcPr>
          <w:p w14:paraId="665075F3" w14:textId="77777777" w:rsidR="00EC1A6B" w:rsidRPr="00DB3E37" w:rsidRDefault="00EC1A6B" w:rsidP="00EC1A6B">
            <w:pPr>
              <w:rPr>
                <w:rFonts w:cstheme="minorHAnsi"/>
                <w:lang w:val="fr-CH"/>
              </w:rPr>
            </w:pPr>
            <w:r w:rsidRPr="00DB3E37">
              <w:rPr>
                <w:rFonts w:cstheme="minorHAnsi"/>
                <w:lang w:val="fr-CH"/>
              </w:rPr>
              <w:lastRenderedPageBreak/>
              <w:t>F22 Q26 b)</w:t>
            </w:r>
          </w:p>
        </w:tc>
        <w:tc>
          <w:tcPr>
            <w:tcW w:w="10206" w:type="dxa"/>
          </w:tcPr>
          <w:p w14:paraId="37C9D41A" w14:textId="77777777" w:rsidR="00EC1A6B" w:rsidRPr="00DB3E37" w:rsidRDefault="00EC1A6B" w:rsidP="00EC1A6B">
            <w:pPr>
              <w:autoSpaceDE w:val="0"/>
              <w:autoSpaceDN w:val="0"/>
              <w:adjustRightInd w:val="0"/>
              <w:rPr>
                <w:rFonts w:cstheme="minorHAnsi"/>
                <w:color w:val="000000"/>
                <w:lang w:val="fr-BE"/>
              </w:rPr>
            </w:pPr>
            <w:r w:rsidRPr="00DB3E37">
              <w:rPr>
                <w:rFonts w:cstheme="minorHAnsi"/>
                <w:lang w:val="fr-BE"/>
              </w:rPr>
              <w:t>A</w:t>
            </w:r>
            <w:r w:rsidRPr="00DB3E37">
              <w:rPr>
                <w:rFonts w:cstheme="minorHAnsi"/>
                <w:color w:val="000000"/>
                <w:lang w:val="fr-BE"/>
              </w:rPr>
              <w:t xml:space="preserve">llocation de remplacements de revenus = ARR ? ou revenus de remplacement ?? </w:t>
            </w:r>
          </w:p>
          <w:p w14:paraId="54DAC7B4" w14:textId="77777777" w:rsidR="00EC1A6B" w:rsidRPr="00DB3E37" w:rsidRDefault="00EC1A6B" w:rsidP="00EC1A6B">
            <w:pPr>
              <w:autoSpaceDE w:val="0"/>
              <w:autoSpaceDN w:val="0"/>
              <w:adjustRightInd w:val="0"/>
              <w:rPr>
                <w:rFonts w:cstheme="minorHAnsi"/>
                <w:color w:val="000000"/>
                <w:lang w:val="fr-BE"/>
              </w:rPr>
            </w:pPr>
          </w:p>
          <w:p w14:paraId="682C318F" w14:textId="77777777" w:rsidR="00EC1A6B" w:rsidRPr="00DB3E37" w:rsidRDefault="00EC1A6B" w:rsidP="00EC1A6B">
            <w:pPr>
              <w:autoSpaceDE w:val="0"/>
              <w:autoSpaceDN w:val="0"/>
              <w:adjustRightInd w:val="0"/>
              <w:rPr>
                <w:rFonts w:cstheme="minorHAnsi"/>
                <w:color w:val="000000"/>
                <w:lang w:val="fr-BE"/>
              </w:rPr>
            </w:pPr>
            <w:r w:rsidRPr="00DB3E37">
              <w:rPr>
                <w:rFonts w:cstheme="minorHAnsi"/>
                <w:color w:val="000000"/>
                <w:lang w:val="fr-BE"/>
              </w:rPr>
              <w:t xml:space="preserve">Si ARR -&gt; Attention car abattement très faible qui très rapidement enlève le droit à la personne de percevoir l'ARR si la personne à un revenu (remplacement ou professionnel). </w:t>
            </w:r>
          </w:p>
          <w:p w14:paraId="02762DBE" w14:textId="77777777" w:rsidR="00EC1A6B" w:rsidRPr="00DB3E37" w:rsidRDefault="00EC1A6B" w:rsidP="00EC1A6B">
            <w:pPr>
              <w:autoSpaceDE w:val="0"/>
              <w:autoSpaceDN w:val="0"/>
              <w:adjustRightInd w:val="0"/>
              <w:rPr>
                <w:rFonts w:cstheme="minorHAnsi"/>
                <w:color w:val="000000"/>
                <w:lang w:val="fr-BE"/>
              </w:rPr>
            </w:pPr>
          </w:p>
          <w:p w14:paraId="0AC58FFE" w14:textId="77777777" w:rsidR="00EC1A6B" w:rsidRPr="00DB3E37" w:rsidRDefault="00EC1A6B" w:rsidP="00EC1A6B">
            <w:pPr>
              <w:autoSpaceDE w:val="0"/>
              <w:autoSpaceDN w:val="0"/>
              <w:adjustRightInd w:val="0"/>
              <w:rPr>
                <w:rFonts w:cstheme="minorHAnsi"/>
                <w:color w:val="000000"/>
                <w:lang w:val="fr-BE"/>
              </w:rPr>
            </w:pPr>
            <w:r w:rsidRPr="00DB3E37">
              <w:rPr>
                <w:rFonts w:cstheme="minorHAnsi"/>
                <w:color w:val="000000"/>
                <w:lang w:val="fr-BE"/>
              </w:rPr>
              <w:t xml:space="preserve">Si revenu de remplacement (mutuelle et autre), l'abattement est moindre que le revenu de travail. </w:t>
            </w:r>
          </w:p>
          <w:p w14:paraId="5831BF11" w14:textId="77777777" w:rsidR="00EC1A6B" w:rsidRPr="00DB3E37" w:rsidRDefault="00EC1A6B" w:rsidP="00EC1A6B">
            <w:pPr>
              <w:autoSpaceDE w:val="0"/>
              <w:autoSpaceDN w:val="0"/>
              <w:adjustRightInd w:val="0"/>
              <w:rPr>
                <w:rFonts w:cstheme="minorHAnsi"/>
                <w:color w:val="000000"/>
                <w:lang w:val="fr-BE"/>
              </w:rPr>
            </w:pPr>
          </w:p>
          <w:p w14:paraId="077BDE10" w14:textId="77777777" w:rsidR="00EC1A6B" w:rsidRPr="00DB3E37" w:rsidRDefault="00EC1A6B" w:rsidP="00EC1A6B">
            <w:pPr>
              <w:autoSpaceDE w:val="0"/>
              <w:autoSpaceDN w:val="0"/>
              <w:adjustRightInd w:val="0"/>
              <w:rPr>
                <w:rFonts w:cstheme="minorHAnsi"/>
                <w:color w:val="000000"/>
                <w:lang w:val="fr-BE"/>
              </w:rPr>
            </w:pPr>
            <w:r w:rsidRPr="00DB3E37">
              <w:rPr>
                <w:rFonts w:cstheme="minorHAnsi"/>
                <w:color w:val="000000"/>
                <w:lang w:val="fr-BE"/>
              </w:rPr>
              <w:t xml:space="preserve">Pour la grande majorité des travailleurs (principalement les travailleurs âgés). S'il s'agit de l'ARR, une personne au travail n'y a pas droit car elle dépasse les montants plafonds, cf. simulateur. </w:t>
            </w:r>
          </w:p>
          <w:p w14:paraId="3602CFC6" w14:textId="77777777" w:rsidR="00EC1A6B" w:rsidRPr="00DB3E37" w:rsidRDefault="00EC1A6B" w:rsidP="00EC1A6B">
            <w:pPr>
              <w:autoSpaceDE w:val="0"/>
              <w:autoSpaceDN w:val="0"/>
              <w:adjustRightInd w:val="0"/>
              <w:rPr>
                <w:rFonts w:cstheme="minorHAnsi"/>
                <w:color w:val="000000"/>
                <w:lang w:val="fr-BE"/>
              </w:rPr>
            </w:pPr>
          </w:p>
          <w:p w14:paraId="24E9AF1B" w14:textId="77777777" w:rsidR="00EC1A6B" w:rsidRPr="00DB3E37" w:rsidRDefault="00EC1A6B" w:rsidP="00EC1A6B">
            <w:pPr>
              <w:autoSpaceDE w:val="0"/>
              <w:autoSpaceDN w:val="0"/>
              <w:adjustRightInd w:val="0"/>
              <w:rPr>
                <w:rFonts w:cstheme="minorHAnsi"/>
                <w:color w:val="000000"/>
                <w:lang w:val="fr-BE"/>
              </w:rPr>
            </w:pPr>
            <w:r w:rsidRPr="00DB3E37">
              <w:rPr>
                <w:rFonts w:cstheme="minorHAnsi"/>
                <w:color w:val="000000"/>
                <w:lang w:val="fr-BE"/>
              </w:rPr>
              <w:t>Généralement, ils ont accès à l'AI.</w:t>
            </w:r>
          </w:p>
          <w:p w14:paraId="33EF5FEC" w14:textId="77777777" w:rsidR="00EC1A6B" w:rsidRPr="00DB3E37" w:rsidRDefault="00EC1A6B" w:rsidP="00EC1A6B">
            <w:pPr>
              <w:autoSpaceDE w:val="0"/>
              <w:autoSpaceDN w:val="0"/>
              <w:adjustRightInd w:val="0"/>
              <w:rPr>
                <w:rFonts w:cstheme="minorHAnsi"/>
                <w:lang w:val="fr-BE"/>
              </w:rPr>
            </w:pPr>
          </w:p>
        </w:tc>
        <w:tc>
          <w:tcPr>
            <w:tcW w:w="1559" w:type="dxa"/>
          </w:tcPr>
          <w:p w14:paraId="013FB4A9" w14:textId="77777777" w:rsidR="00EC1A6B" w:rsidRPr="00DB3E37" w:rsidRDefault="00EC1A6B" w:rsidP="00EC1A6B">
            <w:pPr>
              <w:rPr>
                <w:rFonts w:cstheme="minorHAnsi"/>
                <w:u w:val="single"/>
                <w:lang w:val="fr-BE"/>
              </w:rPr>
            </w:pPr>
            <w:r w:rsidRPr="00DB3E37">
              <w:rPr>
                <w:rFonts w:cstheme="minorHAnsi"/>
                <w:u w:val="single"/>
                <w:lang w:val="fr-BE"/>
              </w:rPr>
              <w:t>Ligue Braille</w:t>
            </w:r>
          </w:p>
        </w:tc>
      </w:tr>
      <w:tr w:rsidR="00EC1A6B" w:rsidRPr="00DB3E37" w14:paraId="16087065" w14:textId="77777777" w:rsidTr="00267A9B">
        <w:trPr>
          <w:trHeight w:val="532"/>
        </w:trPr>
        <w:tc>
          <w:tcPr>
            <w:tcW w:w="1413" w:type="dxa"/>
          </w:tcPr>
          <w:p w14:paraId="688EE3EE" w14:textId="77777777" w:rsidR="00EC1A6B" w:rsidRPr="00DB3E37" w:rsidRDefault="00EC1A6B" w:rsidP="00EC1A6B">
            <w:pPr>
              <w:rPr>
                <w:rFonts w:cstheme="minorHAnsi"/>
                <w:lang w:val="fr-CH"/>
              </w:rPr>
            </w:pPr>
            <w:r w:rsidRPr="00DB3E37">
              <w:rPr>
                <w:rFonts w:cstheme="minorHAnsi"/>
                <w:lang w:val="fr-CH"/>
              </w:rPr>
              <w:t>F22 Q26 b)</w:t>
            </w:r>
          </w:p>
        </w:tc>
        <w:tc>
          <w:tcPr>
            <w:tcW w:w="10206" w:type="dxa"/>
          </w:tcPr>
          <w:p w14:paraId="4CCB03F3" w14:textId="77777777" w:rsidR="00EC1A6B" w:rsidRPr="00DB3E37" w:rsidRDefault="00EC1A6B" w:rsidP="00EC1A6B">
            <w:pPr>
              <w:autoSpaceDE w:val="0"/>
              <w:autoSpaceDN w:val="0"/>
              <w:adjustRightInd w:val="0"/>
              <w:rPr>
                <w:rFonts w:cstheme="minorHAnsi"/>
                <w:color w:val="000000"/>
                <w:lang w:val="fr-BE"/>
              </w:rPr>
            </w:pPr>
            <w:r w:rsidRPr="00DB3E37">
              <w:rPr>
                <w:rFonts w:cstheme="minorHAnsi"/>
                <w:u w:val="single"/>
                <w:lang w:val="fr-BE"/>
              </w:rPr>
              <w:t>Au niveau fédéral</w:t>
            </w:r>
            <w:r w:rsidRPr="00DB3E37">
              <w:rPr>
                <w:rFonts w:cstheme="minorHAnsi"/>
                <w:lang w:val="fr-BE"/>
              </w:rPr>
              <w:t xml:space="preserve">, </w:t>
            </w:r>
            <w:r w:rsidRPr="00DB3E37">
              <w:rPr>
                <w:rFonts w:cstheme="minorHAnsi"/>
                <w:color w:val="000000"/>
                <w:lang w:val="fr-BE"/>
              </w:rPr>
              <w:t xml:space="preserve">Il reste un problème lié à l'emploi. Le fonctionnement actuel du SPF empêche les révisions administratives rapides des dossiers. La révision étant calculée sur une base annuelle, les contrats les plus précaires comme intérim ou les CDD entraînent des recalculs qui ne se font que l'année +1. </w:t>
            </w:r>
          </w:p>
          <w:p w14:paraId="23635DBE" w14:textId="77777777" w:rsidR="00EC1A6B" w:rsidRPr="00DB3E37" w:rsidRDefault="00EC1A6B" w:rsidP="00EC1A6B">
            <w:pPr>
              <w:autoSpaceDE w:val="0"/>
              <w:autoSpaceDN w:val="0"/>
              <w:adjustRightInd w:val="0"/>
              <w:rPr>
                <w:rFonts w:cstheme="minorHAnsi"/>
                <w:color w:val="000000"/>
                <w:lang w:val="fr-BE"/>
              </w:rPr>
            </w:pPr>
          </w:p>
          <w:p w14:paraId="360FFB0B" w14:textId="77777777" w:rsidR="00EC1A6B" w:rsidRPr="00DB3E37" w:rsidRDefault="00EC1A6B" w:rsidP="00EC1A6B">
            <w:pPr>
              <w:autoSpaceDE w:val="0"/>
              <w:autoSpaceDN w:val="0"/>
              <w:adjustRightInd w:val="0"/>
              <w:rPr>
                <w:rFonts w:cstheme="minorHAnsi"/>
                <w:color w:val="000000"/>
                <w:lang w:val="fr-BE"/>
              </w:rPr>
            </w:pPr>
            <w:r w:rsidRPr="00DB3E37">
              <w:rPr>
                <w:rFonts w:cstheme="minorHAnsi"/>
                <w:color w:val="000000"/>
                <w:lang w:val="fr-BE"/>
              </w:rPr>
              <w:t>A méditer : ne doit-on pas incorporer ce type de révisions adm. dans les révisions administratives obligatoires et automatiques".</w:t>
            </w:r>
          </w:p>
          <w:p w14:paraId="1E1EB79B" w14:textId="77777777" w:rsidR="00EC1A6B" w:rsidRPr="00DB3E37" w:rsidRDefault="00EC1A6B" w:rsidP="00EC1A6B">
            <w:pPr>
              <w:autoSpaceDE w:val="0"/>
              <w:autoSpaceDN w:val="0"/>
              <w:adjustRightInd w:val="0"/>
              <w:rPr>
                <w:rFonts w:cstheme="minorHAnsi"/>
                <w:lang w:val="fr-BE"/>
              </w:rPr>
            </w:pPr>
          </w:p>
          <w:p w14:paraId="1B766A49" w14:textId="77777777" w:rsidR="00EC1A6B" w:rsidRPr="00DB3E37" w:rsidRDefault="00EC1A6B" w:rsidP="00EC1A6B">
            <w:pPr>
              <w:autoSpaceDE w:val="0"/>
              <w:autoSpaceDN w:val="0"/>
              <w:adjustRightInd w:val="0"/>
              <w:rPr>
                <w:rFonts w:cstheme="minorHAnsi"/>
                <w:lang w:val="fr-BE"/>
              </w:rPr>
            </w:pPr>
            <w:r w:rsidRPr="00DB3E37">
              <w:rPr>
                <w:rFonts w:cstheme="minorHAnsi"/>
                <w:lang w:val="fr-BE"/>
              </w:rPr>
              <w:lastRenderedPageBreak/>
              <w:t>Il est mentionné (dans le rapport officiel) que le "prix de l'amour" est plafonné depuis 2018 en préservant une partie des revenus du partenaire. Je pense que le prix de l'amour est encore très élevé et que les conséquences pratiques peuvent être sous-estimées par les décideurs politiques. Je soupçonne que la partie "Loi du 27 février 1987 sur les concessions..." y fait référence, mais il me semble qu'on peut exercer une pression supplémentaire à ce sujet.</w:t>
            </w:r>
          </w:p>
          <w:p w14:paraId="28D8361B" w14:textId="77777777" w:rsidR="00EC1A6B" w:rsidRPr="00DB3E37" w:rsidRDefault="00EC1A6B" w:rsidP="00EC1A6B">
            <w:pPr>
              <w:autoSpaceDE w:val="0"/>
              <w:autoSpaceDN w:val="0"/>
              <w:adjustRightInd w:val="0"/>
              <w:rPr>
                <w:rFonts w:cstheme="minorHAnsi"/>
                <w:lang w:val="fr-BE"/>
              </w:rPr>
            </w:pPr>
          </w:p>
          <w:p w14:paraId="09A07D82" w14:textId="77777777" w:rsidR="00EC1A6B" w:rsidRPr="00DB3E37" w:rsidRDefault="00EC1A6B" w:rsidP="00EC1A6B">
            <w:pPr>
              <w:autoSpaceDE w:val="0"/>
              <w:autoSpaceDN w:val="0"/>
              <w:adjustRightInd w:val="0"/>
              <w:rPr>
                <w:rFonts w:cstheme="minorHAnsi"/>
                <w:lang w:val="fr-BE"/>
              </w:rPr>
            </w:pPr>
            <w:r w:rsidRPr="00DB3E37">
              <w:rPr>
                <w:rFonts w:cstheme="minorHAnsi"/>
                <w:lang w:val="fr-BE"/>
              </w:rPr>
              <w:t xml:space="preserve">Il y a effectivement un abattement plus important sur les revenus du conjoint/cohabitant/... </w:t>
            </w:r>
          </w:p>
          <w:p w14:paraId="6CFB9394" w14:textId="77777777" w:rsidR="00EC1A6B" w:rsidRPr="00DB3E37" w:rsidRDefault="00EC1A6B" w:rsidP="00EC1A6B">
            <w:pPr>
              <w:autoSpaceDE w:val="0"/>
              <w:autoSpaceDN w:val="0"/>
              <w:adjustRightInd w:val="0"/>
              <w:rPr>
                <w:rFonts w:cstheme="minorHAnsi"/>
                <w:lang w:val="fr-BE"/>
              </w:rPr>
            </w:pPr>
            <w:r w:rsidRPr="00DB3E37">
              <w:rPr>
                <w:rFonts w:cstheme="minorHAnsi"/>
                <w:lang w:val="fr-BE"/>
              </w:rPr>
              <w:t xml:space="preserve">Néanmoins, la problématique revenus de travail versus revenus de remplacement reste inchangée. </w:t>
            </w:r>
          </w:p>
          <w:p w14:paraId="0A598D2E" w14:textId="77777777" w:rsidR="00EC1A6B" w:rsidRPr="00DB3E37" w:rsidRDefault="00EC1A6B" w:rsidP="00EC1A6B">
            <w:pPr>
              <w:autoSpaceDE w:val="0"/>
              <w:autoSpaceDN w:val="0"/>
              <w:adjustRightInd w:val="0"/>
              <w:rPr>
                <w:rFonts w:cstheme="minorHAnsi"/>
                <w:lang w:val="fr-BE"/>
              </w:rPr>
            </w:pPr>
          </w:p>
          <w:p w14:paraId="2889CD4B" w14:textId="77777777" w:rsidR="00EC1A6B" w:rsidRPr="00DB3E37" w:rsidRDefault="00EC1A6B" w:rsidP="00EC1A6B">
            <w:pPr>
              <w:autoSpaceDE w:val="0"/>
              <w:autoSpaceDN w:val="0"/>
              <w:adjustRightInd w:val="0"/>
              <w:rPr>
                <w:rFonts w:cstheme="minorHAnsi"/>
                <w:lang w:val="fr-BE"/>
              </w:rPr>
            </w:pPr>
            <w:r w:rsidRPr="00DB3E37">
              <w:rPr>
                <w:rFonts w:cstheme="minorHAnsi"/>
                <w:lang w:val="fr-BE"/>
              </w:rPr>
              <w:t xml:space="preserve">Il y a une très forte inégalité entre une personne qui travaille et une personne qui ne travaille pas dans le calcul de son AI (% abattements). </w:t>
            </w:r>
          </w:p>
          <w:p w14:paraId="499576D6" w14:textId="77777777" w:rsidR="00EC1A6B" w:rsidRPr="00DB3E37" w:rsidRDefault="00EC1A6B" w:rsidP="00EC1A6B">
            <w:pPr>
              <w:autoSpaceDE w:val="0"/>
              <w:autoSpaceDN w:val="0"/>
              <w:adjustRightInd w:val="0"/>
              <w:rPr>
                <w:rFonts w:cstheme="minorHAnsi"/>
                <w:lang w:val="fr-BE"/>
              </w:rPr>
            </w:pPr>
          </w:p>
          <w:p w14:paraId="05FCB940" w14:textId="77777777" w:rsidR="00EC1A6B" w:rsidRPr="00DB3E37" w:rsidRDefault="00EC1A6B" w:rsidP="00EC1A6B">
            <w:pPr>
              <w:autoSpaceDE w:val="0"/>
              <w:autoSpaceDN w:val="0"/>
              <w:adjustRightInd w:val="0"/>
              <w:rPr>
                <w:rFonts w:cstheme="minorHAnsi"/>
                <w:color w:val="000000"/>
                <w:lang w:val="fr-BE"/>
              </w:rPr>
            </w:pPr>
            <w:r w:rsidRPr="00DB3E37">
              <w:rPr>
                <w:rFonts w:cstheme="minorHAnsi"/>
                <w:lang w:val="fr-BE"/>
              </w:rPr>
              <w:t xml:space="preserve">D’accord avec la remarque du BDF que 40% des personnes handicapées qui reçoivent une allocation de handicap vivent sous le seuil de pauvreté : </w:t>
            </w:r>
            <w:r w:rsidRPr="00DB3E37">
              <w:rPr>
                <w:rFonts w:cstheme="minorHAnsi"/>
                <w:color w:val="000000"/>
                <w:lang w:val="fr-BE"/>
              </w:rPr>
              <w:t>médicaments, hospitalisations, visites médicales, logement (déménagement ou adaptation), aide-ménagère, aide familiale, ..... Sont des coûts supplémentaires.</w:t>
            </w:r>
          </w:p>
          <w:p w14:paraId="4B5B86FE" w14:textId="77777777" w:rsidR="00EC1A6B" w:rsidRPr="00DB3E37" w:rsidRDefault="00EC1A6B" w:rsidP="00EC1A6B">
            <w:pPr>
              <w:autoSpaceDE w:val="0"/>
              <w:autoSpaceDN w:val="0"/>
              <w:adjustRightInd w:val="0"/>
              <w:rPr>
                <w:rFonts w:cstheme="minorHAnsi"/>
                <w:color w:val="000000"/>
                <w:lang w:val="fr-BE"/>
              </w:rPr>
            </w:pPr>
          </w:p>
          <w:p w14:paraId="1156A7B3" w14:textId="77777777" w:rsidR="00EC1A6B" w:rsidRPr="00DB3E37" w:rsidRDefault="00EC1A6B" w:rsidP="00EC1A6B">
            <w:pPr>
              <w:autoSpaceDE w:val="0"/>
              <w:autoSpaceDN w:val="0"/>
              <w:adjustRightInd w:val="0"/>
              <w:rPr>
                <w:rFonts w:cstheme="minorHAnsi"/>
                <w:color w:val="000000"/>
                <w:lang w:val="fr-BE"/>
              </w:rPr>
            </w:pPr>
            <w:r w:rsidRPr="00DB3E37">
              <w:rPr>
                <w:rFonts w:cstheme="minorHAnsi"/>
                <w:color w:val="000000"/>
                <w:lang w:val="fr-BE"/>
              </w:rPr>
              <w:t xml:space="preserve">Dans le rapport officiel de la Belgique, il est écrit que le montant de l’allocation dépend du handicap ; la ligue Braille précise que pas uniquement : Revenus et catégorie familiale entrent en ligne de compte. </w:t>
            </w:r>
          </w:p>
          <w:p w14:paraId="446C474F" w14:textId="77777777" w:rsidR="00EC1A6B" w:rsidRPr="00DB3E37" w:rsidRDefault="00EC1A6B" w:rsidP="00EC1A6B">
            <w:pPr>
              <w:autoSpaceDE w:val="0"/>
              <w:autoSpaceDN w:val="0"/>
              <w:adjustRightInd w:val="0"/>
              <w:rPr>
                <w:rFonts w:cstheme="minorHAnsi"/>
                <w:color w:val="000000"/>
                <w:lang w:val="fr-BE"/>
              </w:rPr>
            </w:pPr>
          </w:p>
          <w:p w14:paraId="08F86DE8" w14:textId="77777777" w:rsidR="00EC1A6B" w:rsidRPr="00DB3E37" w:rsidRDefault="00EC1A6B" w:rsidP="00EC1A6B">
            <w:pPr>
              <w:autoSpaceDE w:val="0"/>
              <w:autoSpaceDN w:val="0"/>
              <w:adjustRightInd w:val="0"/>
              <w:rPr>
                <w:rFonts w:cstheme="minorHAnsi"/>
                <w:color w:val="000000"/>
                <w:lang w:val="fr-BE"/>
              </w:rPr>
            </w:pPr>
            <w:r w:rsidRPr="00DB3E37">
              <w:rPr>
                <w:rFonts w:cstheme="minorHAnsi"/>
                <w:color w:val="000000"/>
                <w:lang w:val="fr-BE"/>
              </w:rPr>
              <w:t xml:space="preserve">De fait, plus la catégorie médicale augmente, plus les plafonds sont importants. </w:t>
            </w:r>
          </w:p>
          <w:p w14:paraId="3D9D0658" w14:textId="77777777" w:rsidR="00EC1A6B" w:rsidRPr="00DB3E37" w:rsidRDefault="00EC1A6B" w:rsidP="00EC1A6B">
            <w:pPr>
              <w:autoSpaceDE w:val="0"/>
              <w:autoSpaceDN w:val="0"/>
              <w:adjustRightInd w:val="0"/>
              <w:rPr>
                <w:rFonts w:cstheme="minorHAnsi"/>
                <w:lang w:val="fr-BE"/>
              </w:rPr>
            </w:pPr>
          </w:p>
        </w:tc>
        <w:tc>
          <w:tcPr>
            <w:tcW w:w="1559" w:type="dxa"/>
          </w:tcPr>
          <w:p w14:paraId="4C092620" w14:textId="77777777" w:rsidR="00EC1A6B" w:rsidRPr="00DB3E37" w:rsidRDefault="00EC1A6B" w:rsidP="00EC1A6B">
            <w:pPr>
              <w:rPr>
                <w:rFonts w:cstheme="minorHAnsi"/>
                <w:u w:val="single"/>
                <w:lang w:val="fr-BE"/>
              </w:rPr>
            </w:pPr>
            <w:r w:rsidRPr="00DB3E37">
              <w:rPr>
                <w:rFonts w:cstheme="minorHAnsi"/>
                <w:u w:val="single"/>
                <w:lang w:val="fr-BE"/>
              </w:rPr>
              <w:lastRenderedPageBreak/>
              <w:t>Ligue Braille</w:t>
            </w:r>
          </w:p>
        </w:tc>
      </w:tr>
      <w:tr w:rsidR="00EC1A6B" w:rsidRPr="00014CF7" w14:paraId="464CF5B9" w14:textId="77777777" w:rsidTr="000244E7">
        <w:trPr>
          <w:trHeight w:val="163"/>
        </w:trPr>
        <w:tc>
          <w:tcPr>
            <w:tcW w:w="1413" w:type="dxa"/>
            <w:shd w:val="clear" w:color="auto" w:fill="D9D9D9" w:themeFill="background1" w:themeFillShade="D9"/>
          </w:tcPr>
          <w:p w14:paraId="5CCC9334" w14:textId="77777777" w:rsidR="00EC1A6B" w:rsidRPr="00014CF7" w:rsidRDefault="00EC1A6B" w:rsidP="00EC1A6B">
            <w:pPr>
              <w:rPr>
                <w:rFonts w:cstheme="minorHAnsi"/>
                <w:sz w:val="12"/>
                <w:szCs w:val="12"/>
                <w:lang w:val="fr-CH"/>
              </w:rPr>
            </w:pPr>
          </w:p>
        </w:tc>
        <w:tc>
          <w:tcPr>
            <w:tcW w:w="10206" w:type="dxa"/>
            <w:shd w:val="clear" w:color="auto" w:fill="D9D9D9" w:themeFill="background1" w:themeFillShade="D9"/>
          </w:tcPr>
          <w:p w14:paraId="2F381ACB" w14:textId="77777777" w:rsidR="00EC1A6B" w:rsidRPr="00014CF7" w:rsidRDefault="00EC1A6B" w:rsidP="00EC1A6B">
            <w:pPr>
              <w:rPr>
                <w:rFonts w:cstheme="minorHAnsi"/>
                <w:sz w:val="12"/>
                <w:szCs w:val="12"/>
                <w:lang w:val="fr-BE"/>
              </w:rPr>
            </w:pPr>
          </w:p>
        </w:tc>
        <w:tc>
          <w:tcPr>
            <w:tcW w:w="1559" w:type="dxa"/>
            <w:shd w:val="clear" w:color="auto" w:fill="D9D9D9" w:themeFill="background1" w:themeFillShade="D9"/>
          </w:tcPr>
          <w:p w14:paraId="16689C9D" w14:textId="77777777" w:rsidR="00EC1A6B" w:rsidRPr="00014CF7" w:rsidRDefault="00EC1A6B" w:rsidP="00EC1A6B">
            <w:pPr>
              <w:rPr>
                <w:rFonts w:cstheme="minorHAnsi"/>
                <w:sz w:val="12"/>
                <w:szCs w:val="12"/>
                <w:u w:val="single"/>
                <w:lang w:val="fr-BE"/>
              </w:rPr>
            </w:pPr>
          </w:p>
        </w:tc>
      </w:tr>
      <w:tr w:rsidR="00EC1A6B" w:rsidRPr="00DB3E37" w14:paraId="44F69E4A" w14:textId="77777777" w:rsidTr="00267A9B">
        <w:trPr>
          <w:trHeight w:val="532"/>
        </w:trPr>
        <w:tc>
          <w:tcPr>
            <w:tcW w:w="1413" w:type="dxa"/>
          </w:tcPr>
          <w:p w14:paraId="117B8703" w14:textId="77777777" w:rsidR="00EC1A6B" w:rsidRPr="00DB3E37" w:rsidRDefault="00EC1A6B" w:rsidP="00EC1A6B">
            <w:pPr>
              <w:rPr>
                <w:rFonts w:cstheme="minorHAnsi"/>
                <w:lang w:val="fr-CH"/>
              </w:rPr>
            </w:pPr>
            <w:r w:rsidRPr="00DB3E37">
              <w:rPr>
                <w:rFonts w:cstheme="minorHAnsi"/>
                <w:lang w:val="fr-CH"/>
              </w:rPr>
              <w:t>F22 Q26 c)</w:t>
            </w:r>
          </w:p>
        </w:tc>
        <w:tc>
          <w:tcPr>
            <w:tcW w:w="10206" w:type="dxa"/>
          </w:tcPr>
          <w:p w14:paraId="4AF73889" w14:textId="77777777" w:rsidR="00EC1A6B" w:rsidRPr="00DB3E37" w:rsidRDefault="00EC1A6B" w:rsidP="00EC1A6B">
            <w:pPr>
              <w:keepNext/>
              <w:keepLines/>
              <w:outlineLvl w:val="0"/>
              <w:rPr>
                <w:rFonts w:eastAsiaTheme="majorEastAsia" w:cstheme="minorHAnsi"/>
                <w:u w:val="single"/>
                <w:lang w:val="fr-CH"/>
              </w:rPr>
            </w:pPr>
            <w:r w:rsidRPr="00DB3E37">
              <w:rPr>
                <w:rFonts w:eastAsiaTheme="majorEastAsia" w:cstheme="minorHAnsi"/>
                <w:b/>
                <w:bCs/>
                <w:u w:val="single"/>
                <w:lang w:val="fr-CH"/>
              </w:rPr>
              <w:t>Question 26</w:t>
            </w:r>
            <w:r w:rsidRPr="00DB3E37">
              <w:rPr>
                <w:rFonts w:eastAsiaTheme="majorEastAsia" w:cstheme="minorHAnsi"/>
                <w:u w:val="single"/>
                <w:lang w:val="fr-CH"/>
              </w:rPr>
              <w:t xml:space="preserve"> : </w:t>
            </w:r>
            <w:r w:rsidRPr="00DB3E37">
              <w:rPr>
                <w:rFonts w:eastAsiaTheme="majorEastAsia" w:cstheme="minorHAnsi"/>
                <w:u w:val="single"/>
                <w:lang w:val="fr-BE"/>
              </w:rPr>
              <w:t>Donner des renseignements sur les mesures prises pour :</w:t>
            </w:r>
          </w:p>
          <w:p w14:paraId="0940AD53" w14:textId="77777777" w:rsidR="00EC1A6B" w:rsidRPr="00DB3E37" w:rsidRDefault="00EC1A6B" w:rsidP="00EC1A6B">
            <w:pPr>
              <w:pStyle w:val="SingleTxtG"/>
              <w:ind w:left="0" w:right="0"/>
              <w:jc w:val="left"/>
              <w:rPr>
                <w:rFonts w:asciiTheme="minorHAnsi" w:hAnsiTheme="minorHAnsi" w:cstheme="minorHAnsi"/>
                <w:sz w:val="22"/>
                <w:szCs w:val="22"/>
                <w:u w:val="single"/>
              </w:rPr>
            </w:pPr>
            <w:r w:rsidRPr="00DB3E37">
              <w:rPr>
                <w:rFonts w:asciiTheme="minorHAnsi" w:hAnsiTheme="minorHAnsi" w:cstheme="minorHAnsi"/>
                <w:sz w:val="22"/>
                <w:szCs w:val="22"/>
                <w:u w:val="single"/>
              </w:rPr>
              <w:t>c) Apurer l’arriéré accumulé dans le traitement des demandes de mesures de protection sociale adressées à la Direction générale des personnes handicapées du Service public fédéral de la sécurité sociale.</w:t>
            </w:r>
          </w:p>
        </w:tc>
        <w:tc>
          <w:tcPr>
            <w:tcW w:w="1559" w:type="dxa"/>
          </w:tcPr>
          <w:p w14:paraId="1145FC8E" w14:textId="77777777" w:rsidR="00EC1A6B" w:rsidRPr="00DB3E37" w:rsidRDefault="00EC1A6B" w:rsidP="00EC1A6B">
            <w:pPr>
              <w:rPr>
                <w:rFonts w:cstheme="minorHAnsi"/>
                <w:u w:val="single"/>
                <w:lang w:val="fr-BE"/>
              </w:rPr>
            </w:pPr>
            <w:r w:rsidRPr="00DB3E37">
              <w:rPr>
                <w:rFonts w:cstheme="minorHAnsi"/>
                <w:u w:val="single"/>
                <w:lang w:val="fr-BE"/>
              </w:rPr>
              <w:t>CDPH</w:t>
            </w:r>
          </w:p>
        </w:tc>
      </w:tr>
      <w:tr w:rsidR="00EC1A6B" w:rsidRPr="00DB3E37" w14:paraId="4F8E6047" w14:textId="77777777" w:rsidTr="00267A9B">
        <w:trPr>
          <w:trHeight w:val="532"/>
        </w:trPr>
        <w:tc>
          <w:tcPr>
            <w:tcW w:w="1413" w:type="dxa"/>
          </w:tcPr>
          <w:p w14:paraId="44235A65" w14:textId="77777777" w:rsidR="00EC1A6B" w:rsidRPr="00DB3E37" w:rsidRDefault="00EC1A6B" w:rsidP="00EC1A6B">
            <w:pPr>
              <w:rPr>
                <w:rFonts w:cstheme="minorHAnsi"/>
                <w:lang w:val="fr-CH"/>
              </w:rPr>
            </w:pPr>
            <w:r w:rsidRPr="00DB3E37">
              <w:rPr>
                <w:rFonts w:cstheme="minorHAnsi"/>
                <w:lang w:val="fr-CH"/>
              </w:rPr>
              <w:t>F22 Q26 c)</w:t>
            </w:r>
          </w:p>
        </w:tc>
        <w:tc>
          <w:tcPr>
            <w:tcW w:w="10206" w:type="dxa"/>
          </w:tcPr>
          <w:p w14:paraId="1B4FA28B" w14:textId="77777777" w:rsidR="00EC1A6B" w:rsidRPr="00DB3E37" w:rsidRDefault="00EC1A6B" w:rsidP="00EC1A6B">
            <w:pPr>
              <w:rPr>
                <w:rFonts w:cstheme="minorHAnsi"/>
                <w:lang w:val="fr-BE"/>
              </w:rPr>
            </w:pPr>
            <w:r w:rsidRPr="00DB3E37">
              <w:rPr>
                <w:rFonts w:cstheme="minorHAnsi"/>
                <w:lang w:val="fr-BE"/>
              </w:rPr>
              <w:t>Les retards dans le traitement des dossiers d’allocations aux personnes handicapées restent importants</w:t>
            </w:r>
            <w:r w:rsidRPr="00DB3E37">
              <w:rPr>
                <w:rFonts w:cstheme="minorHAnsi"/>
                <w:vertAlign w:val="superscript"/>
                <w:lang w:val="fr-BE"/>
              </w:rPr>
              <w:footnoteReference w:id="5"/>
            </w:r>
            <w:r w:rsidRPr="00DB3E37">
              <w:rPr>
                <w:rFonts w:cstheme="minorHAnsi"/>
                <w:lang w:val="fr-BE"/>
              </w:rPr>
              <w:t>.</w:t>
            </w:r>
          </w:p>
          <w:p w14:paraId="591B7DC5" w14:textId="77777777" w:rsidR="00EC1A6B" w:rsidRPr="00DB3E37" w:rsidRDefault="00EC1A6B" w:rsidP="00EC1A6B">
            <w:pPr>
              <w:rPr>
                <w:rFonts w:cstheme="minorHAnsi"/>
                <w:lang w:val="fr-BE"/>
              </w:rPr>
            </w:pPr>
          </w:p>
          <w:p w14:paraId="0EB4CF27" w14:textId="77777777" w:rsidR="00EC1A6B" w:rsidRPr="00DB3E37" w:rsidRDefault="00EC1A6B" w:rsidP="00EC1A6B">
            <w:pPr>
              <w:rPr>
                <w:rFonts w:cstheme="minorHAnsi"/>
                <w:u w:val="single"/>
                <w:lang w:val="fr-BE"/>
              </w:rPr>
            </w:pPr>
            <w:r w:rsidRPr="00DB3E37">
              <w:rPr>
                <w:rFonts w:cstheme="minorHAnsi"/>
                <w:u w:val="single"/>
                <w:lang w:val="fr-BE"/>
              </w:rPr>
              <w:t xml:space="preserve">Pourcentage de dossiers en retard de traitement </w:t>
            </w:r>
          </w:p>
          <w:p w14:paraId="497BC3D0" w14:textId="77777777" w:rsidR="00EC1A6B" w:rsidRPr="00DB3E37" w:rsidRDefault="00EC1A6B" w:rsidP="00EC1A6B">
            <w:pPr>
              <w:rPr>
                <w:rFonts w:cstheme="minorHAnsi"/>
                <w:lang w:val="fr-BE"/>
              </w:rPr>
            </w:pPr>
            <w:r w:rsidRPr="00DB3E37">
              <w:rPr>
                <w:rFonts w:cstheme="minorHAnsi"/>
                <w:lang w:val="fr-BE"/>
              </w:rPr>
              <w:t xml:space="preserve">Parmi les dossiers en cours de traitement, un certain pourcentage est en retard. En ce qui concerne les allocations, il est question de retard lorsque le délai légal de 6 mois est dépassé. À savoir qu’au terme de cette période, une personne qui a droit à une allocation perçoit non seulement les allocations auxquelles elle a droit à partir du mois de la demande, mais également des arriérés supplémentaires (disposition prévue par la loi). En </w:t>
            </w:r>
            <w:r w:rsidRPr="00DB3E37">
              <w:rPr>
                <w:rFonts w:cstheme="minorHAnsi"/>
                <w:lang w:val="fr-BE"/>
              </w:rPr>
              <w:lastRenderedPageBreak/>
              <w:t>ce qui concerne les cartes de stationnement, il est question de retard lorsque le traitement prend plus de 3 mois (convention interne).</w:t>
            </w:r>
          </w:p>
          <w:p w14:paraId="2C13E8B1" w14:textId="77777777" w:rsidR="00EC1A6B" w:rsidRPr="00DB3E37" w:rsidRDefault="00EC1A6B" w:rsidP="00EC1A6B">
            <w:pPr>
              <w:rPr>
                <w:rFonts w:cstheme="minorHAnsi"/>
                <w:lang w:val="fr-BE"/>
              </w:rPr>
            </w:pPr>
          </w:p>
          <w:p w14:paraId="12D297E2" w14:textId="77777777" w:rsidR="00EC1A6B" w:rsidRPr="00DB3E37" w:rsidRDefault="00EC1A6B" w:rsidP="00EC1A6B">
            <w:pPr>
              <w:rPr>
                <w:rFonts w:cstheme="minorHAnsi"/>
                <w:lang w:val="fr-BE"/>
              </w:rPr>
            </w:pPr>
            <w:r w:rsidRPr="00DB3E37">
              <w:rPr>
                <w:rFonts w:cstheme="minorHAnsi"/>
                <w:lang w:val="fr-BE"/>
              </w:rPr>
              <w:t>Dossiers en retard de traitement (juin 2020)</w:t>
            </w:r>
          </w:p>
          <w:p w14:paraId="34197AD1" w14:textId="77777777" w:rsidR="00EC1A6B" w:rsidRPr="00DB3E37" w:rsidRDefault="00EC1A6B" w:rsidP="00EC1A6B">
            <w:pPr>
              <w:rPr>
                <w:rFonts w:cstheme="minorHAnsi"/>
                <w:lang w:val="fr-BE"/>
              </w:rPr>
            </w:pPr>
          </w:p>
          <w:tbl>
            <w:tblPr>
              <w:tblStyle w:val="Grilledutableau"/>
              <w:tblW w:w="0" w:type="auto"/>
              <w:tblLook w:val="06A0" w:firstRow="1" w:lastRow="0" w:firstColumn="1" w:lastColumn="0" w:noHBand="1" w:noVBand="1"/>
            </w:tblPr>
            <w:tblGrid>
              <w:gridCol w:w="3713"/>
              <w:gridCol w:w="1369"/>
            </w:tblGrid>
            <w:tr w:rsidR="00EC1A6B" w:rsidRPr="00DB3E37" w14:paraId="181F8105" w14:textId="77777777" w:rsidTr="00E361B7">
              <w:tc>
                <w:tcPr>
                  <w:tcW w:w="3713" w:type="dxa"/>
                  <w:tcBorders>
                    <w:bottom w:val="single" w:sz="12" w:space="0" w:color="555555"/>
                  </w:tcBorders>
                  <w:vAlign w:val="center"/>
                </w:tcPr>
                <w:p w14:paraId="508962DD" w14:textId="77777777" w:rsidR="00EC1A6B" w:rsidRPr="00DB3E37" w:rsidRDefault="00EC1A6B" w:rsidP="00EC1A6B">
                  <w:pPr>
                    <w:rPr>
                      <w:rFonts w:cstheme="minorHAnsi"/>
                    </w:rPr>
                  </w:pPr>
                  <w:r w:rsidRPr="00DB3E37">
                    <w:rPr>
                      <w:rFonts w:cstheme="minorHAnsi"/>
                      <w:b/>
                      <w:bCs/>
                    </w:rPr>
                    <w:t>Type dossier</w:t>
                  </w:r>
                </w:p>
              </w:tc>
              <w:tc>
                <w:tcPr>
                  <w:tcW w:w="247" w:type="dxa"/>
                  <w:tcBorders>
                    <w:bottom w:val="single" w:sz="12" w:space="0" w:color="555555"/>
                  </w:tcBorders>
                  <w:vAlign w:val="center"/>
                </w:tcPr>
                <w:p w14:paraId="41A2A84E" w14:textId="77777777" w:rsidR="00EC1A6B" w:rsidRPr="00DB3E37" w:rsidRDefault="00EC1A6B" w:rsidP="00EC1A6B">
                  <w:pPr>
                    <w:rPr>
                      <w:rFonts w:cstheme="minorHAnsi"/>
                    </w:rPr>
                  </w:pPr>
                  <w:proofErr w:type="spellStart"/>
                  <w:r w:rsidRPr="00DB3E37">
                    <w:rPr>
                      <w:rFonts w:cstheme="minorHAnsi"/>
                      <w:b/>
                      <w:bCs/>
                    </w:rPr>
                    <w:t>Pourcentage</w:t>
                  </w:r>
                  <w:proofErr w:type="spellEnd"/>
                </w:p>
              </w:tc>
            </w:tr>
            <w:tr w:rsidR="00EC1A6B" w:rsidRPr="00DB3E37" w14:paraId="1CD1800C" w14:textId="77777777" w:rsidTr="00E361B7">
              <w:tc>
                <w:tcPr>
                  <w:tcW w:w="3713" w:type="dxa"/>
                  <w:tcBorders>
                    <w:bottom w:val="single" w:sz="12" w:space="0" w:color="555555"/>
                  </w:tcBorders>
                  <w:vAlign w:val="center"/>
                </w:tcPr>
                <w:p w14:paraId="0BA557A3" w14:textId="77777777" w:rsidR="00EC1A6B" w:rsidRPr="00DB3E37" w:rsidRDefault="00EC1A6B" w:rsidP="00EC1A6B">
                  <w:pPr>
                    <w:rPr>
                      <w:rFonts w:cstheme="minorHAnsi"/>
                    </w:rPr>
                  </w:pPr>
                  <w:r w:rsidRPr="00DB3E37">
                    <w:rPr>
                      <w:rFonts w:cstheme="minorHAnsi"/>
                      <w:b/>
                      <w:bCs/>
                    </w:rPr>
                    <w:t xml:space="preserve">ARR - première </w:t>
                  </w:r>
                  <w:proofErr w:type="spellStart"/>
                  <w:r w:rsidRPr="00DB3E37">
                    <w:rPr>
                      <w:rFonts w:cstheme="minorHAnsi"/>
                      <w:b/>
                      <w:bCs/>
                    </w:rPr>
                    <w:t>demande</w:t>
                  </w:r>
                  <w:proofErr w:type="spellEnd"/>
                </w:p>
              </w:tc>
              <w:tc>
                <w:tcPr>
                  <w:tcW w:w="247" w:type="dxa"/>
                  <w:vAlign w:val="center"/>
                </w:tcPr>
                <w:p w14:paraId="611FD23E" w14:textId="77777777" w:rsidR="00EC1A6B" w:rsidRPr="00DB3E37" w:rsidRDefault="00EC1A6B" w:rsidP="00EC1A6B">
                  <w:pPr>
                    <w:rPr>
                      <w:rFonts w:cstheme="minorHAnsi"/>
                    </w:rPr>
                  </w:pPr>
                  <w:r w:rsidRPr="00DB3E37">
                    <w:rPr>
                      <w:rFonts w:cstheme="minorHAnsi"/>
                    </w:rPr>
                    <w:t>26,9%</w:t>
                  </w:r>
                </w:p>
              </w:tc>
            </w:tr>
            <w:tr w:rsidR="00EC1A6B" w:rsidRPr="00DB3E37" w14:paraId="617DFB45" w14:textId="77777777" w:rsidTr="00E361B7">
              <w:tc>
                <w:tcPr>
                  <w:tcW w:w="3713" w:type="dxa"/>
                  <w:tcBorders>
                    <w:bottom w:val="single" w:sz="12" w:space="0" w:color="555555"/>
                  </w:tcBorders>
                  <w:vAlign w:val="center"/>
                </w:tcPr>
                <w:p w14:paraId="2C2A18F0" w14:textId="77777777" w:rsidR="00EC1A6B" w:rsidRPr="00DB3E37" w:rsidRDefault="00EC1A6B" w:rsidP="00EC1A6B">
                  <w:pPr>
                    <w:rPr>
                      <w:rFonts w:cstheme="minorHAnsi"/>
                      <w:lang w:val="fr-BE"/>
                    </w:rPr>
                  </w:pPr>
                  <w:r w:rsidRPr="00DB3E37">
                    <w:rPr>
                      <w:rFonts w:cstheme="minorHAnsi"/>
                      <w:b/>
                      <w:bCs/>
                      <w:lang w:val="fr-BE"/>
                    </w:rPr>
                    <w:t>ARR - révision avec nouvelle évaluation médicale</w:t>
                  </w:r>
                </w:p>
              </w:tc>
              <w:tc>
                <w:tcPr>
                  <w:tcW w:w="247" w:type="dxa"/>
                  <w:vAlign w:val="center"/>
                </w:tcPr>
                <w:p w14:paraId="660B7B16" w14:textId="77777777" w:rsidR="00EC1A6B" w:rsidRPr="00DB3E37" w:rsidRDefault="00EC1A6B" w:rsidP="00EC1A6B">
                  <w:pPr>
                    <w:rPr>
                      <w:rFonts w:cstheme="minorHAnsi"/>
                    </w:rPr>
                  </w:pPr>
                  <w:r w:rsidRPr="00DB3E37">
                    <w:rPr>
                      <w:rFonts w:cstheme="minorHAnsi"/>
                    </w:rPr>
                    <w:t>24,7%</w:t>
                  </w:r>
                </w:p>
              </w:tc>
            </w:tr>
            <w:tr w:rsidR="00EC1A6B" w:rsidRPr="00DB3E37" w14:paraId="0F6483C8" w14:textId="77777777" w:rsidTr="00E361B7">
              <w:tc>
                <w:tcPr>
                  <w:tcW w:w="3713" w:type="dxa"/>
                  <w:tcBorders>
                    <w:bottom w:val="single" w:sz="12" w:space="0" w:color="555555"/>
                  </w:tcBorders>
                  <w:vAlign w:val="center"/>
                </w:tcPr>
                <w:p w14:paraId="391D5EB5" w14:textId="77777777" w:rsidR="00EC1A6B" w:rsidRPr="00DB3E37" w:rsidRDefault="00EC1A6B" w:rsidP="00EC1A6B">
                  <w:pPr>
                    <w:rPr>
                      <w:rFonts w:cstheme="minorHAnsi"/>
                      <w:lang w:val="fr-BE"/>
                    </w:rPr>
                  </w:pPr>
                  <w:r w:rsidRPr="00DB3E37">
                    <w:rPr>
                      <w:rFonts w:cstheme="minorHAnsi"/>
                      <w:b/>
                      <w:bCs/>
                      <w:lang w:val="fr-BE"/>
                    </w:rPr>
                    <w:t>ARR - révision sans nouvelle évaluation médicale</w:t>
                  </w:r>
                </w:p>
              </w:tc>
              <w:tc>
                <w:tcPr>
                  <w:tcW w:w="247" w:type="dxa"/>
                  <w:vAlign w:val="center"/>
                </w:tcPr>
                <w:p w14:paraId="36C71B06" w14:textId="77777777" w:rsidR="00EC1A6B" w:rsidRPr="00DB3E37" w:rsidRDefault="00EC1A6B" w:rsidP="00EC1A6B">
                  <w:pPr>
                    <w:rPr>
                      <w:rFonts w:cstheme="minorHAnsi"/>
                    </w:rPr>
                  </w:pPr>
                  <w:r w:rsidRPr="00DB3E37">
                    <w:rPr>
                      <w:rFonts w:cstheme="minorHAnsi"/>
                    </w:rPr>
                    <w:t>23,8%</w:t>
                  </w:r>
                </w:p>
              </w:tc>
            </w:tr>
            <w:tr w:rsidR="00EC1A6B" w:rsidRPr="00DB3E37" w14:paraId="6147F048" w14:textId="77777777" w:rsidTr="00E361B7">
              <w:tc>
                <w:tcPr>
                  <w:tcW w:w="3713" w:type="dxa"/>
                  <w:tcBorders>
                    <w:bottom w:val="single" w:sz="12" w:space="0" w:color="555555"/>
                  </w:tcBorders>
                  <w:vAlign w:val="center"/>
                </w:tcPr>
                <w:p w14:paraId="1E2057E4" w14:textId="77777777" w:rsidR="00EC1A6B" w:rsidRPr="00DB3E37" w:rsidRDefault="00EC1A6B" w:rsidP="00EC1A6B">
                  <w:pPr>
                    <w:rPr>
                      <w:rFonts w:cstheme="minorHAnsi"/>
                    </w:rPr>
                  </w:pPr>
                  <w:r w:rsidRPr="00DB3E37">
                    <w:rPr>
                      <w:rFonts w:cstheme="minorHAnsi"/>
                      <w:b/>
                      <w:bCs/>
                    </w:rPr>
                    <w:t xml:space="preserve">APA - première </w:t>
                  </w:r>
                  <w:proofErr w:type="spellStart"/>
                  <w:r w:rsidRPr="00DB3E37">
                    <w:rPr>
                      <w:rFonts w:cstheme="minorHAnsi"/>
                      <w:b/>
                      <w:bCs/>
                    </w:rPr>
                    <w:t>demande</w:t>
                  </w:r>
                  <w:proofErr w:type="spellEnd"/>
                </w:p>
              </w:tc>
              <w:tc>
                <w:tcPr>
                  <w:tcW w:w="247" w:type="dxa"/>
                  <w:vAlign w:val="center"/>
                </w:tcPr>
                <w:p w14:paraId="59D87D33" w14:textId="77777777" w:rsidR="00EC1A6B" w:rsidRPr="00DB3E37" w:rsidRDefault="00EC1A6B" w:rsidP="00EC1A6B">
                  <w:pPr>
                    <w:rPr>
                      <w:rFonts w:cstheme="minorHAnsi"/>
                    </w:rPr>
                  </w:pPr>
                  <w:r w:rsidRPr="00DB3E37">
                    <w:rPr>
                      <w:rFonts w:cstheme="minorHAnsi"/>
                    </w:rPr>
                    <w:t>20,6%</w:t>
                  </w:r>
                </w:p>
              </w:tc>
            </w:tr>
            <w:tr w:rsidR="00EC1A6B" w:rsidRPr="00DB3E37" w14:paraId="0C497892" w14:textId="77777777" w:rsidTr="00E361B7">
              <w:tc>
                <w:tcPr>
                  <w:tcW w:w="3713" w:type="dxa"/>
                  <w:tcBorders>
                    <w:bottom w:val="single" w:sz="12" w:space="0" w:color="555555"/>
                  </w:tcBorders>
                  <w:vAlign w:val="center"/>
                </w:tcPr>
                <w:p w14:paraId="1FD9E36F" w14:textId="77777777" w:rsidR="00EC1A6B" w:rsidRPr="00DB3E37" w:rsidRDefault="00EC1A6B" w:rsidP="00EC1A6B">
                  <w:pPr>
                    <w:rPr>
                      <w:rFonts w:cstheme="minorHAnsi"/>
                      <w:lang w:val="fr-BE"/>
                    </w:rPr>
                  </w:pPr>
                  <w:r w:rsidRPr="00DB3E37">
                    <w:rPr>
                      <w:rFonts w:cstheme="minorHAnsi"/>
                      <w:b/>
                      <w:bCs/>
                      <w:lang w:val="fr-BE"/>
                    </w:rPr>
                    <w:t>APA - révision avec nouvelle évaluation médicale</w:t>
                  </w:r>
                </w:p>
              </w:tc>
              <w:tc>
                <w:tcPr>
                  <w:tcW w:w="247" w:type="dxa"/>
                  <w:vAlign w:val="center"/>
                </w:tcPr>
                <w:p w14:paraId="04F6D4AC" w14:textId="77777777" w:rsidR="00EC1A6B" w:rsidRPr="00DB3E37" w:rsidRDefault="00EC1A6B" w:rsidP="00EC1A6B">
                  <w:pPr>
                    <w:rPr>
                      <w:rFonts w:cstheme="minorHAnsi"/>
                    </w:rPr>
                  </w:pPr>
                  <w:r w:rsidRPr="00DB3E37">
                    <w:rPr>
                      <w:rFonts w:cstheme="minorHAnsi"/>
                    </w:rPr>
                    <w:t>21,9%</w:t>
                  </w:r>
                </w:p>
              </w:tc>
            </w:tr>
            <w:tr w:rsidR="00EC1A6B" w:rsidRPr="00DB3E37" w14:paraId="6A5052E1" w14:textId="77777777" w:rsidTr="00E361B7">
              <w:tc>
                <w:tcPr>
                  <w:tcW w:w="3713" w:type="dxa"/>
                  <w:tcBorders>
                    <w:bottom w:val="single" w:sz="12" w:space="0" w:color="555555"/>
                  </w:tcBorders>
                  <w:vAlign w:val="center"/>
                </w:tcPr>
                <w:p w14:paraId="79A32159" w14:textId="77777777" w:rsidR="00EC1A6B" w:rsidRPr="00DB3E37" w:rsidRDefault="00EC1A6B" w:rsidP="00EC1A6B">
                  <w:pPr>
                    <w:rPr>
                      <w:rFonts w:cstheme="minorHAnsi"/>
                      <w:lang w:val="fr-BE"/>
                    </w:rPr>
                  </w:pPr>
                  <w:r w:rsidRPr="00DB3E37">
                    <w:rPr>
                      <w:rFonts w:cstheme="minorHAnsi"/>
                      <w:b/>
                      <w:bCs/>
                      <w:lang w:val="fr-BE"/>
                    </w:rPr>
                    <w:t>APA - révision sans nouvelle évaluation médicale</w:t>
                  </w:r>
                </w:p>
              </w:tc>
              <w:tc>
                <w:tcPr>
                  <w:tcW w:w="247" w:type="dxa"/>
                  <w:vAlign w:val="center"/>
                </w:tcPr>
                <w:p w14:paraId="024348E6" w14:textId="77777777" w:rsidR="00EC1A6B" w:rsidRPr="00DB3E37" w:rsidRDefault="00EC1A6B" w:rsidP="00EC1A6B">
                  <w:pPr>
                    <w:rPr>
                      <w:rFonts w:cstheme="minorHAnsi"/>
                    </w:rPr>
                  </w:pPr>
                  <w:r w:rsidRPr="00DB3E37">
                    <w:rPr>
                      <w:rFonts w:cstheme="minorHAnsi"/>
                    </w:rPr>
                    <w:t>17,8%</w:t>
                  </w:r>
                </w:p>
              </w:tc>
            </w:tr>
            <w:tr w:rsidR="00EC1A6B" w:rsidRPr="00DB3E37" w14:paraId="770EF2A5" w14:textId="77777777" w:rsidTr="00E361B7">
              <w:tc>
                <w:tcPr>
                  <w:tcW w:w="3713" w:type="dxa"/>
                  <w:vAlign w:val="center"/>
                </w:tcPr>
                <w:p w14:paraId="26886BD7" w14:textId="77777777" w:rsidR="00EC1A6B" w:rsidRPr="00DB3E37" w:rsidRDefault="00EC1A6B" w:rsidP="00EC1A6B">
                  <w:pPr>
                    <w:rPr>
                      <w:rFonts w:cstheme="minorHAnsi"/>
                    </w:rPr>
                  </w:pPr>
                  <w:r w:rsidRPr="00DB3E37">
                    <w:rPr>
                      <w:rFonts w:cstheme="minorHAnsi"/>
                      <w:b/>
                      <w:bCs/>
                    </w:rPr>
                    <w:t xml:space="preserve">Carte de </w:t>
                  </w:r>
                  <w:proofErr w:type="spellStart"/>
                  <w:r w:rsidRPr="00DB3E37">
                    <w:rPr>
                      <w:rFonts w:cstheme="minorHAnsi"/>
                      <w:b/>
                      <w:bCs/>
                    </w:rPr>
                    <w:t>stationnement</w:t>
                  </w:r>
                  <w:proofErr w:type="spellEnd"/>
                </w:p>
              </w:tc>
              <w:tc>
                <w:tcPr>
                  <w:tcW w:w="247" w:type="dxa"/>
                  <w:vAlign w:val="center"/>
                </w:tcPr>
                <w:p w14:paraId="5A9DE960" w14:textId="77777777" w:rsidR="00EC1A6B" w:rsidRPr="00DB3E37" w:rsidRDefault="00EC1A6B" w:rsidP="00EC1A6B">
                  <w:pPr>
                    <w:rPr>
                      <w:rFonts w:cstheme="minorHAnsi"/>
                    </w:rPr>
                  </w:pPr>
                  <w:r w:rsidRPr="00DB3E37">
                    <w:rPr>
                      <w:rFonts w:cstheme="minorHAnsi"/>
                    </w:rPr>
                    <w:t>39,1%</w:t>
                  </w:r>
                </w:p>
              </w:tc>
            </w:tr>
          </w:tbl>
          <w:p w14:paraId="137F9DED" w14:textId="77777777" w:rsidR="00EC1A6B" w:rsidRPr="00DB3E37" w:rsidRDefault="00EC1A6B" w:rsidP="00EC1A6B">
            <w:pPr>
              <w:rPr>
                <w:rFonts w:cstheme="minorHAnsi"/>
                <w:lang w:val="fr-BE"/>
              </w:rPr>
            </w:pPr>
          </w:p>
          <w:p w14:paraId="21DA5BD9" w14:textId="77777777" w:rsidR="00EC1A6B" w:rsidRPr="00DB3E37" w:rsidRDefault="00EC1A6B" w:rsidP="00EC1A6B">
            <w:pPr>
              <w:rPr>
                <w:rFonts w:cstheme="minorHAnsi"/>
                <w:lang w:val="fr-BE"/>
              </w:rPr>
            </w:pPr>
          </w:p>
          <w:p w14:paraId="51026A00" w14:textId="77777777" w:rsidR="00EC1A6B" w:rsidRPr="00DB3E37" w:rsidRDefault="00EC1A6B" w:rsidP="00EC1A6B">
            <w:pPr>
              <w:rPr>
                <w:rFonts w:cstheme="minorHAnsi"/>
                <w:lang w:val="fr-BE"/>
              </w:rPr>
            </w:pPr>
          </w:p>
        </w:tc>
        <w:tc>
          <w:tcPr>
            <w:tcW w:w="1559" w:type="dxa"/>
          </w:tcPr>
          <w:p w14:paraId="64A9577E" w14:textId="77777777" w:rsidR="00EC1A6B" w:rsidRPr="00DB3E37" w:rsidRDefault="00EC1A6B" w:rsidP="00EC1A6B">
            <w:pPr>
              <w:rPr>
                <w:rFonts w:cstheme="minorHAnsi"/>
                <w:u w:val="single"/>
                <w:lang w:val="fr-BE"/>
              </w:rPr>
            </w:pPr>
            <w:r w:rsidRPr="00DB3E37">
              <w:rPr>
                <w:rFonts w:cstheme="minorHAnsi"/>
                <w:u w:val="single"/>
                <w:lang w:val="fr-BE"/>
              </w:rPr>
              <w:lastRenderedPageBreak/>
              <w:t>Secrétariat</w:t>
            </w:r>
          </w:p>
        </w:tc>
      </w:tr>
      <w:tr w:rsidR="00EC1A6B" w:rsidRPr="00DB3E37" w14:paraId="42FB2749" w14:textId="77777777" w:rsidTr="00267A9B">
        <w:trPr>
          <w:trHeight w:val="532"/>
        </w:trPr>
        <w:tc>
          <w:tcPr>
            <w:tcW w:w="1413" w:type="dxa"/>
          </w:tcPr>
          <w:p w14:paraId="24106607" w14:textId="77777777" w:rsidR="00EC1A6B" w:rsidRPr="00DB3E37" w:rsidRDefault="00EC1A6B" w:rsidP="00EC1A6B">
            <w:pPr>
              <w:rPr>
                <w:rFonts w:cstheme="minorHAnsi"/>
                <w:lang w:val="fr-CH"/>
              </w:rPr>
            </w:pPr>
            <w:r w:rsidRPr="00DB3E37">
              <w:rPr>
                <w:rFonts w:cstheme="minorHAnsi"/>
                <w:lang w:val="fr-CH"/>
              </w:rPr>
              <w:t>F22 Q26 c)</w:t>
            </w:r>
          </w:p>
        </w:tc>
        <w:tc>
          <w:tcPr>
            <w:tcW w:w="10206" w:type="dxa"/>
          </w:tcPr>
          <w:p w14:paraId="2426D30A" w14:textId="77777777" w:rsidR="00EC1A6B" w:rsidRPr="00DB3E37" w:rsidRDefault="00EC1A6B" w:rsidP="00EC1A6B">
            <w:pPr>
              <w:rPr>
                <w:rFonts w:cstheme="minorHAnsi"/>
                <w:lang w:val="fr-BE"/>
              </w:rPr>
            </w:pPr>
            <w:r w:rsidRPr="00DB3E37">
              <w:rPr>
                <w:rFonts w:cstheme="minorHAnsi"/>
                <w:lang w:val="fr-BE"/>
              </w:rPr>
              <w:t>En ce qui concerne le retard important dans le traitement des dossiers d’allocations aux personnes handicapées, le coronavirus a augmenté ce retard sauf pour ceux réaliser sur pièce. Si une expertise ne convient pas, il faudra attendre une disponibilité au bureau médical</w:t>
            </w:r>
          </w:p>
          <w:p w14:paraId="007AFED4" w14:textId="77777777" w:rsidR="00EC1A6B" w:rsidRPr="00DB3E37" w:rsidRDefault="00EC1A6B" w:rsidP="00EC1A6B">
            <w:pPr>
              <w:rPr>
                <w:rFonts w:cstheme="minorHAnsi"/>
                <w:lang w:val="fr-BE"/>
              </w:rPr>
            </w:pPr>
          </w:p>
        </w:tc>
        <w:tc>
          <w:tcPr>
            <w:tcW w:w="1559" w:type="dxa"/>
          </w:tcPr>
          <w:p w14:paraId="098EB67A" w14:textId="77777777" w:rsidR="00EC1A6B" w:rsidRPr="00DB3E37" w:rsidRDefault="00EC1A6B" w:rsidP="00EC1A6B">
            <w:pPr>
              <w:rPr>
                <w:rFonts w:cstheme="minorHAnsi"/>
                <w:u w:val="single"/>
                <w:lang w:val="fr-BE"/>
              </w:rPr>
            </w:pPr>
            <w:r w:rsidRPr="00DB3E37">
              <w:rPr>
                <w:rFonts w:cstheme="minorHAnsi"/>
                <w:u w:val="single"/>
                <w:lang w:val="fr-BE"/>
              </w:rPr>
              <w:t>Ligue Braille</w:t>
            </w:r>
          </w:p>
        </w:tc>
      </w:tr>
      <w:tr w:rsidR="00EC1A6B" w:rsidRPr="00DB3E37" w14:paraId="5742EB8E" w14:textId="77777777" w:rsidTr="00267A9B">
        <w:trPr>
          <w:trHeight w:val="532"/>
        </w:trPr>
        <w:tc>
          <w:tcPr>
            <w:tcW w:w="1413" w:type="dxa"/>
          </w:tcPr>
          <w:p w14:paraId="381EED01" w14:textId="77777777" w:rsidR="00EC1A6B" w:rsidRPr="00DB3E37" w:rsidRDefault="00EC1A6B" w:rsidP="00EC1A6B">
            <w:pPr>
              <w:rPr>
                <w:rFonts w:cstheme="minorHAnsi"/>
                <w:lang w:val="fr-CH"/>
              </w:rPr>
            </w:pPr>
            <w:r w:rsidRPr="00DB3E37">
              <w:rPr>
                <w:rFonts w:cstheme="minorHAnsi"/>
                <w:lang w:val="fr-CH"/>
              </w:rPr>
              <w:t>F22 Q26 c)</w:t>
            </w:r>
          </w:p>
        </w:tc>
        <w:tc>
          <w:tcPr>
            <w:tcW w:w="10206" w:type="dxa"/>
          </w:tcPr>
          <w:p w14:paraId="15771A7B" w14:textId="77777777" w:rsidR="00EC1A6B" w:rsidRPr="00DB3E37" w:rsidRDefault="00EC1A6B" w:rsidP="00EC1A6B">
            <w:pPr>
              <w:rPr>
                <w:rFonts w:cstheme="minorHAnsi"/>
                <w:lang w:val="fr-BE"/>
              </w:rPr>
            </w:pPr>
            <w:r w:rsidRPr="00DB3E37">
              <w:rPr>
                <w:rFonts w:cstheme="minorHAnsi"/>
                <w:lang w:val="fr-BE"/>
              </w:rPr>
              <w:t xml:space="preserve">Informer plus efficacement sur la possibilité de renonciation de dette et rendre la démarche la plus facile possible pour la personne qui en fait la demande. </w:t>
            </w:r>
          </w:p>
          <w:p w14:paraId="153F8F5E" w14:textId="77777777" w:rsidR="00EC1A6B" w:rsidRPr="00DB3E37" w:rsidRDefault="00EC1A6B" w:rsidP="00EC1A6B">
            <w:pPr>
              <w:rPr>
                <w:rFonts w:cstheme="minorHAnsi"/>
                <w:lang w:val="fr-BE"/>
              </w:rPr>
            </w:pPr>
          </w:p>
          <w:p w14:paraId="426BC2D8" w14:textId="77777777" w:rsidR="00EC1A6B" w:rsidRPr="00DB3E37" w:rsidRDefault="00EC1A6B" w:rsidP="00EC1A6B">
            <w:pPr>
              <w:rPr>
                <w:rFonts w:cstheme="minorHAnsi"/>
                <w:lang w:val="fr-BE"/>
              </w:rPr>
            </w:pPr>
            <w:r w:rsidRPr="00DB3E37">
              <w:rPr>
                <w:rFonts w:cstheme="minorHAnsi"/>
                <w:lang w:val="fr-BE"/>
              </w:rPr>
              <w:t>Encore trop de fois où la personne averti d’un changement lui faisant perdre son allocation. Pourtant, le temps que la DGPH se mette en ordre, elle continue à verser l’allocation à la PSH qui pense être dans son droit car elle a entrepris toutes les démarches. Quand la DGPH se met à jour, elle demande un remboursement des derniers versements et la personne se retrouve bien souvent encore plus démunie.</w:t>
            </w:r>
          </w:p>
          <w:p w14:paraId="3B1EAD10" w14:textId="77777777" w:rsidR="00EC1A6B" w:rsidRPr="00DB3E37" w:rsidRDefault="00EC1A6B" w:rsidP="00EC1A6B">
            <w:pPr>
              <w:rPr>
                <w:rFonts w:cstheme="minorHAnsi"/>
                <w:lang w:val="fr-BE"/>
              </w:rPr>
            </w:pPr>
          </w:p>
        </w:tc>
        <w:tc>
          <w:tcPr>
            <w:tcW w:w="1559" w:type="dxa"/>
          </w:tcPr>
          <w:p w14:paraId="22E21B6D" w14:textId="77777777" w:rsidR="00EC1A6B" w:rsidRPr="00DB3E37" w:rsidRDefault="00EC1A6B" w:rsidP="00EC1A6B">
            <w:pPr>
              <w:rPr>
                <w:rFonts w:cstheme="minorHAnsi"/>
                <w:u w:val="single"/>
                <w:lang w:val="fr-BE"/>
              </w:rPr>
            </w:pPr>
            <w:r w:rsidRPr="00DB3E37">
              <w:rPr>
                <w:rFonts w:cstheme="minorHAnsi"/>
                <w:u w:val="single"/>
                <w:lang w:val="fr-BE"/>
              </w:rPr>
              <w:t>ASPH</w:t>
            </w:r>
          </w:p>
        </w:tc>
      </w:tr>
    </w:tbl>
    <w:p w14:paraId="4786C65D" w14:textId="77777777" w:rsidR="002E761D" w:rsidRPr="00DB3E37" w:rsidRDefault="002E761D" w:rsidP="002E761D">
      <w:pPr>
        <w:spacing w:after="0"/>
        <w:rPr>
          <w:rFonts w:cstheme="minorHAnsi"/>
          <w:lang w:val="fr-BE"/>
        </w:rPr>
      </w:pPr>
    </w:p>
    <w:tbl>
      <w:tblPr>
        <w:tblStyle w:val="Grilledutableau"/>
        <w:tblW w:w="13036" w:type="dxa"/>
        <w:tblLook w:val="06A0" w:firstRow="1" w:lastRow="0" w:firstColumn="1" w:lastColumn="0" w:noHBand="1" w:noVBand="1"/>
      </w:tblPr>
      <w:tblGrid>
        <w:gridCol w:w="1319"/>
        <w:gridCol w:w="11717"/>
      </w:tblGrid>
      <w:tr w:rsidR="002E761D" w:rsidRPr="00D70941" w14:paraId="74B1E644" w14:textId="77777777" w:rsidTr="00E04C49">
        <w:tc>
          <w:tcPr>
            <w:tcW w:w="1319" w:type="dxa"/>
            <w:tcBorders>
              <w:top w:val="single" w:sz="4" w:space="0" w:color="auto"/>
              <w:left w:val="single" w:sz="4" w:space="0" w:color="auto"/>
              <w:bottom w:val="single" w:sz="4" w:space="0" w:color="auto"/>
              <w:right w:val="single" w:sz="4" w:space="0" w:color="auto"/>
            </w:tcBorders>
            <w:hideMark/>
          </w:tcPr>
          <w:p w14:paraId="1874C0B1" w14:textId="77777777" w:rsidR="002E761D" w:rsidRPr="00DB3E37" w:rsidRDefault="002E761D" w:rsidP="00DF4D92">
            <w:pPr>
              <w:rPr>
                <w:rFonts w:cstheme="minorHAnsi"/>
                <w:b/>
                <w:bCs/>
                <w:lang w:val="fr-BE"/>
              </w:rPr>
            </w:pPr>
            <w:r w:rsidRPr="00DB3E37">
              <w:rPr>
                <w:rFonts w:cstheme="minorHAnsi"/>
                <w:b/>
                <w:bCs/>
                <w:lang w:val="fr-BE"/>
              </w:rPr>
              <w:lastRenderedPageBreak/>
              <w:t>Ajout 1</w:t>
            </w:r>
          </w:p>
        </w:tc>
        <w:tc>
          <w:tcPr>
            <w:tcW w:w="11717" w:type="dxa"/>
            <w:tcBorders>
              <w:top w:val="single" w:sz="4" w:space="0" w:color="auto"/>
              <w:left w:val="single" w:sz="4" w:space="0" w:color="auto"/>
              <w:bottom w:val="single" w:sz="4" w:space="0" w:color="auto"/>
              <w:right w:val="single" w:sz="4" w:space="0" w:color="auto"/>
            </w:tcBorders>
            <w:hideMark/>
          </w:tcPr>
          <w:p w14:paraId="52111726" w14:textId="77777777" w:rsidR="002E761D" w:rsidRPr="00DB3E37" w:rsidRDefault="002E761D" w:rsidP="00DF4D92">
            <w:pPr>
              <w:rPr>
                <w:rFonts w:cstheme="minorHAnsi"/>
                <w:b/>
                <w:bCs/>
                <w:lang w:val="fr-BE"/>
              </w:rPr>
            </w:pPr>
            <w:r w:rsidRPr="00DB3E37">
              <w:rPr>
                <w:rFonts w:cstheme="minorHAnsi"/>
                <w:b/>
                <w:bCs/>
                <w:lang w:val="fr-BE"/>
              </w:rPr>
              <w:t>Autres sujets absents de la “List of Issues”, mais que le BDF souhaite aborder</w:t>
            </w:r>
          </w:p>
        </w:tc>
      </w:tr>
      <w:tr w:rsidR="002E761D" w:rsidRPr="00DB3E37" w14:paraId="0B8AB4F6" w14:textId="77777777" w:rsidTr="00E04C49">
        <w:tc>
          <w:tcPr>
            <w:tcW w:w="1319" w:type="dxa"/>
            <w:tcBorders>
              <w:top w:val="single" w:sz="4" w:space="0" w:color="auto"/>
              <w:left w:val="single" w:sz="4" w:space="0" w:color="auto"/>
              <w:bottom w:val="single" w:sz="4" w:space="0" w:color="auto"/>
              <w:right w:val="single" w:sz="4" w:space="0" w:color="auto"/>
            </w:tcBorders>
          </w:tcPr>
          <w:p w14:paraId="67DBBA42" w14:textId="77777777" w:rsidR="002E761D" w:rsidRPr="00DB3E37" w:rsidRDefault="00644D0C" w:rsidP="00DF4D92">
            <w:pPr>
              <w:rPr>
                <w:rFonts w:cstheme="minorHAnsi"/>
                <w:u w:val="single"/>
                <w:lang w:val="fr-BE"/>
              </w:rPr>
            </w:pPr>
            <w:r w:rsidRPr="00DB3E37">
              <w:rPr>
                <w:rFonts w:cstheme="minorHAnsi"/>
                <w:u w:val="single"/>
                <w:lang w:val="fr-BE"/>
              </w:rPr>
              <w:t>Secrétariat</w:t>
            </w:r>
          </w:p>
        </w:tc>
        <w:tc>
          <w:tcPr>
            <w:tcW w:w="11717" w:type="dxa"/>
            <w:tcBorders>
              <w:top w:val="single" w:sz="4" w:space="0" w:color="auto"/>
              <w:left w:val="single" w:sz="4" w:space="0" w:color="auto"/>
              <w:bottom w:val="single" w:sz="4" w:space="0" w:color="auto"/>
              <w:right w:val="single" w:sz="4" w:space="0" w:color="auto"/>
            </w:tcBorders>
          </w:tcPr>
          <w:p w14:paraId="7385640B" w14:textId="77777777" w:rsidR="00644D0C" w:rsidRPr="00DB3E37" w:rsidRDefault="00644D0C" w:rsidP="00644D0C">
            <w:pPr>
              <w:autoSpaceDE w:val="0"/>
              <w:autoSpaceDN w:val="0"/>
              <w:adjustRightInd w:val="0"/>
              <w:rPr>
                <w:rFonts w:cstheme="minorHAnsi"/>
                <w:color w:val="797979"/>
                <w:lang w:val="fr-BE"/>
              </w:rPr>
            </w:pPr>
            <w:r w:rsidRPr="00DB3E37">
              <w:rPr>
                <w:rFonts w:cstheme="minorHAnsi"/>
                <w:color w:val="797979"/>
                <w:lang w:val="fr-BE"/>
              </w:rPr>
              <w:t>Disposer d’un niveau de vie adéquat est essentiel pour être inclus dans la société. L’orientation sans cesse plus numérique que prend la société belge est particulièrement inquiétante à ce niveau</w:t>
            </w:r>
          </w:p>
          <w:p w14:paraId="5F5BF3AE" w14:textId="77777777" w:rsidR="000F00A4" w:rsidRPr="00DB3E37" w:rsidRDefault="000F00A4" w:rsidP="00644D0C">
            <w:pPr>
              <w:autoSpaceDE w:val="0"/>
              <w:autoSpaceDN w:val="0"/>
              <w:adjustRightInd w:val="0"/>
              <w:rPr>
                <w:rFonts w:cstheme="minorHAnsi"/>
                <w:color w:val="797979"/>
                <w:lang w:val="fr-BE"/>
              </w:rPr>
            </w:pPr>
          </w:p>
          <w:p w14:paraId="65A03373" w14:textId="77777777" w:rsidR="00644D0C" w:rsidRPr="00DB3E37" w:rsidRDefault="00644D0C" w:rsidP="00644D0C">
            <w:pPr>
              <w:autoSpaceDE w:val="0"/>
              <w:autoSpaceDN w:val="0"/>
              <w:adjustRightInd w:val="0"/>
              <w:rPr>
                <w:rFonts w:cstheme="minorHAnsi"/>
                <w:color w:val="797979"/>
                <w:lang w:val="fr-BE"/>
              </w:rPr>
            </w:pPr>
            <w:r w:rsidRPr="00DB3E37">
              <w:rPr>
                <w:rFonts w:cstheme="minorHAnsi"/>
                <w:color w:val="797979"/>
                <w:lang w:val="fr-BE"/>
              </w:rPr>
              <w:t>Témoignage :</w:t>
            </w:r>
            <w:r w:rsidRPr="00DB3E37">
              <w:rPr>
                <w:rFonts w:cstheme="minorHAnsi"/>
                <w:i/>
                <w:iCs/>
                <w:color w:val="797979"/>
                <w:lang w:val="fr-BE"/>
              </w:rPr>
              <w:t xml:space="preserve"> L’autre jour, ma chaudière était en panne. J’ai téléphoné à 6 chauffagistes. Ils m’ont tous répondu d’envoyer un email pour faire ma demande de réparation. Quand je leur dis que je suis malvoyante et que je ne sais pas utiliser un pc, ils répondent: « ah, on ne peut pas faire autrement, madame. » Une amie m’a alors aidée; son mari connaissait quelqu’un qui pouvait venir me dépanner (</w:t>
            </w:r>
            <w:r w:rsidRPr="00DB3E37">
              <w:rPr>
                <w:rFonts w:cstheme="minorHAnsi"/>
                <w:color w:val="797979"/>
                <w:lang w:val="fr-BE"/>
              </w:rPr>
              <w:t>Renée, 72 ans, malvoyante, isolée). (Fondation Roi Baudouin, Baromètre de l’inclusion numérique 2020, p. 55).</w:t>
            </w:r>
          </w:p>
          <w:p w14:paraId="4DE2A96E" w14:textId="77777777" w:rsidR="002E761D" w:rsidRPr="00DB3E37" w:rsidRDefault="002E761D" w:rsidP="00644D0C">
            <w:pPr>
              <w:rPr>
                <w:rFonts w:cstheme="minorHAnsi"/>
                <w:lang w:val="fr-BE"/>
              </w:rPr>
            </w:pPr>
          </w:p>
        </w:tc>
      </w:tr>
      <w:tr w:rsidR="00D70941" w:rsidRPr="00D70941" w14:paraId="63270E16" w14:textId="77777777" w:rsidTr="00E04C49">
        <w:tc>
          <w:tcPr>
            <w:tcW w:w="1319" w:type="dxa"/>
            <w:tcBorders>
              <w:top w:val="single" w:sz="4" w:space="0" w:color="auto"/>
              <w:left w:val="single" w:sz="4" w:space="0" w:color="auto"/>
              <w:bottom w:val="single" w:sz="4" w:space="0" w:color="auto"/>
              <w:right w:val="single" w:sz="4" w:space="0" w:color="auto"/>
            </w:tcBorders>
          </w:tcPr>
          <w:p w14:paraId="634CE63B" w14:textId="77777777" w:rsidR="00AF34C8" w:rsidRPr="00D70941" w:rsidRDefault="00AF34C8" w:rsidP="00DF4D92">
            <w:pPr>
              <w:rPr>
                <w:rFonts w:cstheme="minorHAnsi"/>
                <w:color w:val="000000" w:themeColor="text1"/>
                <w:u w:val="single"/>
                <w:lang w:val="fr-BE"/>
              </w:rPr>
            </w:pPr>
            <w:r w:rsidRPr="00D70941">
              <w:rPr>
                <w:rFonts w:cstheme="minorHAnsi"/>
                <w:color w:val="000000" w:themeColor="text1"/>
                <w:u w:val="single"/>
                <w:lang w:val="fr-BE"/>
              </w:rPr>
              <w:t>Anne Ketelaer</w:t>
            </w:r>
          </w:p>
        </w:tc>
        <w:tc>
          <w:tcPr>
            <w:tcW w:w="11717" w:type="dxa"/>
            <w:tcBorders>
              <w:top w:val="single" w:sz="4" w:space="0" w:color="auto"/>
              <w:left w:val="single" w:sz="4" w:space="0" w:color="auto"/>
              <w:bottom w:val="single" w:sz="4" w:space="0" w:color="auto"/>
              <w:right w:val="single" w:sz="4" w:space="0" w:color="auto"/>
            </w:tcBorders>
          </w:tcPr>
          <w:p w14:paraId="18294D5D" w14:textId="77777777" w:rsidR="00AF34C8" w:rsidRPr="00D70941" w:rsidRDefault="00AF34C8" w:rsidP="00AF34C8">
            <w:pPr>
              <w:rPr>
                <w:rFonts w:eastAsia="Times New Roman" w:cstheme="minorHAnsi"/>
                <w:color w:val="000000" w:themeColor="text1"/>
                <w:lang w:val="fr-BE"/>
              </w:rPr>
            </w:pPr>
            <w:r w:rsidRPr="00D70941">
              <w:rPr>
                <w:rFonts w:eastAsia="Times New Roman" w:cstheme="minorHAnsi"/>
                <w:color w:val="000000" w:themeColor="text1"/>
                <w:lang w:val="fr-BE"/>
              </w:rPr>
              <w:t>L’accès au service d’aide familiale :</w:t>
            </w:r>
          </w:p>
          <w:p w14:paraId="038999CB" w14:textId="77777777" w:rsidR="00AF34C8" w:rsidRPr="00D70941" w:rsidRDefault="00AF34C8" w:rsidP="00AF34C8">
            <w:pPr>
              <w:rPr>
                <w:rFonts w:cstheme="minorHAnsi"/>
                <w:color w:val="000000" w:themeColor="text1"/>
                <w:lang w:val="fr-BE"/>
              </w:rPr>
            </w:pPr>
            <w:r w:rsidRPr="00D70941">
              <w:rPr>
                <w:rFonts w:cstheme="minorHAnsi"/>
                <w:color w:val="000000" w:themeColor="text1"/>
                <w:lang w:val="fr-BE"/>
              </w:rPr>
              <w:t>Le taux horaire payé à l’aide familiale est calculé sur base du cumul des allocations (ARR et AI) de la personne bénéficiaire. A priori, dans la législation wallonne, actuellement, le taux horaire que le bénéficiaire doit payer pour une aide familiale, chaque mois, est calculé sur le cumul des deux allocations (ARR+AI). Or, le taux horaire devrait logiquement être calculé uniquement en fonction de l'allocation de remplacement de revenus. Le fait de cumuler dans le calcul les deux allocations a pour conséquence qu’on se retrouve au maximum de la grille horaire officielle, soit environ huit euros de l'heure. Chaque mois, à cause de cela, des personnes en situation de handicap de grande dépendance, qui désirent vivre de façon autonome, doivent payer plus ou moins 500 €, soit un peu moins d'un tiers de leurs allocations.</w:t>
            </w:r>
          </w:p>
          <w:p w14:paraId="50DDAC47" w14:textId="77777777" w:rsidR="00AF34C8" w:rsidRPr="00D70941" w:rsidRDefault="00AF34C8" w:rsidP="00644D0C">
            <w:pPr>
              <w:autoSpaceDE w:val="0"/>
              <w:autoSpaceDN w:val="0"/>
              <w:adjustRightInd w:val="0"/>
              <w:rPr>
                <w:rFonts w:cstheme="minorHAnsi"/>
                <w:color w:val="000000" w:themeColor="text1"/>
                <w:lang w:val="fr-BE"/>
              </w:rPr>
            </w:pPr>
          </w:p>
        </w:tc>
      </w:tr>
      <w:tr w:rsidR="00D70941" w:rsidRPr="00D70941" w14:paraId="6BBF3DE5" w14:textId="77777777" w:rsidTr="00E04C49">
        <w:tc>
          <w:tcPr>
            <w:tcW w:w="1319" w:type="dxa"/>
            <w:tcBorders>
              <w:top w:val="single" w:sz="4" w:space="0" w:color="auto"/>
              <w:left w:val="single" w:sz="4" w:space="0" w:color="auto"/>
              <w:bottom w:val="single" w:sz="4" w:space="0" w:color="auto"/>
              <w:right w:val="single" w:sz="4" w:space="0" w:color="auto"/>
            </w:tcBorders>
          </w:tcPr>
          <w:p w14:paraId="6C544A37" w14:textId="77777777" w:rsidR="00AF34C8" w:rsidRPr="00D70941" w:rsidRDefault="00AF34C8" w:rsidP="00DF4D92">
            <w:pPr>
              <w:rPr>
                <w:rFonts w:cstheme="minorHAnsi"/>
                <w:color w:val="000000" w:themeColor="text1"/>
                <w:u w:val="single"/>
                <w:lang w:val="fr-BE"/>
              </w:rPr>
            </w:pPr>
            <w:r w:rsidRPr="00D70941">
              <w:rPr>
                <w:rFonts w:cstheme="minorHAnsi"/>
                <w:color w:val="000000" w:themeColor="text1"/>
                <w:u w:val="single"/>
                <w:lang w:val="fr-BE"/>
              </w:rPr>
              <w:t>Anne Ketelaer</w:t>
            </w:r>
          </w:p>
        </w:tc>
        <w:tc>
          <w:tcPr>
            <w:tcW w:w="11717" w:type="dxa"/>
            <w:tcBorders>
              <w:top w:val="single" w:sz="4" w:space="0" w:color="auto"/>
              <w:left w:val="single" w:sz="4" w:space="0" w:color="auto"/>
              <w:bottom w:val="single" w:sz="4" w:space="0" w:color="auto"/>
              <w:right w:val="single" w:sz="4" w:space="0" w:color="auto"/>
            </w:tcBorders>
          </w:tcPr>
          <w:p w14:paraId="78B01338" w14:textId="77777777" w:rsidR="00AF34C8" w:rsidRPr="00D70941" w:rsidRDefault="00AF34C8" w:rsidP="00AF34C8">
            <w:pPr>
              <w:rPr>
                <w:rFonts w:cstheme="minorHAnsi"/>
                <w:color w:val="000000" w:themeColor="text1"/>
                <w:lang w:val="fr-BE"/>
              </w:rPr>
            </w:pPr>
            <w:r w:rsidRPr="00D70941">
              <w:rPr>
                <w:rFonts w:cstheme="minorHAnsi"/>
                <w:color w:val="000000" w:themeColor="text1"/>
                <w:lang w:val="fr-BE"/>
              </w:rPr>
              <w:t xml:space="preserve">Loi 1987 allocations </w:t>
            </w:r>
          </w:p>
          <w:p w14:paraId="15DE3346" w14:textId="77777777" w:rsidR="00AF34C8" w:rsidRPr="00D70941" w:rsidRDefault="00AF34C8" w:rsidP="00AF34C8">
            <w:pPr>
              <w:rPr>
                <w:rFonts w:cstheme="minorHAnsi"/>
                <w:color w:val="000000" w:themeColor="text1"/>
                <w:lang w:val="fr-BE"/>
              </w:rPr>
            </w:pPr>
            <w:r w:rsidRPr="00D70941">
              <w:rPr>
                <w:rFonts w:cstheme="minorHAnsi"/>
                <w:color w:val="000000" w:themeColor="text1"/>
                <w:lang w:val="fr-BE"/>
              </w:rPr>
              <w:t xml:space="preserve">Voici également pour votre bonne information, à partir de la 28ème minute, l’intervention du Professeure Isabelle Hachez de l’Université Saint-Louis de Bruxelles (Projet </w:t>
            </w:r>
            <w:proofErr w:type="spellStart"/>
            <w:r w:rsidRPr="00D70941">
              <w:rPr>
                <w:rFonts w:cstheme="minorHAnsi"/>
                <w:color w:val="000000" w:themeColor="text1"/>
                <w:lang w:val="fr-BE"/>
              </w:rPr>
              <w:t>AutonomiCap</w:t>
            </w:r>
            <w:proofErr w:type="spellEnd"/>
            <w:r w:rsidRPr="00D70941">
              <w:rPr>
                <w:rFonts w:cstheme="minorHAnsi"/>
                <w:color w:val="000000" w:themeColor="text1"/>
                <w:lang w:val="fr-BE"/>
              </w:rPr>
              <w:t xml:space="preserve">) notamment par rapport à la CDPH. </w:t>
            </w:r>
          </w:p>
          <w:p w14:paraId="0861B583" w14:textId="77777777" w:rsidR="00AF34C8" w:rsidRPr="00D70941" w:rsidRDefault="00AF34C8" w:rsidP="00AF34C8">
            <w:pPr>
              <w:rPr>
                <w:rFonts w:cstheme="minorHAnsi"/>
                <w:color w:val="000000" w:themeColor="text1"/>
                <w:lang w:val="fr-BE"/>
              </w:rPr>
            </w:pPr>
            <w:r w:rsidRPr="00D70941">
              <w:rPr>
                <w:rFonts w:cstheme="minorHAnsi"/>
                <w:color w:val="000000" w:themeColor="text1"/>
                <w:lang w:val="fr-BE"/>
              </w:rPr>
              <w:t>Elle rappelle que cette Convention est juridiquement contraignante, tout en insistant également sur le fait que la législation fédérale du 27/02/1987 relative aux ARR et AI (allocations fédérales octroyées aux personnes en situation de handicap) est souvent critiquée car archaïque et non encore confrontée à la CDPH. Il en va de même pour la loi de 1990 sur la collocation et internement des malades mentaux.</w:t>
            </w:r>
          </w:p>
          <w:p w14:paraId="277D1518" w14:textId="77777777" w:rsidR="00AF34C8" w:rsidRPr="00D70941" w:rsidRDefault="00AF34C8" w:rsidP="00AF34C8">
            <w:pPr>
              <w:rPr>
                <w:rFonts w:cstheme="minorHAnsi"/>
                <w:color w:val="000000" w:themeColor="text1"/>
                <w:lang w:val="fr-BE"/>
              </w:rPr>
            </w:pPr>
            <w:r w:rsidRPr="00D70941">
              <w:rPr>
                <w:rFonts w:cstheme="minorHAnsi"/>
                <w:color w:val="000000" w:themeColor="text1"/>
                <w:lang w:val="fr-BE"/>
              </w:rPr>
              <w:t>L’émission audio :</w:t>
            </w:r>
          </w:p>
          <w:p w14:paraId="049EFD88" w14:textId="4D2BA802" w:rsidR="00AF34C8" w:rsidRPr="00D70941" w:rsidRDefault="003924F3" w:rsidP="00927476">
            <w:pPr>
              <w:ind w:left="842"/>
              <w:rPr>
                <w:rFonts w:cstheme="minorHAnsi"/>
                <w:color w:val="000000" w:themeColor="text1"/>
                <w:lang w:val="fr-BE"/>
              </w:rPr>
            </w:pPr>
            <w:hyperlink r:id="rId17" w:history="1">
              <w:r w:rsidR="00A3474D" w:rsidRPr="00D70941">
                <w:rPr>
                  <w:rStyle w:val="Lienhypertexte"/>
                  <w:rFonts w:cstheme="minorHAnsi"/>
                  <w:color w:val="4472C4" w:themeColor="accent1"/>
                  <w:lang w:val="fr-BE"/>
                </w:rPr>
                <w:t>https://www.rtbf.be/auvio/detail_les-eclaireurs?id=2711690</w:t>
              </w:r>
            </w:hyperlink>
            <w:r w:rsidR="00AF34C8" w:rsidRPr="00D70941">
              <w:rPr>
                <w:rFonts w:cstheme="minorHAnsi"/>
                <w:color w:val="000000" w:themeColor="text1"/>
                <w:lang w:val="fr-BE"/>
              </w:rPr>
              <w:t xml:space="preserve"> </w:t>
            </w:r>
          </w:p>
          <w:p w14:paraId="62710CA4" w14:textId="77777777" w:rsidR="00AF34C8" w:rsidRPr="00D70941" w:rsidRDefault="00AF34C8" w:rsidP="00AF34C8">
            <w:pPr>
              <w:rPr>
                <w:rFonts w:cstheme="minorHAnsi"/>
                <w:color w:val="000000" w:themeColor="text1"/>
                <w:lang w:val="fr-BE"/>
              </w:rPr>
            </w:pPr>
            <w:r w:rsidRPr="00D70941">
              <w:rPr>
                <w:rFonts w:cstheme="minorHAnsi"/>
                <w:color w:val="000000" w:themeColor="text1"/>
                <w:lang w:val="fr-BE"/>
              </w:rPr>
              <w:t xml:space="preserve">et la présentation qui l’accompagne </w:t>
            </w:r>
          </w:p>
          <w:p w14:paraId="3DC939C8" w14:textId="2B76839E" w:rsidR="00AF34C8" w:rsidRPr="00D70941" w:rsidRDefault="003924F3" w:rsidP="00927476">
            <w:pPr>
              <w:ind w:left="842"/>
              <w:rPr>
                <w:rFonts w:cstheme="minorHAnsi"/>
                <w:color w:val="4472C4" w:themeColor="accent1"/>
                <w:lang w:val="fr-BE"/>
              </w:rPr>
            </w:pPr>
            <w:hyperlink r:id="rId18" w:history="1">
              <w:r w:rsidR="00927476" w:rsidRPr="00D70941">
                <w:rPr>
                  <w:rStyle w:val="Lienhypertexte"/>
                  <w:rFonts w:cstheme="minorHAnsi"/>
                  <w:color w:val="4472C4" w:themeColor="accent1"/>
                  <w:lang w:val="fr-BE"/>
                </w:rPr>
                <w:t>https://www.rtbf.be/lapremiere/article/detail_autonomicap-wittert-deux-projets-d-envergure?id=10646219</w:t>
              </w:r>
            </w:hyperlink>
            <w:r w:rsidR="00AF34C8" w:rsidRPr="00D70941">
              <w:rPr>
                <w:rFonts w:cstheme="minorHAnsi"/>
                <w:color w:val="4472C4" w:themeColor="accent1"/>
                <w:lang w:val="fr-BE"/>
              </w:rPr>
              <w:t xml:space="preserve"> </w:t>
            </w:r>
          </w:p>
          <w:p w14:paraId="7E74227A" w14:textId="485BA585" w:rsidR="00DB3E37" w:rsidRPr="00D70941" w:rsidRDefault="00DB3E37" w:rsidP="00AF34C8">
            <w:pPr>
              <w:rPr>
                <w:rFonts w:cstheme="minorHAnsi"/>
                <w:color w:val="000000" w:themeColor="text1"/>
                <w:lang w:val="fr-BE"/>
              </w:rPr>
            </w:pPr>
          </w:p>
          <w:p w14:paraId="7EE9BB40" w14:textId="67C18194" w:rsidR="00DB3E37" w:rsidRPr="00D70941" w:rsidRDefault="00DB3E37" w:rsidP="00AF34C8">
            <w:pPr>
              <w:rPr>
                <w:rFonts w:cstheme="minorHAnsi"/>
                <w:color w:val="000000" w:themeColor="text1"/>
                <w:lang w:val="fr-BE"/>
              </w:rPr>
            </w:pPr>
            <w:proofErr w:type="spellStart"/>
            <w:r w:rsidRPr="00D70941">
              <w:rPr>
                <w:rFonts w:cstheme="minorHAnsi"/>
                <w:color w:val="000000" w:themeColor="text1"/>
                <w:highlight w:val="yellow"/>
              </w:rPr>
              <w:t>Ici</w:t>
            </w:r>
            <w:proofErr w:type="spellEnd"/>
            <w:r w:rsidRPr="00D70941">
              <w:rPr>
                <w:rFonts w:cstheme="minorHAnsi"/>
                <w:color w:val="000000" w:themeColor="text1"/>
                <w:highlight w:val="yellow"/>
              </w:rPr>
              <w:t xml:space="preserve"> </w:t>
            </w:r>
            <w:proofErr w:type="spellStart"/>
            <w:r w:rsidRPr="00D70941">
              <w:rPr>
                <w:rFonts w:cstheme="minorHAnsi"/>
                <w:color w:val="000000" w:themeColor="text1"/>
                <w:highlight w:val="yellow"/>
              </w:rPr>
              <w:t>ou</w:t>
            </w:r>
            <w:proofErr w:type="spellEnd"/>
            <w:r w:rsidRPr="00D70941">
              <w:rPr>
                <w:rFonts w:cstheme="minorHAnsi"/>
                <w:color w:val="000000" w:themeColor="text1"/>
                <w:highlight w:val="yellow"/>
              </w:rPr>
              <w:t xml:space="preserve"> sous art.1-4 ???</w:t>
            </w:r>
          </w:p>
          <w:p w14:paraId="6BBA78F5" w14:textId="77777777" w:rsidR="00AF34C8" w:rsidRPr="00D70941" w:rsidRDefault="00AF34C8" w:rsidP="00AF34C8">
            <w:pPr>
              <w:rPr>
                <w:rFonts w:eastAsia="Times New Roman" w:cstheme="minorHAnsi"/>
                <w:color w:val="000000" w:themeColor="text1"/>
                <w:highlight w:val="cyan"/>
                <w:lang w:val="fr-BE"/>
              </w:rPr>
            </w:pPr>
          </w:p>
        </w:tc>
      </w:tr>
      <w:tr w:rsidR="00D70941" w:rsidRPr="00D70941" w14:paraId="1207C890" w14:textId="77777777" w:rsidTr="00E04C49">
        <w:tc>
          <w:tcPr>
            <w:tcW w:w="1319" w:type="dxa"/>
            <w:tcBorders>
              <w:top w:val="single" w:sz="4" w:space="0" w:color="auto"/>
              <w:left w:val="single" w:sz="4" w:space="0" w:color="auto"/>
              <w:bottom w:val="single" w:sz="4" w:space="0" w:color="auto"/>
              <w:right w:val="single" w:sz="4" w:space="0" w:color="auto"/>
            </w:tcBorders>
          </w:tcPr>
          <w:p w14:paraId="1157CCCD" w14:textId="309272DF" w:rsidR="00564C88" w:rsidRPr="00D70941" w:rsidRDefault="00564C88" w:rsidP="00DF4D92">
            <w:pPr>
              <w:rPr>
                <w:rFonts w:cstheme="minorHAnsi"/>
                <w:u w:val="single"/>
                <w:lang w:val="fr-BE"/>
              </w:rPr>
            </w:pPr>
            <w:bookmarkStart w:id="2" w:name="_Hlk105076150"/>
            <w:r w:rsidRPr="00D70941">
              <w:rPr>
                <w:rFonts w:cstheme="minorHAnsi"/>
                <w:u w:val="single"/>
                <w:lang w:val="fr-BE"/>
              </w:rPr>
              <w:lastRenderedPageBreak/>
              <w:t>Secrétariat</w:t>
            </w:r>
          </w:p>
        </w:tc>
        <w:tc>
          <w:tcPr>
            <w:tcW w:w="11717" w:type="dxa"/>
            <w:tcBorders>
              <w:top w:val="single" w:sz="4" w:space="0" w:color="auto"/>
              <w:left w:val="single" w:sz="4" w:space="0" w:color="auto"/>
              <w:bottom w:val="single" w:sz="4" w:space="0" w:color="auto"/>
              <w:right w:val="single" w:sz="4" w:space="0" w:color="auto"/>
            </w:tcBorders>
          </w:tcPr>
          <w:p w14:paraId="26A6F690" w14:textId="7976B482" w:rsidR="00564C88" w:rsidRPr="00D70941" w:rsidRDefault="00564C88" w:rsidP="00AF34C8">
            <w:pPr>
              <w:rPr>
                <w:rFonts w:cstheme="minorHAnsi"/>
                <w:lang w:val="fr-FR"/>
              </w:rPr>
            </w:pPr>
            <w:r w:rsidRPr="00D70941">
              <w:rPr>
                <w:rFonts w:cstheme="minorHAnsi"/>
                <w:lang w:val="fr-BE"/>
              </w:rPr>
              <w:t>L’arrêt n° 103/2020 rendu par la Cour constitutionnelle le 9 juillet 2020 en matière d'allocations aux personnes handicapées S</w:t>
            </w:r>
            <w:proofErr w:type="spellStart"/>
            <w:r w:rsidRPr="00D70941">
              <w:rPr>
                <w:rFonts w:cstheme="minorHAnsi"/>
                <w:lang w:val="fr-FR"/>
              </w:rPr>
              <w:t>aisie</w:t>
            </w:r>
            <w:proofErr w:type="spellEnd"/>
            <w:r w:rsidRPr="00D70941">
              <w:rPr>
                <w:rFonts w:cstheme="minorHAnsi"/>
                <w:lang w:val="fr-FR"/>
              </w:rPr>
              <w:t xml:space="preserve"> sur question préjudicielle par le tribunal du travail du Hainaut, la Cour a jugé que le maintien de 21 ans comme âge-pivot pour basculer des allocations familiales majorées aux allocations aux personnes handicapées, alors que la majorité civile est abaissée à 18 ans depuis 1990 déjà, est discriminatoire à l’endroit des personnes handicapées devenues majeures mais n’ayant pas encore atteint l’âge de 21 ans : à la différence des personnes handicapées âgées de 21 ou plus, ces personnes ne peuvent en effet pas solliciter l'ARR ni l'AI, quand </w:t>
            </w:r>
            <w:r w:rsidR="006A0AC2" w:rsidRPr="00D70941">
              <w:rPr>
                <w:rFonts w:cstheme="minorHAnsi"/>
                <w:lang w:val="fr-FR"/>
              </w:rPr>
              <w:t>bi</w:t>
            </w:r>
            <w:r w:rsidRPr="00D70941">
              <w:rPr>
                <w:rFonts w:cstheme="minorHAnsi"/>
                <w:lang w:val="fr-FR"/>
              </w:rPr>
              <w:t xml:space="preserve">en </w:t>
            </w:r>
            <w:r w:rsidR="006A0AC2" w:rsidRPr="00D70941">
              <w:rPr>
                <w:rFonts w:cstheme="minorHAnsi"/>
                <w:lang w:val="fr-FR"/>
              </w:rPr>
              <w:t xml:space="preserve">même </w:t>
            </w:r>
            <w:r w:rsidRPr="00D70941">
              <w:rPr>
                <w:rFonts w:cstheme="minorHAnsi"/>
                <w:lang w:val="fr-FR"/>
              </w:rPr>
              <w:t>elles souffriraient d'une capacité de gain quasi-nulle ou d'une autonomie faible. A l'appui de cette conclusion, la Cour fait référence à la Convention des Nations unies relatives aux droits des personnes handicapées. Elle relève également que l’éligibilité au droit à l’intégration sociale (minimex, à l'époque) a, elle, bien été élargie en 1990, à la faveur d'une réduction de l'âge ouvrant le droit de 21 à 18 ans.</w:t>
            </w:r>
          </w:p>
          <w:p w14:paraId="34E39C49" w14:textId="6FF66B37" w:rsidR="00564C88" w:rsidRPr="00D70941" w:rsidRDefault="003924F3" w:rsidP="006A0AC2">
            <w:pPr>
              <w:ind w:left="844"/>
              <w:rPr>
                <w:rFonts w:cstheme="minorHAnsi"/>
                <w:color w:val="4472C4" w:themeColor="accent1"/>
                <w:lang w:val="fr-FR"/>
              </w:rPr>
            </w:pPr>
            <w:hyperlink r:id="rId19" w:history="1">
              <w:r w:rsidR="006A0AC2" w:rsidRPr="00D70941">
                <w:rPr>
                  <w:rStyle w:val="Lienhypertexte"/>
                  <w:rFonts w:cstheme="minorHAnsi"/>
                  <w:color w:val="4472C4" w:themeColor="accent1"/>
                  <w:lang w:val="fr-FR"/>
                </w:rPr>
                <w:t>https://www.const-court.be/public/f/2020/2020-103f.pdf</w:t>
              </w:r>
            </w:hyperlink>
          </w:p>
          <w:p w14:paraId="5B7C1C6F" w14:textId="4D0FB73D" w:rsidR="006A0AC2" w:rsidRPr="00D70941" w:rsidRDefault="006A0AC2" w:rsidP="006A0AC2">
            <w:pPr>
              <w:ind w:left="844"/>
              <w:rPr>
                <w:rFonts w:cstheme="minorHAnsi"/>
                <w:lang w:val="fr-FR"/>
              </w:rPr>
            </w:pPr>
            <w:r w:rsidRPr="00D70941">
              <w:rPr>
                <w:rFonts w:cstheme="minorHAnsi"/>
                <w:lang w:val="fr-FR"/>
              </w:rPr>
              <w:t>Extrait d’un échange d’e-mail du 19/04/2021 entre VDE et Daniel Dumont, ULB, Professeur, Directeur du master de spécialisation en droit social</w:t>
            </w:r>
          </w:p>
          <w:p w14:paraId="7058998E" w14:textId="03C48ECD" w:rsidR="00564C88" w:rsidRPr="00D70941" w:rsidRDefault="00564C88" w:rsidP="00AF34C8">
            <w:pPr>
              <w:rPr>
                <w:rFonts w:cstheme="minorHAnsi"/>
                <w:lang w:val="fr-FR"/>
              </w:rPr>
            </w:pPr>
          </w:p>
        </w:tc>
      </w:tr>
      <w:tr w:rsidR="00014CF7" w:rsidRPr="00014CF7" w14:paraId="03710656" w14:textId="77777777" w:rsidTr="00E04C49">
        <w:tc>
          <w:tcPr>
            <w:tcW w:w="1319" w:type="dxa"/>
            <w:tcBorders>
              <w:top w:val="single" w:sz="4" w:space="0" w:color="auto"/>
              <w:left w:val="single" w:sz="4" w:space="0" w:color="auto"/>
              <w:bottom w:val="single" w:sz="4" w:space="0" w:color="auto"/>
              <w:right w:val="single" w:sz="4" w:space="0" w:color="auto"/>
            </w:tcBorders>
          </w:tcPr>
          <w:p w14:paraId="60F9ECAF" w14:textId="0E8E3A43" w:rsidR="00014CF7" w:rsidRPr="00014CF7" w:rsidRDefault="00014CF7" w:rsidP="00DF4D92">
            <w:pPr>
              <w:rPr>
                <w:rFonts w:cstheme="minorHAnsi"/>
                <w:b/>
                <w:bCs/>
                <w:color w:val="C00000"/>
                <w:u w:val="single"/>
                <w:lang w:val="fr-BE"/>
              </w:rPr>
            </w:pPr>
            <w:r w:rsidRPr="00014CF7">
              <w:rPr>
                <w:rFonts w:cstheme="minorHAnsi"/>
                <w:b/>
                <w:bCs/>
                <w:color w:val="C00000"/>
                <w:u w:val="single"/>
                <w:lang w:val="fr-BE"/>
              </w:rPr>
              <w:t>Plateforme</w:t>
            </w:r>
          </w:p>
        </w:tc>
        <w:tc>
          <w:tcPr>
            <w:tcW w:w="11717" w:type="dxa"/>
            <w:tcBorders>
              <w:top w:val="single" w:sz="4" w:space="0" w:color="auto"/>
              <w:left w:val="single" w:sz="4" w:space="0" w:color="auto"/>
              <w:bottom w:val="single" w:sz="4" w:space="0" w:color="auto"/>
              <w:right w:val="single" w:sz="4" w:space="0" w:color="auto"/>
            </w:tcBorders>
          </w:tcPr>
          <w:p w14:paraId="4AED1D69" w14:textId="724AF2D4" w:rsidR="00014CF7" w:rsidRDefault="00014CF7" w:rsidP="00AF34C8">
            <w:pPr>
              <w:rPr>
                <w:rFonts w:cstheme="minorHAnsi"/>
                <w:b/>
                <w:bCs/>
                <w:color w:val="C00000"/>
                <w:lang w:val="fr-BE"/>
              </w:rPr>
            </w:pPr>
            <w:r w:rsidRPr="00014CF7">
              <w:rPr>
                <w:rFonts w:ascii="Verdana" w:hAnsi="Verdana"/>
                <w:b/>
                <w:color w:val="C00000"/>
                <w:sz w:val="20"/>
                <w:szCs w:val="20"/>
                <w:lang w:val="fr-BE"/>
              </w:rPr>
              <w:t>Mise en œuvre de la loi abaissant l'âge de 21 à 18 ans :</w:t>
            </w:r>
            <w:r w:rsidRPr="00014CF7">
              <w:rPr>
                <w:rFonts w:ascii="Verdana" w:hAnsi="Verdana"/>
                <w:b/>
                <w:color w:val="C00000"/>
                <w:sz w:val="20"/>
                <w:szCs w:val="20"/>
                <w:lang w:val="fr-BE"/>
              </w:rPr>
              <w:br/>
              <w:t>La plateforme des conseils consultatifs estime que le gouvernement devrait automatiquement offrir l'option la plus avantageuse aux jeunes personnes en situation de handicap, qu'il s'agisse de l'allocation de soins dans le régime régional (‘</w:t>
            </w:r>
            <w:proofErr w:type="spellStart"/>
            <w:r w:rsidRPr="00014CF7">
              <w:rPr>
                <w:rFonts w:ascii="Verdana" w:hAnsi="Verdana"/>
                <w:b/>
                <w:color w:val="C00000"/>
                <w:sz w:val="20"/>
                <w:szCs w:val="20"/>
                <w:lang w:val="fr-BE"/>
              </w:rPr>
              <w:t>zorgtoeslag</w:t>
            </w:r>
            <w:proofErr w:type="spellEnd"/>
            <w:r w:rsidRPr="00014CF7">
              <w:rPr>
                <w:rFonts w:ascii="Verdana" w:hAnsi="Verdana"/>
                <w:b/>
                <w:color w:val="C00000"/>
                <w:sz w:val="20"/>
                <w:szCs w:val="20"/>
                <w:lang w:val="fr-BE"/>
              </w:rPr>
              <w:t>’ ou allocation familiale supplémentaire) ou de l’allocation dans le régime fédéral. Cela devrait prendre en compte les droits dérivés, les bourses d'études, les statuts fiscaux, etc. Il est conseillé de conserver les droits dérivés même si l'on opte pour le système d'allocations (loi 1987).</w:t>
            </w:r>
            <w:r w:rsidRPr="00014CF7">
              <w:rPr>
                <w:rFonts w:ascii="Verdana" w:hAnsi="Verdana"/>
                <w:b/>
                <w:color w:val="C00000"/>
                <w:sz w:val="20"/>
                <w:szCs w:val="20"/>
                <w:lang w:val="fr-BE"/>
              </w:rPr>
              <w:br/>
            </w:r>
            <w:hyperlink r:id="rId20" w:history="1">
              <w:r w:rsidRPr="005F4B67">
                <w:rPr>
                  <w:rStyle w:val="Lienhypertexte"/>
                  <w:rFonts w:cstheme="minorHAnsi"/>
                  <w:b/>
                  <w:bCs/>
                  <w:lang w:val="fr-BE"/>
                </w:rPr>
                <w:t>https://ph.belgium.be/fr/avis/avis-2023-03.html</w:t>
              </w:r>
            </w:hyperlink>
            <w:r>
              <w:rPr>
                <w:rFonts w:cstheme="minorHAnsi"/>
                <w:b/>
                <w:bCs/>
                <w:color w:val="C00000"/>
                <w:lang w:val="fr-BE"/>
              </w:rPr>
              <w:t xml:space="preserve"> </w:t>
            </w:r>
          </w:p>
          <w:p w14:paraId="6EF9E271" w14:textId="5AB41DEE" w:rsidR="00014CF7" w:rsidRPr="00014CF7" w:rsidRDefault="00014CF7" w:rsidP="00AF34C8">
            <w:pPr>
              <w:rPr>
                <w:rFonts w:cstheme="minorHAnsi"/>
                <w:b/>
                <w:bCs/>
                <w:color w:val="C00000"/>
                <w:lang w:val="fr-BE"/>
              </w:rPr>
            </w:pPr>
          </w:p>
        </w:tc>
      </w:tr>
      <w:tr w:rsidR="00D70941" w:rsidRPr="00D70941" w14:paraId="0FE7A24D" w14:textId="77777777" w:rsidTr="00E04C49">
        <w:tc>
          <w:tcPr>
            <w:tcW w:w="1319" w:type="dxa"/>
            <w:tcBorders>
              <w:top w:val="single" w:sz="4" w:space="0" w:color="auto"/>
              <w:left w:val="single" w:sz="4" w:space="0" w:color="auto"/>
              <w:bottom w:val="single" w:sz="4" w:space="0" w:color="auto"/>
              <w:right w:val="single" w:sz="4" w:space="0" w:color="auto"/>
            </w:tcBorders>
          </w:tcPr>
          <w:p w14:paraId="4774537D" w14:textId="4A99E8B5" w:rsidR="001B16B1" w:rsidRPr="00D70941" w:rsidRDefault="001B16B1" w:rsidP="00DF4D92">
            <w:pPr>
              <w:rPr>
                <w:rFonts w:cstheme="minorHAnsi"/>
                <w:u w:val="single"/>
                <w:lang w:val="fr-BE"/>
              </w:rPr>
            </w:pPr>
            <w:bookmarkStart w:id="3" w:name="_Hlk104897246"/>
            <w:bookmarkEnd w:id="2"/>
            <w:r w:rsidRPr="00D70941">
              <w:rPr>
                <w:rFonts w:cstheme="minorHAnsi"/>
                <w:u w:val="single"/>
                <w:lang w:val="fr-BE"/>
              </w:rPr>
              <w:t>Secrétariat</w:t>
            </w:r>
          </w:p>
        </w:tc>
        <w:tc>
          <w:tcPr>
            <w:tcW w:w="11717" w:type="dxa"/>
            <w:tcBorders>
              <w:top w:val="single" w:sz="4" w:space="0" w:color="auto"/>
              <w:left w:val="single" w:sz="4" w:space="0" w:color="auto"/>
              <w:bottom w:val="single" w:sz="4" w:space="0" w:color="auto"/>
              <w:right w:val="single" w:sz="4" w:space="0" w:color="auto"/>
            </w:tcBorders>
          </w:tcPr>
          <w:p w14:paraId="1C7F76E9" w14:textId="77777777" w:rsidR="001B16B1" w:rsidRPr="00D70941" w:rsidRDefault="001B16B1" w:rsidP="00AF34C8">
            <w:pPr>
              <w:rPr>
                <w:rFonts w:cstheme="minorHAnsi"/>
                <w:lang w:val="fr-BE"/>
              </w:rPr>
            </w:pPr>
            <w:r w:rsidRPr="00D70941">
              <w:rPr>
                <w:rFonts w:cstheme="minorHAnsi"/>
                <w:lang w:val="fr-BE"/>
              </w:rPr>
              <w:t xml:space="preserve">En Flandre le </w:t>
            </w:r>
            <w:proofErr w:type="spellStart"/>
            <w:r w:rsidRPr="00D70941">
              <w:rPr>
                <w:rFonts w:cstheme="minorHAnsi"/>
                <w:lang w:val="fr-BE"/>
              </w:rPr>
              <w:t>Persoonsvolgend</w:t>
            </w:r>
            <w:proofErr w:type="spellEnd"/>
            <w:r w:rsidRPr="00D70941">
              <w:rPr>
                <w:rFonts w:cstheme="minorHAnsi"/>
                <w:lang w:val="fr-BE"/>
              </w:rPr>
              <w:t xml:space="preserve"> budget (budget personnalisé) a donné beaucoup d’espoirs en terme d’autonomie à de nombreuses personnes en situation de handicap. Malheureusement, les enveloppes budgétaires n’étant pas suffisantes, des listes d’attentes se sont créées. Certaines personnes devront attendre 19 ans pour obtenir leur budget personnalisé !</w:t>
            </w:r>
          </w:p>
          <w:p w14:paraId="0FC12785" w14:textId="4F8C93F4" w:rsidR="001B16B1" w:rsidRPr="00D70941" w:rsidRDefault="003924F3" w:rsidP="00927476">
            <w:pPr>
              <w:ind w:left="842"/>
              <w:rPr>
                <w:color w:val="4472C4" w:themeColor="accent1"/>
                <w:lang w:val="fr-FR"/>
              </w:rPr>
            </w:pPr>
            <w:hyperlink r:id="rId21" w:history="1">
              <w:r w:rsidR="00927476" w:rsidRPr="00D70941">
                <w:rPr>
                  <w:rStyle w:val="Lienhypertexte"/>
                  <w:color w:val="4472C4" w:themeColor="accent1"/>
                  <w:lang w:val="fr-FR"/>
                </w:rPr>
                <w:t>https://www.vrt.be/vrtnws/nl/2020/09/08/waarom-de-wachtlijsten-in-de-gehandicaptenzorg-de-komende-jaren/</w:t>
              </w:r>
            </w:hyperlink>
          </w:p>
          <w:p w14:paraId="54B3C70A" w14:textId="6C83B422" w:rsidR="001B16B1" w:rsidRPr="00D70941" w:rsidRDefault="00A3474D" w:rsidP="00AF34C8">
            <w:pPr>
              <w:rPr>
                <w:rFonts w:cstheme="minorHAnsi"/>
                <w:lang w:val="fr-FR"/>
              </w:rPr>
            </w:pPr>
            <w:r w:rsidRPr="00D70941">
              <w:rPr>
                <w:rFonts w:cstheme="minorHAnsi"/>
                <w:highlight w:val="yellow"/>
                <w:lang w:val="fr-FR"/>
              </w:rPr>
              <w:t>Illustration</w:t>
            </w:r>
          </w:p>
        </w:tc>
      </w:tr>
      <w:tr w:rsidR="003F63C7" w:rsidRPr="003F63C7" w14:paraId="37CDE3AD" w14:textId="77777777" w:rsidTr="00E04C49">
        <w:tc>
          <w:tcPr>
            <w:tcW w:w="1319" w:type="dxa"/>
            <w:tcBorders>
              <w:top w:val="single" w:sz="4" w:space="0" w:color="auto"/>
              <w:left w:val="single" w:sz="4" w:space="0" w:color="auto"/>
              <w:bottom w:val="single" w:sz="4" w:space="0" w:color="auto"/>
              <w:right w:val="single" w:sz="4" w:space="0" w:color="auto"/>
            </w:tcBorders>
          </w:tcPr>
          <w:p w14:paraId="56069819" w14:textId="1E5CBAEB" w:rsidR="003F63C7" w:rsidRPr="00D70941" w:rsidRDefault="003F63C7" w:rsidP="00DF4D92">
            <w:pPr>
              <w:rPr>
                <w:rFonts w:cstheme="minorHAnsi"/>
                <w:u w:val="single"/>
                <w:lang w:val="fr-BE"/>
              </w:rPr>
            </w:pPr>
            <w:r>
              <w:rPr>
                <w:rFonts w:cstheme="minorHAnsi"/>
                <w:u w:val="single"/>
                <w:lang w:val="fr-BE"/>
              </w:rPr>
              <w:t>Plateforme</w:t>
            </w:r>
          </w:p>
        </w:tc>
        <w:tc>
          <w:tcPr>
            <w:tcW w:w="11717" w:type="dxa"/>
            <w:tcBorders>
              <w:top w:val="single" w:sz="4" w:space="0" w:color="auto"/>
              <w:left w:val="single" w:sz="4" w:space="0" w:color="auto"/>
              <w:bottom w:val="single" w:sz="4" w:space="0" w:color="auto"/>
              <w:right w:val="single" w:sz="4" w:space="0" w:color="auto"/>
            </w:tcBorders>
          </w:tcPr>
          <w:p w14:paraId="4DA6F013" w14:textId="77777777" w:rsidR="003F63C7" w:rsidRPr="003F63C7" w:rsidRDefault="003F63C7" w:rsidP="00AF34C8">
            <w:pPr>
              <w:rPr>
                <w:rFonts w:ascii="Verdana" w:hAnsi="Verdana"/>
                <w:b/>
                <w:color w:val="C00000"/>
                <w:sz w:val="20"/>
                <w:szCs w:val="20"/>
                <w:lang w:val="fr-BE"/>
              </w:rPr>
            </w:pPr>
            <w:r w:rsidRPr="003F63C7">
              <w:rPr>
                <w:rFonts w:ascii="Verdana" w:hAnsi="Verdana"/>
                <w:b/>
                <w:color w:val="C00000"/>
                <w:sz w:val="20"/>
                <w:szCs w:val="20"/>
                <w:lang w:val="fr-BE"/>
              </w:rPr>
              <w:t>Réduction de 28 % de l’AI pour les personnes vivant dans des institutions collectives :</w:t>
            </w:r>
            <w:r w:rsidRPr="003F63C7">
              <w:rPr>
                <w:rFonts w:ascii="Verdana" w:hAnsi="Verdana"/>
                <w:b/>
                <w:color w:val="C00000"/>
                <w:sz w:val="20"/>
                <w:szCs w:val="20"/>
                <w:lang w:val="fr-BE"/>
              </w:rPr>
              <w:br/>
              <w:t>Le caractère abordable du coût du logement et de la vie doit être mieux pris en compte du point de vue des utilisateurs. Cette mesure de réduction ne permettra pas à elle seule de surmonter les coûts élevés.</w:t>
            </w:r>
            <w:r w:rsidRPr="003F63C7">
              <w:rPr>
                <w:rFonts w:ascii="Verdana" w:hAnsi="Verdana"/>
                <w:b/>
                <w:color w:val="C00000"/>
                <w:sz w:val="20"/>
                <w:szCs w:val="20"/>
                <w:lang w:val="fr-BE"/>
              </w:rPr>
              <w:br/>
            </w:r>
            <w:r w:rsidRPr="003F63C7">
              <w:rPr>
                <w:rFonts w:ascii="Verdana" w:hAnsi="Verdana"/>
                <w:b/>
                <w:color w:val="C00000"/>
                <w:sz w:val="20"/>
                <w:szCs w:val="20"/>
                <w:lang w:val="fr-BE"/>
              </w:rPr>
              <w:br/>
              <w:t>Le calcul des coûts de logement et de soins par les institutions devrait être réglementé et transparent (accessible au public).</w:t>
            </w:r>
            <w:r w:rsidRPr="003F63C7">
              <w:rPr>
                <w:rFonts w:ascii="Verdana" w:hAnsi="Verdana"/>
                <w:b/>
                <w:color w:val="C00000"/>
                <w:sz w:val="20"/>
                <w:szCs w:val="20"/>
                <w:lang w:val="fr-BE"/>
              </w:rPr>
              <w:br/>
            </w:r>
            <w:r w:rsidRPr="003F63C7">
              <w:rPr>
                <w:rFonts w:ascii="Verdana" w:hAnsi="Verdana"/>
                <w:b/>
                <w:color w:val="C00000"/>
                <w:sz w:val="20"/>
                <w:szCs w:val="20"/>
                <w:lang w:val="fr-BE"/>
              </w:rPr>
              <w:br/>
              <w:t xml:space="preserve">Des recherches sont nécessaires pour identifier des pistes pour garantir l'accessibilité financière : par </w:t>
            </w:r>
            <w:r w:rsidRPr="003F63C7">
              <w:rPr>
                <w:rFonts w:ascii="Verdana" w:hAnsi="Verdana"/>
                <w:b/>
                <w:color w:val="C00000"/>
                <w:sz w:val="20"/>
                <w:szCs w:val="20"/>
                <w:lang w:val="fr-BE"/>
              </w:rPr>
              <w:lastRenderedPageBreak/>
              <w:t>exemple, garantir les principes de la location sociale dans les établissements collectifs, assurer des interventions...</w:t>
            </w:r>
          </w:p>
          <w:p w14:paraId="79589D7F" w14:textId="77777777" w:rsidR="003F63C7" w:rsidRDefault="003F63C7" w:rsidP="003F63C7">
            <w:pPr>
              <w:rPr>
                <w:rFonts w:cstheme="minorHAnsi"/>
                <w:b/>
                <w:bCs/>
                <w:color w:val="C00000"/>
                <w:lang w:val="fr-BE"/>
              </w:rPr>
            </w:pPr>
            <w:hyperlink r:id="rId22" w:history="1">
              <w:r w:rsidRPr="005F4B67">
                <w:rPr>
                  <w:rStyle w:val="Lienhypertexte"/>
                  <w:rFonts w:cstheme="minorHAnsi"/>
                  <w:b/>
                  <w:bCs/>
                  <w:lang w:val="fr-BE"/>
                </w:rPr>
                <w:t>https://ph.belgium.be/fr/avis/avis-2023-03.html</w:t>
              </w:r>
            </w:hyperlink>
          </w:p>
          <w:p w14:paraId="5605CE73" w14:textId="76B9B6CE" w:rsidR="003F63C7" w:rsidRPr="003F63C7" w:rsidRDefault="003F63C7" w:rsidP="00AF34C8">
            <w:pPr>
              <w:rPr>
                <w:rFonts w:cstheme="minorHAnsi"/>
                <w:lang w:val="fr-BE"/>
              </w:rPr>
            </w:pPr>
          </w:p>
        </w:tc>
      </w:tr>
      <w:tr w:rsidR="003F63C7" w:rsidRPr="003F63C7" w14:paraId="48B6C3B9" w14:textId="77777777" w:rsidTr="00E04C49">
        <w:tc>
          <w:tcPr>
            <w:tcW w:w="1319" w:type="dxa"/>
            <w:tcBorders>
              <w:top w:val="single" w:sz="4" w:space="0" w:color="auto"/>
              <w:left w:val="single" w:sz="4" w:space="0" w:color="auto"/>
              <w:bottom w:val="single" w:sz="4" w:space="0" w:color="auto"/>
              <w:right w:val="single" w:sz="4" w:space="0" w:color="auto"/>
            </w:tcBorders>
          </w:tcPr>
          <w:p w14:paraId="00F7709A" w14:textId="22C1655C" w:rsidR="003F63C7" w:rsidRPr="003F63C7" w:rsidRDefault="003F63C7" w:rsidP="00DF4D92">
            <w:pPr>
              <w:rPr>
                <w:rFonts w:cstheme="minorHAnsi"/>
                <w:b/>
                <w:bCs/>
                <w:u w:val="single"/>
                <w:lang w:val="fr-BE"/>
              </w:rPr>
            </w:pPr>
            <w:r w:rsidRPr="003F63C7">
              <w:rPr>
                <w:rFonts w:cstheme="minorHAnsi"/>
                <w:b/>
                <w:bCs/>
                <w:color w:val="C00000"/>
                <w:u w:val="single"/>
                <w:lang w:val="fr-BE"/>
              </w:rPr>
              <w:lastRenderedPageBreak/>
              <w:t>Plateforme</w:t>
            </w:r>
          </w:p>
        </w:tc>
        <w:tc>
          <w:tcPr>
            <w:tcW w:w="11717" w:type="dxa"/>
            <w:tcBorders>
              <w:top w:val="single" w:sz="4" w:space="0" w:color="auto"/>
              <w:left w:val="single" w:sz="4" w:space="0" w:color="auto"/>
              <w:bottom w:val="single" w:sz="4" w:space="0" w:color="auto"/>
              <w:right w:val="single" w:sz="4" w:space="0" w:color="auto"/>
            </w:tcBorders>
          </w:tcPr>
          <w:p w14:paraId="328ABEC4" w14:textId="77777777" w:rsidR="003F63C7" w:rsidRPr="003F63C7" w:rsidRDefault="003F63C7" w:rsidP="00AF34C8">
            <w:pPr>
              <w:rPr>
                <w:rFonts w:ascii="Verdana" w:hAnsi="Verdana"/>
                <w:b/>
                <w:color w:val="C00000"/>
                <w:sz w:val="20"/>
                <w:szCs w:val="20"/>
                <w:lang w:val="fr-BE"/>
              </w:rPr>
            </w:pPr>
            <w:r w:rsidRPr="003F63C7">
              <w:rPr>
                <w:rFonts w:ascii="Verdana" w:hAnsi="Verdana"/>
                <w:b/>
                <w:color w:val="C00000"/>
                <w:sz w:val="20"/>
                <w:szCs w:val="20"/>
                <w:lang w:val="fr-BE"/>
              </w:rPr>
              <w:t>Le montant du tarif social pour la téléphonie et l'internet reste trop faible, d'autant plus que certaines personnes en situation de handicap ont absolument besoin de cet outil</w:t>
            </w:r>
          </w:p>
          <w:p w14:paraId="0EBE1219" w14:textId="77777777" w:rsidR="003F63C7" w:rsidRDefault="003F63C7" w:rsidP="00AF34C8">
            <w:pPr>
              <w:rPr>
                <w:rFonts w:cstheme="minorHAnsi"/>
                <w:b/>
                <w:bCs/>
                <w:color w:val="C00000"/>
                <w:lang w:val="fr-BE"/>
              </w:rPr>
            </w:pPr>
            <w:hyperlink r:id="rId23" w:history="1">
              <w:r w:rsidRPr="005F4B67">
                <w:rPr>
                  <w:rStyle w:val="Lienhypertexte"/>
                  <w:rFonts w:cstheme="minorHAnsi"/>
                  <w:b/>
                  <w:bCs/>
                  <w:lang w:val="fr-BE"/>
                </w:rPr>
                <w:t>https://ph.belgium.be/fr/avis/avis-2023-03.html</w:t>
              </w:r>
            </w:hyperlink>
          </w:p>
          <w:p w14:paraId="2FA7856F" w14:textId="31CC895A" w:rsidR="003F63C7" w:rsidRPr="003F63C7" w:rsidRDefault="003F63C7" w:rsidP="00AF34C8">
            <w:pPr>
              <w:rPr>
                <w:rFonts w:cstheme="minorHAnsi"/>
                <w:lang w:val="fr-BE"/>
              </w:rPr>
            </w:pPr>
          </w:p>
        </w:tc>
      </w:tr>
      <w:tr w:rsidR="003924F3" w:rsidRPr="003924F3" w14:paraId="0283BC53" w14:textId="77777777" w:rsidTr="00E04C49">
        <w:tc>
          <w:tcPr>
            <w:tcW w:w="1319" w:type="dxa"/>
            <w:tcBorders>
              <w:top w:val="single" w:sz="4" w:space="0" w:color="auto"/>
              <w:left w:val="single" w:sz="4" w:space="0" w:color="auto"/>
              <w:bottom w:val="single" w:sz="4" w:space="0" w:color="auto"/>
              <w:right w:val="single" w:sz="4" w:space="0" w:color="auto"/>
            </w:tcBorders>
          </w:tcPr>
          <w:p w14:paraId="0F48BFC7" w14:textId="08A180E1" w:rsidR="003924F3" w:rsidRPr="003F63C7" w:rsidRDefault="003924F3" w:rsidP="00DF4D92">
            <w:pPr>
              <w:rPr>
                <w:rFonts w:cstheme="minorHAnsi"/>
                <w:b/>
                <w:bCs/>
                <w:color w:val="C00000"/>
                <w:u w:val="single"/>
                <w:lang w:val="fr-BE"/>
              </w:rPr>
            </w:pPr>
            <w:r>
              <w:rPr>
                <w:rFonts w:cstheme="minorHAnsi"/>
                <w:b/>
                <w:bCs/>
                <w:color w:val="C00000"/>
                <w:u w:val="single"/>
                <w:lang w:val="fr-BE"/>
              </w:rPr>
              <w:t>Plateforme</w:t>
            </w:r>
          </w:p>
        </w:tc>
        <w:tc>
          <w:tcPr>
            <w:tcW w:w="11717" w:type="dxa"/>
            <w:tcBorders>
              <w:top w:val="single" w:sz="4" w:space="0" w:color="auto"/>
              <w:left w:val="single" w:sz="4" w:space="0" w:color="auto"/>
              <w:bottom w:val="single" w:sz="4" w:space="0" w:color="auto"/>
              <w:right w:val="single" w:sz="4" w:space="0" w:color="auto"/>
            </w:tcBorders>
          </w:tcPr>
          <w:p w14:paraId="7B18CDCF" w14:textId="77777777" w:rsidR="003924F3" w:rsidRPr="003924F3" w:rsidRDefault="003924F3" w:rsidP="003924F3">
            <w:pPr>
              <w:pStyle w:val="Paragraphedeliste"/>
              <w:ind w:left="0"/>
              <w:contextualSpacing w:val="0"/>
              <w:rPr>
                <w:rFonts w:ascii="Verdana" w:hAnsi="Verdana"/>
                <w:b/>
                <w:color w:val="C00000"/>
                <w:sz w:val="20"/>
                <w:szCs w:val="20"/>
                <w:lang w:val="fr-BE"/>
              </w:rPr>
            </w:pPr>
            <w:r w:rsidRPr="003924F3">
              <w:rPr>
                <w:rFonts w:ascii="Verdana" w:hAnsi="Verdana"/>
                <w:b/>
                <w:color w:val="C00000"/>
                <w:sz w:val="20"/>
                <w:szCs w:val="20"/>
                <w:lang w:val="fr-BE"/>
              </w:rPr>
              <w:t>Le processus de demande du tarif social entraîne une charge administrative ou des problèmes dans un certain nombre de cas :</w:t>
            </w:r>
          </w:p>
          <w:p w14:paraId="019C7D48" w14:textId="77777777" w:rsidR="003924F3" w:rsidRPr="003924F3" w:rsidRDefault="003924F3" w:rsidP="003924F3">
            <w:pPr>
              <w:pStyle w:val="Paragraphedeliste"/>
              <w:ind w:left="0"/>
              <w:rPr>
                <w:rFonts w:ascii="Verdana" w:hAnsi="Verdana"/>
                <w:b/>
                <w:color w:val="C00000"/>
                <w:sz w:val="20"/>
                <w:szCs w:val="20"/>
                <w:lang w:val="fr-BE"/>
              </w:rPr>
            </w:pPr>
            <w:r w:rsidRPr="003924F3">
              <w:rPr>
                <w:rFonts w:ascii="Verdana" w:hAnsi="Verdana"/>
                <w:b/>
                <w:color w:val="C00000"/>
                <w:sz w:val="20"/>
                <w:szCs w:val="20"/>
                <w:lang w:val="fr-BE"/>
              </w:rPr>
              <w:t xml:space="preserve">L'attribution du tarif social pour l'électricité est au nom de la personne en situation de handicap. Si la facture d'électricité est au nom d'un autre membre de la famille, cela crée des tracas administratifs supplémentaires pour obtenir le tarif social. Cela crée des difficultés supplémentaires dans le cas des maisons collectives,... Elles n'ont souvent qu'un seul compteur commun. </w:t>
            </w:r>
          </w:p>
          <w:p w14:paraId="4F3D7A56" w14:textId="6B7EE907" w:rsidR="003924F3" w:rsidRPr="003924F3" w:rsidRDefault="003924F3" w:rsidP="003924F3">
            <w:pPr>
              <w:rPr>
                <w:rFonts w:cstheme="minorHAnsi"/>
                <w:b/>
                <w:color w:val="C00000"/>
                <w:lang w:val="fr-BE"/>
              </w:rPr>
            </w:pPr>
            <w:r w:rsidRPr="003924F3">
              <w:rPr>
                <w:rFonts w:ascii="Verdana" w:hAnsi="Verdana"/>
                <w:b/>
                <w:color w:val="C00000"/>
                <w:sz w:val="20"/>
                <w:szCs w:val="20"/>
                <w:lang w:val="fr-BE"/>
              </w:rPr>
              <w:t>Pour les appartements (avec 1 compteur), le nom du gestionnaire de l'immeuble figure sur le contrat.</w:t>
            </w:r>
          </w:p>
          <w:p w14:paraId="36D9F482" w14:textId="7284BB0B" w:rsidR="003924F3" w:rsidRPr="003924F3" w:rsidRDefault="003924F3" w:rsidP="003924F3">
            <w:pPr>
              <w:ind w:left="36"/>
              <w:rPr>
                <w:rFonts w:cstheme="minorHAnsi"/>
                <w:b/>
                <w:bCs/>
                <w:color w:val="4472C4" w:themeColor="accent1"/>
                <w:lang w:val="fr-BE"/>
              </w:rPr>
            </w:pPr>
            <w:hyperlink r:id="rId24" w:history="1">
              <w:r w:rsidRPr="003924F3">
                <w:rPr>
                  <w:rStyle w:val="Lienhypertexte"/>
                  <w:rFonts w:cstheme="minorHAnsi"/>
                  <w:b/>
                  <w:bCs/>
                  <w:lang w:val="fr-BE"/>
                </w:rPr>
                <w:t>https://ph.belgium.be/nl/adviezen/advies-2023-03.html</w:t>
              </w:r>
            </w:hyperlink>
            <w:r w:rsidRPr="003924F3">
              <w:rPr>
                <w:rFonts w:cstheme="minorHAnsi"/>
                <w:b/>
                <w:bCs/>
                <w:color w:val="4472C4" w:themeColor="accent1"/>
                <w:lang w:val="fr-BE"/>
              </w:rPr>
              <w:t xml:space="preserve"> </w:t>
            </w:r>
          </w:p>
          <w:p w14:paraId="74F1FCFF" w14:textId="77777777" w:rsidR="003924F3" w:rsidRPr="003924F3" w:rsidRDefault="003924F3" w:rsidP="00AF34C8">
            <w:pPr>
              <w:rPr>
                <w:rFonts w:ascii="Verdana" w:hAnsi="Verdana"/>
                <w:b/>
                <w:color w:val="C00000"/>
                <w:sz w:val="20"/>
                <w:szCs w:val="20"/>
                <w:lang w:val="fr-BE"/>
              </w:rPr>
            </w:pPr>
          </w:p>
        </w:tc>
      </w:tr>
      <w:tr w:rsidR="003924F3" w:rsidRPr="003F63C7" w14:paraId="378EA6E7" w14:textId="77777777" w:rsidTr="00E04C49">
        <w:tc>
          <w:tcPr>
            <w:tcW w:w="1319" w:type="dxa"/>
            <w:tcBorders>
              <w:top w:val="single" w:sz="4" w:space="0" w:color="auto"/>
              <w:left w:val="single" w:sz="4" w:space="0" w:color="auto"/>
              <w:bottom w:val="single" w:sz="4" w:space="0" w:color="auto"/>
              <w:right w:val="single" w:sz="4" w:space="0" w:color="auto"/>
            </w:tcBorders>
          </w:tcPr>
          <w:p w14:paraId="212A3F4A" w14:textId="67CE0D39" w:rsidR="003924F3" w:rsidRPr="003F63C7" w:rsidRDefault="003924F3" w:rsidP="00DF4D92">
            <w:pPr>
              <w:rPr>
                <w:rFonts w:cstheme="minorHAnsi"/>
                <w:b/>
                <w:bCs/>
                <w:color w:val="C00000"/>
                <w:u w:val="single"/>
                <w:lang w:val="fr-BE"/>
              </w:rPr>
            </w:pPr>
            <w:r>
              <w:rPr>
                <w:rFonts w:cstheme="minorHAnsi"/>
                <w:b/>
                <w:bCs/>
                <w:color w:val="C00000"/>
                <w:u w:val="single"/>
                <w:lang w:val="fr-BE"/>
              </w:rPr>
              <w:t>Plateforme</w:t>
            </w:r>
          </w:p>
        </w:tc>
        <w:tc>
          <w:tcPr>
            <w:tcW w:w="11717" w:type="dxa"/>
            <w:tcBorders>
              <w:top w:val="single" w:sz="4" w:space="0" w:color="auto"/>
              <w:left w:val="single" w:sz="4" w:space="0" w:color="auto"/>
              <w:bottom w:val="single" w:sz="4" w:space="0" w:color="auto"/>
              <w:right w:val="single" w:sz="4" w:space="0" w:color="auto"/>
            </w:tcBorders>
          </w:tcPr>
          <w:p w14:paraId="38F5631F" w14:textId="77777777" w:rsidR="003924F3" w:rsidRDefault="003924F3" w:rsidP="00AF34C8">
            <w:pPr>
              <w:rPr>
                <w:rFonts w:ascii="Verdana" w:hAnsi="Verdana"/>
                <w:b/>
                <w:color w:val="C00000"/>
                <w:sz w:val="20"/>
                <w:szCs w:val="20"/>
                <w:lang w:val="fr-BE"/>
              </w:rPr>
            </w:pPr>
            <w:r w:rsidRPr="003924F3">
              <w:rPr>
                <w:rFonts w:ascii="Verdana" w:hAnsi="Verdana"/>
                <w:b/>
                <w:color w:val="C00000"/>
                <w:sz w:val="20"/>
                <w:szCs w:val="20"/>
                <w:lang w:val="fr-BE"/>
              </w:rPr>
              <w:t>Aperçu des formes actuelles de cohabitation de la loi de 1987 :</w:t>
            </w:r>
            <w:r w:rsidRPr="003924F3">
              <w:rPr>
                <w:rFonts w:ascii="Verdana" w:hAnsi="Verdana"/>
                <w:b/>
                <w:color w:val="C00000"/>
                <w:sz w:val="20"/>
                <w:szCs w:val="20"/>
                <w:lang w:val="fr-BE"/>
              </w:rPr>
              <w:br/>
              <w:t xml:space="preserve">Les personnes handicapées doivent être considérées comme des individus à part entière ; le calcul de l'allocation ne peut pas dépendre des revenus du ménage. Cela s'inscrit dans l'idée de l'individualisation des droits et constitue un bon pas en avant dans la lutte contre la pauvreté. Le Parlement européen, dans sa </w:t>
            </w:r>
            <w:hyperlink r:id="rId25" w:history="1">
              <w:r w:rsidRPr="003924F3">
                <w:rPr>
                  <w:rStyle w:val="Lienhypertexte"/>
                  <w:rFonts w:ascii="Verdana" w:hAnsi="Verdana"/>
                  <w:b/>
                  <w:color w:val="4472C4" w:themeColor="accent1"/>
                  <w:sz w:val="20"/>
                  <w:szCs w:val="20"/>
                  <w:lang w:val="fr-BE"/>
                </w:rPr>
                <w:t>résolution du 15 mars 2023</w:t>
              </w:r>
            </w:hyperlink>
            <w:r w:rsidRPr="003924F3">
              <w:rPr>
                <w:rFonts w:ascii="Verdana" w:hAnsi="Verdana"/>
                <w:b/>
                <w:color w:val="C00000"/>
                <w:sz w:val="20"/>
                <w:szCs w:val="20"/>
                <w:lang w:val="fr-BE"/>
              </w:rPr>
              <w:t>, appelle également les États membres à individualiser les droits et souligne que l'individualisation permet de lutter contre la violence économique et les abus liés au genre. Cela s'applique d'autant plus à l'ARR que le handicap détermine la situation de vie à long terme.</w:t>
            </w:r>
          </w:p>
          <w:p w14:paraId="49DF2B6B" w14:textId="58EDFD0F" w:rsidR="003924F3" w:rsidRPr="003924F3" w:rsidRDefault="003924F3" w:rsidP="00AF34C8">
            <w:pPr>
              <w:rPr>
                <w:rFonts w:cstheme="minorHAnsi"/>
                <w:b/>
                <w:bCs/>
                <w:color w:val="C00000"/>
                <w:lang w:val="fr-BE"/>
              </w:rPr>
            </w:pPr>
            <w:hyperlink r:id="rId26" w:history="1">
              <w:r w:rsidRPr="005F4B67">
                <w:rPr>
                  <w:rStyle w:val="Lienhypertexte"/>
                  <w:rFonts w:cstheme="minorHAnsi"/>
                  <w:b/>
                  <w:bCs/>
                  <w:lang w:val="fr-BE"/>
                </w:rPr>
                <w:t>https://ph.belgium.be/fr/avis/avis-2023-03.html</w:t>
              </w:r>
            </w:hyperlink>
          </w:p>
          <w:p w14:paraId="6CCAB500" w14:textId="247BB5AD" w:rsidR="003924F3" w:rsidRPr="003F63C7" w:rsidRDefault="003924F3" w:rsidP="00AF34C8">
            <w:pPr>
              <w:rPr>
                <w:rFonts w:ascii="Verdana" w:hAnsi="Verdana"/>
                <w:b/>
                <w:color w:val="C00000"/>
                <w:sz w:val="20"/>
                <w:szCs w:val="20"/>
                <w:lang w:val="fr-BE"/>
              </w:rPr>
            </w:pPr>
          </w:p>
        </w:tc>
      </w:tr>
      <w:bookmarkEnd w:id="3"/>
      <w:tr w:rsidR="002E761D" w:rsidRPr="003F63C7" w14:paraId="31A0B0AB" w14:textId="77777777" w:rsidTr="00E04C49">
        <w:tc>
          <w:tcPr>
            <w:tcW w:w="131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2B673CD" w14:textId="77777777" w:rsidR="002E761D" w:rsidRPr="001B16B1" w:rsidRDefault="002E761D" w:rsidP="00DF4D92">
            <w:pPr>
              <w:rPr>
                <w:rFonts w:cstheme="minorHAnsi"/>
                <w:sz w:val="8"/>
                <w:szCs w:val="8"/>
                <w:lang w:val="fr-BE"/>
              </w:rPr>
            </w:pPr>
          </w:p>
        </w:tc>
        <w:tc>
          <w:tcPr>
            <w:tcW w:w="1171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C8551D2" w14:textId="77777777" w:rsidR="002E761D" w:rsidRPr="001B16B1" w:rsidRDefault="002E761D" w:rsidP="00DF4D92">
            <w:pPr>
              <w:rPr>
                <w:rFonts w:cstheme="minorHAnsi"/>
                <w:sz w:val="8"/>
                <w:szCs w:val="8"/>
                <w:lang w:val="fr-BE"/>
              </w:rPr>
            </w:pPr>
          </w:p>
        </w:tc>
      </w:tr>
      <w:tr w:rsidR="002E761D" w:rsidRPr="00D70941" w14:paraId="7B4D481C" w14:textId="77777777" w:rsidTr="00E04C49">
        <w:tc>
          <w:tcPr>
            <w:tcW w:w="1319" w:type="dxa"/>
            <w:tcBorders>
              <w:top w:val="single" w:sz="4" w:space="0" w:color="auto"/>
              <w:left w:val="single" w:sz="4" w:space="0" w:color="auto"/>
              <w:bottom w:val="single" w:sz="4" w:space="0" w:color="auto"/>
              <w:right w:val="single" w:sz="4" w:space="0" w:color="auto"/>
            </w:tcBorders>
            <w:hideMark/>
          </w:tcPr>
          <w:p w14:paraId="7CA65F9E" w14:textId="77777777" w:rsidR="002E761D" w:rsidRPr="00DB3E37" w:rsidRDefault="002E761D" w:rsidP="00DF4D92">
            <w:pPr>
              <w:rPr>
                <w:rFonts w:cstheme="minorHAnsi"/>
                <w:b/>
                <w:bCs/>
                <w:lang w:val="fr-BE"/>
              </w:rPr>
            </w:pPr>
            <w:r w:rsidRPr="00DB3E37">
              <w:rPr>
                <w:rFonts w:cstheme="minorHAnsi"/>
                <w:b/>
                <w:bCs/>
                <w:lang w:val="fr-BE"/>
              </w:rPr>
              <w:t>Ajout 2</w:t>
            </w:r>
          </w:p>
        </w:tc>
        <w:tc>
          <w:tcPr>
            <w:tcW w:w="11717" w:type="dxa"/>
            <w:tcBorders>
              <w:top w:val="single" w:sz="4" w:space="0" w:color="auto"/>
              <w:left w:val="single" w:sz="4" w:space="0" w:color="auto"/>
              <w:bottom w:val="single" w:sz="4" w:space="0" w:color="auto"/>
              <w:right w:val="single" w:sz="4" w:space="0" w:color="auto"/>
            </w:tcBorders>
            <w:hideMark/>
          </w:tcPr>
          <w:p w14:paraId="15AF25E4" w14:textId="77777777" w:rsidR="002E761D" w:rsidRPr="00DB3E37" w:rsidRDefault="002E761D" w:rsidP="00DF4D92">
            <w:pPr>
              <w:rPr>
                <w:rFonts w:cstheme="minorHAnsi"/>
                <w:b/>
                <w:bCs/>
                <w:lang w:val="fr-BE"/>
              </w:rPr>
            </w:pPr>
            <w:r w:rsidRPr="00DB3E37">
              <w:rPr>
                <w:rFonts w:cstheme="minorHAnsi"/>
                <w:b/>
                <w:bCs/>
                <w:lang w:val="fr-BE"/>
              </w:rPr>
              <w:t>Impact de la crise Covid-19 sur la situation des personnes handicapées</w:t>
            </w:r>
          </w:p>
        </w:tc>
      </w:tr>
      <w:tr w:rsidR="002E761D" w:rsidRPr="00D70941" w14:paraId="26567FBD" w14:textId="77777777" w:rsidTr="00E04C49">
        <w:tc>
          <w:tcPr>
            <w:tcW w:w="1319" w:type="dxa"/>
            <w:tcBorders>
              <w:top w:val="single" w:sz="4" w:space="0" w:color="auto"/>
              <w:left w:val="single" w:sz="4" w:space="0" w:color="auto"/>
              <w:bottom w:val="single" w:sz="4" w:space="0" w:color="auto"/>
              <w:right w:val="single" w:sz="4" w:space="0" w:color="auto"/>
            </w:tcBorders>
          </w:tcPr>
          <w:p w14:paraId="5ED4416C" w14:textId="77777777" w:rsidR="002E761D" w:rsidRPr="00DB3E37" w:rsidRDefault="000F00A4" w:rsidP="00DF4D92">
            <w:pPr>
              <w:rPr>
                <w:rFonts w:cstheme="minorHAnsi"/>
                <w:lang w:val="fr-BE"/>
              </w:rPr>
            </w:pPr>
            <w:r w:rsidRPr="00DB3E37">
              <w:rPr>
                <w:rFonts w:cstheme="minorHAnsi"/>
                <w:lang w:val="fr-BE"/>
              </w:rPr>
              <w:t>Secrétariat</w:t>
            </w:r>
          </w:p>
        </w:tc>
        <w:tc>
          <w:tcPr>
            <w:tcW w:w="11717" w:type="dxa"/>
            <w:tcBorders>
              <w:top w:val="single" w:sz="4" w:space="0" w:color="auto"/>
              <w:left w:val="single" w:sz="4" w:space="0" w:color="auto"/>
              <w:bottom w:val="single" w:sz="4" w:space="0" w:color="auto"/>
              <w:right w:val="single" w:sz="4" w:space="0" w:color="auto"/>
            </w:tcBorders>
          </w:tcPr>
          <w:p w14:paraId="0FDEB1C4" w14:textId="77777777" w:rsidR="002E761D" w:rsidRPr="00DB3E37" w:rsidRDefault="004D3E50" w:rsidP="004D3E50">
            <w:pPr>
              <w:spacing w:line="257" w:lineRule="auto"/>
              <w:rPr>
                <w:rFonts w:cstheme="minorHAnsi"/>
                <w:lang w:val="fr-BE"/>
              </w:rPr>
            </w:pPr>
            <w:r w:rsidRPr="00DB3E37">
              <w:rPr>
                <w:rFonts w:cstheme="minorHAnsi"/>
                <w:lang w:val="fr-BE"/>
              </w:rPr>
              <w:t xml:space="preserve">A partir du 13 mars 2020, la Belgique a vécu au rythme du Covid-19. Le confinement, nécessaire pour ralentir la progression du virus, atterrit brutalement sur un terreau d’inégalités. Le confinement révèle implacablement cette pauvreté, le non-accès aux droits de base vitaux pour une part importante de la population, l’oubli des vulnérabilités diverses. Les derniers chiffres datant d'avant la crise sanitaire indiquaient que 16,4% de la population belge, soit plus de 1,8 million de personnes au total vivaient avec un revenu inférieur au seuil de pauvreté, le nombre le plus élevé depuis le début des mesures systématiques dans notre pays. Cette crise sociale déjà préexistante n’a été qu'exacerbée par la crise Covid-19. Encore plus de personnes ont été poussées </w:t>
            </w:r>
            <w:r w:rsidRPr="00DB3E37">
              <w:rPr>
                <w:rFonts w:cstheme="minorHAnsi"/>
                <w:lang w:val="fr-BE"/>
              </w:rPr>
              <w:lastRenderedPageBreak/>
              <w:t>dans la pauvreté et leur survie a été encore plus difficile : l’ERMG</w:t>
            </w:r>
            <w:r w:rsidRPr="00DB3E37">
              <w:rPr>
                <w:rFonts w:cstheme="minorHAnsi"/>
                <w:vertAlign w:val="superscript"/>
                <w:lang w:val="fr-BE"/>
              </w:rPr>
              <w:footnoteReference w:id="6"/>
            </w:r>
            <w:r w:rsidRPr="00DB3E37">
              <w:rPr>
                <w:rFonts w:cstheme="minorHAnsi"/>
                <w:lang w:val="fr-BE"/>
              </w:rPr>
              <w:t xml:space="preserve"> établit à près de 30% la part de la population en perte nette de revenus depuis le début de la crise. La perte de ressources financières s’est doublée de l’angoisse de cette réalité et du stress engendré par cette crise sanitaire ; il s’en est suivi une dégradation de la santé mentale individuelle et collective.</w:t>
            </w:r>
          </w:p>
          <w:p w14:paraId="6D566466" w14:textId="77777777" w:rsidR="004D3E50" w:rsidRPr="00DB3E37" w:rsidRDefault="004D3E50" w:rsidP="004D3E50">
            <w:pPr>
              <w:spacing w:line="257" w:lineRule="auto"/>
              <w:rPr>
                <w:rFonts w:cstheme="minorHAnsi"/>
                <w:lang w:val="fr-BE"/>
              </w:rPr>
            </w:pPr>
          </w:p>
        </w:tc>
      </w:tr>
      <w:tr w:rsidR="00D70941" w:rsidRPr="00D70941" w14:paraId="0F301A90" w14:textId="77777777" w:rsidTr="00E04C49">
        <w:tc>
          <w:tcPr>
            <w:tcW w:w="1319" w:type="dxa"/>
            <w:tcBorders>
              <w:top w:val="single" w:sz="4" w:space="0" w:color="auto"/>
              <w:left w:val="single" w:sz="4" w:space="0" w:color="auto"/>
              <w:bottom w:val="single" w:sz="4" w:space="0" w:color="auto"/>
              <w:right w:val="single" w:sz="4" w:space="0" w:color="auto"/>
            </w:tcBorders>
          </w:tcPr>
          <w:p w14:paraId="2952E937" w14:textId="78FE1EDC" w:rsidR="00B80F95" w:rsidRPr="00D70941" w:rsidRDefault="00B80F95" w:rsidP="00B80F95">
            <w:pPr>
              <w:rPr>
                <w:rFonts w:cstheme="minorHAnsi"/>
                <w:lang w:val="fr-BE"/>
              </w:rPr>
            </w:pPr>
            <w:r w:rsidRPr="00D70941">
              <w:rPr>
                <w:rFonts w:cstheme="minorHAnsi"/>
                <w:lang w:val="fr-BE"/>
              </w:rPr>
              <w:lastRenderedPageBreak/>
              <w:t>Secrétariat</w:t>
            </w:r>
          </w:p>
        </w:tc>
        <w:tc>
          <w:tcPr>
            <w:tcW w:w="11717" w:type="dxa"/>
            <w:tcBorders>
              <w:top w:val="single" w:sz="4" w:space="0" w:color="auto"/>
              <w:left w:val="single" w:sz="4" w:space="0" w:color="auto"/>
              <w:bottom w:val="single" w:sz="4" w:space="0" w:color="auto"/>
              <w:right w:val="single" w:sz="4" w:space="0" w:color="auto"/>
            </w:tcBorders>
          </w:tcPr>
          <w:p w14:paraId="41456C2C" w14:textId="5645BDB9" w:rsidR="00B80F95" w:rsidRPr="00D70941" w:rsidRDefault="00B80F95" w:rsidP="00B80F95">
            <w:pPr>
              <w:spacing w:line="257" w:lineRule="auto"/>
              <w:rPr>
                <w:rFonts w:cstheme="minorHAnsi"/>
                <w:lang w:val="fr-BE"/>
              </w:rPr>
            </w:pPr>
            <w:r w:rsidRPr="00D70941">
              <w:rPr>
                <w:rFonts w:cstheme="minorHAnsi"/>
                <w:lang w:val="fr-BE"/>
              </w:rPr>
              <w:t>Points d’attention </w:t>
            </w:r>
            <w:r w:rsidRPr="00D70941">
              <w:rPr>
                <w:rFonts w:cstheme="minorHAnsi"/>
                <w:i/>
                <w:iCs/>
                <w:lang w:val="fr-BE"/>
              </w:rPr>
              <w:t>ATV</w:t>
            </w:r>
            <w:r w:rsidRPr="00D70941">
              <w:rPr>
                <w:rFonts w:cstheme="minorHAnsi"/>
                <w:lang w:val="fr-BE"/>
              </w:rPr>
              <w:t xml:space="preserve"> – 31/05/2020 :</w:t>
            </w:r>
          </w:p>
          <w:p w14:paraId="6CEEFA70" w14:textId="2E79E042" w:rsidR="00B80F95" w:rsidRPr="00D70941" w:rsidRDefault="00B80F95" w:rsidP="00B80F95">
            <w:pPr>
              <w:spacing w:line="257" w:lineRule="auto"/>
              <w:rPr>
                <w:rFonts w:cstheme="minorHAnsi"/>
                <w:lang w:val="fr-BE"/>
              </w:rPr>
            </w:pPr>
            <w:r w:rsidRPr="00D70941">
              <w:rPr>
                <w:rFonts w:cstheme="minorHAnsi"/>
                <w:lang w:val="fr-BE"/>
              </w:rPr>
              <w:t>- Interview d’Ingrid Borré, Vice-Président CSNPH</w:t>
            </w:r>
          </w:p>
          <w:p w14:paraId="14832276" w14:textId="6C6EACFB" w:rsidR="00B80F95" w:rsidRPr="00D70941" w:rsidRDefault="00B80F95" w:rsidP="00B80F95">
            <w:pPr>
              <w:spacing w:line="257" w:lineRule="auto"/>
              <w:rPr>
                <w:rFonts w:cstheme="minorHAnsi"/>
                <w:lang w:val="fr-BE"/>
              </w:rPr>
            </w:pPr>
            <w:r w:rsidRPr="00D70941">
              <w:rPr>
                <w:rFonts w:cstheme="minorHAnsi"/>
                <w:lang w:val="fr-BE"/>
              </w:rPr>
              <w:t>- le CSNPH tire la sonnette d’alarme</w:t>
            </w:r>
          </w:p>
          <w:p w14:paraId="05CDD05A" w14:textId="667C32F2" w:rsidR="00B80F95" w:rsidRPr="00D70941" w:rsidRDefault="00B80F95" w:rsidP="00B80F95">
            <w:pPr>
              <w:spacing w:line="257" w:lineRule="auto"/>
              <w:rPr>
                <w:rFonts w:cstheme="minorHAnsi"/>
                <w:lang w:val="fr-BE"/>
              </w:rPr>
            </w:pPr>
            <w:r w:rsidRPr="00D70941">
              <w:rPr>
                <w:rFonts w:cstheme="minorHAnsi"/>
                <w:lang w:val="fr-BE"/>
              </w:rPr>
              <w:t>- les PSH reçoivent 250€ en plus pendant la crise du corona</w:t>
            </w:r>
          </w:p>
          <w:p w14:paraId="68E701D2" w14:textId="7C586734" w:rsidR="00B80F95" w:rsidRPr="00D70941" w:rsidRDefault="00B80F95" w:rsidP="00B80F95">
            <w:pPr>
              <w:spacing w:line="257" w:lineRule="auto"/>
              <w:rPr>
                <w:rFonts w:cstheme="minorHAnsi"/>
                <w:lang w:val="fr-BE"/>
              </w:rPr>
            </w:pPr>
            <w:r w:rsidRPr="00D70941">
              <w:rPr>
                <w:rFonts w:cstheme="minorHAnsi"/>
                <w:lang w:val="fr-BE"/>
              </w:rPr>
              <w:t>- c’est insuffisant car les prix ont fortement augmenté</w:t>
            </w:r>
          </w:p>
          <w:p w14:paraId="26631691" w14:textId="45BB4DE6" w:rsidR="00B80F95" w:rsidRPr="00D70941" w:rsidRDefault="003924F3" w:rsidP="00B80F95">
            <w:pPr>
              <w:spacing w:line="257" w:lineRule="auto"/>
              <w:rPr>
                <w:rFonts w:cstheme="minorHAnsi"/>
                <w:color w:val="4472C4" w:themeColor="accent1"/>
                <w:lang w:val="fr-BE"/>
              </w:rPr>
            </w:pPr>
            <w:hyperlink r:id="rId27" w:history="1">
              <w:r w:rsidR="00B80F95" w:rsidRPr="00D70941">
                <w:rPr>
                  <w:rStyle w:val="Lienhypertexte"/>
                  <w:rFonts w:cstheme="minorHAnsi"/>
                  <w:color w:val="4472C4" w:themeColor="accent1"/>
                  <w:lang w:val="fr-BE"/>
                </w:rPr>
                <w:t>https://atv.be/nieuws/mensen-met-handicap-hebben-extra-steun-nodig-bedelen-bij-familie-en-vrienden-99217</w:t>
              </w:r>
            </w:hyperlink>
          </w:p>
          <w:p w14:paraId="6CC9A79D" w14:textId="1F53B22C" w:rsidR="00B80F95" w:rsidRPr="00D70941" w:rsidRDefault="00B80F95" w:rsidP="00B80F95">
            <w:pPr>
              <w:spacing w:line="257" w:lineRule="auto"/>
              <w:rPr>
                <w:rFonts w:cstheme="minorHAnsi"/>
                <w:lang w:val="fr-BE"/>
              </w:rPr>
            </w:pPr>
          </w:p>
        </w:tc>
      </w:tr>
      <w:tr w:rsidR="00D70941" w:rsidRPr="00D70941" w14:paraId="2622F28A" w14:textId="77777777" w:rsidTr="00E04C49">
        <w:tc>
          <w:tcPr>
            <w:tcW w:w="1319" w:type="dxa"/>
            <w:tcBorders>
              <w:top w:val="single" w:sz="4" w:space="0" w:color="auto"/>
              <w:left w:val="single" w:sz="4" w:space="0" w:color="auto"/>
              <w:bottom w:val="single" w:sz="4" w:space="0" w:color="auto"/>
              <w:right w:val="single" w:sz="4" w:space="0" w:color="auto"/>
            </w:tcBorders>
          </w:tcPr>
          <w:p w14:paraId="72F01AAD" w14:textId="5019D1F1" w:rsidR="00B80F95" w:rsidRPr="00D70941" w:rsidRDefault="00B80F95" w:rsidP="00B80F95">
            <w:pPr>
              <w:rPr>
                <w:rFonts w:cstheme="minorHAnsi"/>
                <w:lang w:val="fr-BE"/>
              </w:rPr>
            </w:pPr>
            <w:r w:rsidRPr="00D70941">
              <w:rPr>
                <w:rFonts w:cstheme="minorHAnsi"/>
                <w:lang w:val="fr-BE"/>
              </w:rPr>
              <w:t>Secrétariat</w:t>
            </w:r>
          </w:p>
        </w:tc>
        <w:tc>
          <w:tcPr>
            <w:tcW w:w="11717" w:type="dxa"/>
            <w:tcBorders>
              <w:top w:val="single" w:sz="4" w:space="0" w:color="auto"/>
              <w:left w:val="single" w:sz="4" w:space="0" w:color="auto"/>
              <w:bottom w:val="single" w:sz="4" w:space="0" w:color="auto"/>
              <w:right w:val="single" w:sz="4" w:space="0" w:color="auto"/>
            </w:tcBorders>
          </w:tcPr>
          <w:p w14:paraId="0F23C0D8" w14:textId="77777777" w:rsidR="00173BEB" w:rsidRPr="00D70941" w:rsidRDefault="00B80F95" w:rsidP="00173BEB">
            <w:pPr>
              <w:spacing w:line="257" w:lineRule="auto"/>
              <w:rPr>
                <w:rFonts w:cstheme="minorHAnsi"/>
                <w:lang w:val="fr-BE"/>
              </w:rPr>
            </w:pPr>
            <w:r w:rsidRPr="00D70941">
              <w:rPr>
                <w:rFonts w:cstheme="minorHAnsi"/>
                <w:lang w:val="fr-BE"/>
              </w:rPr>
              <w:t>Points d’attention </w:t>
            </w:r>
            <w:r w:rsidR="00173BEB" w:rsidRPr="00D70941">
              <w:rPr>
                <w:rFonts w:cstheme="minorHAnsi"/>
                <w:i/>
                <w:iCs/>
                <w:lang w:val="fr-BE"/>
              </w:rPr>
              <w:t>Sud Info</w:t>
            </w:r>
            <w:r w:rsidR="00173BEB" w:rsidRPr="00D70941">
              <w:rPr>
                <w:rFonts w:cstheme="minorHAnsi"/>
                <w:lang w:val="fr-BE"/>
              </w:rPr>
              <w:t xml:space="preserve"> – 29/05/2020 </w:t>
            </w:r>
          </w:p>
          <w:p w14:paraId="25247807" w14:textId="5EF11966" w:rsidR="00B80F95" w:rsidRPr="00D70941" w:rsidRDefault="00173BEB" w:rsidP="00173BEB">
            <w:pPr>
              <w:spacing w:line="257" w:lineRule="auto"/>
              <w:rPr>
                <w:rFonts w:cstheme="minorHAnsi"/>
                <w:lang w:val="fr-BE"/>
              </w:rPr>
            </w:pPr>
            <w:r w:rsidRPr="00D70941">
              <w:rPr>
                <w:rFonts w:cstheme="minorHAnsi"/>
                <w:lang w:val="fr-BE"/>
              </w:rPr>
              <w:t xml:space="preserve">- Aide de 250€ : c’est </w:t>
            </w:r>
            <w:r w:rsidR="00B80F95" w:rsidRPr="00D70941">
              <w:rPr>
                <w:rFonts w:cstheme="minorHAnsi"/>
                <w:lang w:val="fr-BE"/>
              </w:rPr>
              <w:t>insuffisant.</w:t>
            </w:r>
          </w:p>
          <w:p w14:paraId="3618E560" w14:textId="580C061F" w:rsidR="00B80F95" w:rsidRPr="00D70941" w:rsidRDefault="00B80F95" w:rsidP="00B80F95">
            <w:pPr>
              <w:spacing w:line="257" w:lineRule="auto"/>
              <w:rPr>
                <w:rFonts w:cstheme="minorHAnsi"/>
                <w:lang w:val="fr-BE"/>
              </w:rPr>
            </w:pPr>
            <w:r w:rsidRPr="00D70941">
              <w:rPr>
                <w:rFonts w:cstheme="minorHAnsi"/>
                <w:lang w:val="fr-BE"/>
              </w:rPr>
              <w:t>-</w:t>
            </w:r>
            <w:r w:rsidR="00173BEB" w:rsidRPr="00D70941">
              <w:rPr>
                <w:rFonts w:cstheme="minorHAnsi"/>
                <w:lang w:val="fr-BE"/>
              </w:rPr>
              <w:t xml:space="preserve"> </w:t>
            </w:r>
            <w:r w:rsidRPr="00D70941">
              <w:rPr>
                <w:rFonts w:cstheme="minorHAnsi"/>
                <w:lang w:val="fr-BE"/>
              </w:rPr>
              <w:t xml:space="preserve">Les fédérations des CPAS ont écrit à la </w:t>
            </w:r>
            <w:r w:rsidR="00173BEB" w:rsidRPr="00D70941">
              <w:rPr>
                <w:rFonts w:cstheme="minorHAnsi"/>
                <w:lang w:val="fr-BE"/>
              </w:rPr>
              <w:t>P</w:t>
            </w:r>
            <w:r w:rsidRPr="00D70941">
              <w:rPr>
                <w:rFonts w:cstheme="minorHAnsi"/>
                <w:lang w:val="fr-BE"/>
              </w:rPr>
              <w:t>remière ministre pour demander de revoir la question.</w:t>
            </w:r>
          </w:p>
          <w:p w14:paraId="40C886B8" w14:textId="6053C78C" w:rsidR="00B80F95" w:rsidRPr="00D70941" w:rsidRDefault="003924F3" w:rsidP="00B80F95">
            <w:pPr>
              <w:spacing w:line="257" w:lineRule="auto"/>
              <w:rPr>
                <w:rFonts w:cstheme="minorHAnsi"/>
                <w:lang w:val="fr-BE"/>
              </w:rPr>
            </w:pPr>
            <w:hyperlink r:id="rId28" w:history="1">
              <w:r w:rsidR="00B80F95" w:rsidRPr="00D70941">
                <w:rPr>
                  <w:rStyle w:val="Lienhypertexte"/>
                  <w:rFonts w:cstheme="minorHAnsi"/>
                  <w:color w:val="4472C4" w:themeColor="accent1"/>
                  <w:lang w:val="fr-BE"/>
                </w:rPr>
                <w:t>https://www.sudinfo.be/id197948/article/2020-05-29/coronavirus-laide-de-250-euros-est-un-premier-pas-mais-reste-insuffisante-jugen</w:t>
              </w:r>
              <w:r w:rsidR="00B80F95" w:rsidRPr="00D70941">
                <w:rPr>
                  <w:rStyle w:val="Lienhypertexte"/>
                  <w:rFonts w:cstheme="minorHAnsi"/>
                  <w:color w:val="auto"/>
                  <w:lang w:val="fr-BE"/>
                </w:rPr>
                <w:t>t</w:t>
              </w:r>
            </w:hyperlink>
          </w:p>
          <w:p w14:paraId="003C58AF" w14:textId="13B5CEBB" w:rsidR="00B80F95" w:rsidRPr="00D70941" w:rsidRDefault="00B80F95" w:rsidP="00B80F95">
            <w:pPr>
              <w:spacing w:line="257" w:lineRule="auto"/>
              <w:rPr>
                <w:rFonts w:cstheme="minorHAnsi"/>
                <w:lang w:val="fr-BE"/>
              </w:rPr>
            </w:pPr>
          </w:p>
        </w:tc>
      </w:tr>
      <w:tr w:rsidR="00D70941" w:rsidRPr="00D70941" w14:paraId="663B11B0" w14:textId="77777777" w:rsidTr="00E04C49">
        <w:tc>
          <w:tcPr>
            <w:tcW w:w="1319" w:type="dxa"/>
            <w:tcBorders>
              <w:top w:val="single" w:sz="4" w:space="0" w:color="auto"/>
              <w:left w:val="single" w:sz="4" w:space="0" w:color="auto"/>
              <w:bottom w:val="single" w:sz="4" w:space="0" w:color="auto"/>
              <w:right w:val="single" w:sz="4" w:space="0" w:color="auto"/>
            </w:tcBorders>
          </w:tcPr>
          <w:p w14:paraId="1A15E894" w14:textId="06EE8A22" w:rsidR="003009B9" w:rsidRPr="00D70941" w:rsidRDefault="003009B9" w:rsidP="00B80F95">
            <w:pPr>
              <w:rPr>
                <w:rFonts w:cstheme="minorHAnsi"/>
                <w:lang w:val="fr-BE"/>
              </w:rPr>
            </w:pPr>
            <w:bookmarkStart w:id="4" w:name="_Hlk104895291"/>
            <w:r w:rsidRPr="00D70941">
              <w:rPr>
                <w:rFonts w:cstheme="minorHAnsi"/>
                <w:lang w:val="fr-BE"/>
              </w:rPr>
              <w:t>Secrétariat</w:t>
            </w:r>
          </w:p>
        </w:tc>
        <w:tc>
          <w:tcPr>
            <w:tcW w:w="11717" w:type="dxa"/>
            <w:tcBorders>
              <w:top w:val="single" w:sz="4" w:space="0" w:color="auto"/>
              <w:left w:val="single" w:sz="4" w:space="0" w:color="auto"/>
              <w:bottom w:val="single" w:sz="4" w:space="0" w:color="auto"/>
              <w:right w:val="single" w:sz="4" w:space="0" w:color="auto"/>
            </w:tcBorders>
          </w:tcPr>
          <w:p w14:paraId="471A2E16" w14:textId="77777777" w:rsidR="003009B9" w:rsidRPr="00D70941" w:rsidRDefault="003009B9" w:rsidP="00173BEB">
            <w:pPr>
              <w:spacing w:line="257" w:lineRule="auto"/>
              <w:rPr>
                <w:rFonts w:cstheme="minorHAnsi"/>
                <w:lang w:val="fr-BE"/>
              </w:rPr>
            </w:pPr>
            <w:r w:rsidRPr="00D70941">
              <w:rPr>
                <w:rFonts w:cstheme="minorHAnsi"/>
                <w:i/>
                <w:iCs/>
                <w:lang w:val="fr-BE"/>
              </w:rPr>
              <w:t>Moniteur Belge</w:t>
            </w:r>
            <w:r w:rsidRPr="00D70941">
              <w:rPr>
                <w:rFonts w:cstheme="minorHAnsi"/>
                <w:lang w:val="fr-BE"/>
              </w:rPr>
              <w:t xml:space="preserve"> - 15/07/2020</w:t>
            </w:r>
          </w:p>
          <w:p w14:paraId="6CA9C4B0" w14:textId="0B5E6D1A" w:rsidR="003009B9" w:rsidRPr="00D70941" w:rsidRDefault="003009B9" w:rsidP="00173BEB">
            <w:pPr>
              <w:spacing w:line="257" w:lineRule="auto"/>
              <w:rPr>
                <w:color w:val="4472C4" w:themeColor="accent1"/>
                <w:lang w:val="fr-BE"/>
              </w:rPr>
            </w:pPr>
            <w:r w:rsidRPr="00D70941">
              <w:rPr>
                <w:rFonts w:cstheme="minorHAnsi"/>
                <w:lang w:val="fr-BE"/>
              </w:rPr>
              <w:t xml:space="preserve">Publication de l’arrêté royal </w:t>
            </w:r>
            <w:r w:rsidRPr="00D70941">
              <w:rPr>
                <w:lang w:val="fr-BE"/>
              </w:rPr>
              <w:t xml:space="preserve">n° 47 du 26 juin 2020 en vue de l’octroi d’une prime temporaire aux bénéficiaires de certaines allocations d’assistance sociale. Modalités pratiques : </w:t>
            </w:r>
            <w:r w:rsidR="008173D8" w:rsidRPr="00D70941">
              <w:rPr>
                <w:lang w:val="fr-BE"/>
              </w:rPr>
              <w:br/>
            </w:r>
            <w:hyperlink r:id="rId29" w:history="1">
              <w:r w:rsidR="008173D8" w:rsidRPr="00D70941">
                <w:rPr>
                  <w:rStyle w:val="Lienhypertexte"/>
                  <w:color w:val="4472C4" w:themeColor="accent1"/>
                  <w:lang w:val="fr-BE"/>
                </w:rPr>
                <w:t>https://handicap.belgium.be/fr/news/060720-prime-corona.htm</w:t>
              </w:r>
            </w:hyperlink>
          </w:p>
          <w:p w14:paraId="3046615E" w14:textId="0D93D905" w:rsidR="003009B9" w:rsidRPr="00D70941" w:rsidRDefault="003009B9" w:rsidP="00173BEB">
            <w:pPr>
              <w:spacing w:line="257" w:lineRule="auto"/>
              <w:rPr>
                <w:lang w:val="fr-BE"/>
              </w:rPr>
            </w:pPr>
            <w:r w:rsidRPr="00D70941">
              <w:rPr>
                <w:lang w:val="fr-BE"/>
              </w:rPr>
              <w:object w:dxaOrig="1520" w:dyaOrig="987" w14:anchorId="7BF94F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95pt;height:49.55pt" o:ole="">
                  <v:imagedata r:id="rId30" o:title=""/>
                </v:shape>
                <o:OLEObject Type="Embed" ProgID="AcroExch.Document.DC" ShapeID="_x0000_i1025" DrawAspect="Icon" ObjectID="_1747148038" r:id="rId31"/>
              </w:object>
            </w:r>
          </w:p>
          <w:p w14:paraId="55883A8D" w14:textId="47EB7DD0" w:rsidR="003009B9" w:rsidRPr="00D70941" w:rsidRDefault="003009B9" w:rsidP="00173BEB">
            <w:pPr>
              <w:spacing w:line="257" w:lineRule="auto"/>
              <w:rPr>
                <w:rFonts w:cstheme="minorHAnsi"/>
                <w:lang w:val="fr-BE"/>
              </w:rPr>
            </w:pPr>
          </w:p>
        </w:tc>
      </w:tr>
      <w:bookmarkEnd w:id="4"/>
      <w:tr w:rsidR="007F4C0F" w:rsidRPr="007F4C0F" w14:paraId="39A846D3" w14:textId="77777777" w:rsidTr="0023312C">
        <w:tc>
          <w:tcPr>
            <w:tcW w:w="1319" w:type="dxa"/>
            <w:tcBorders>
              <w:top w:val="single" w:sz="4" w:space="0" w:color="auto"/>
              <w:left w:val="single" w:sz="4" w:space="0" w:color="auto"/>
              <w:bottom w:val="single" w:sz="4" w:space="0" w:color="auto"/>
              <w:right w:val="single" w:sz="4" w:space="0" w:color="auto"/>
            </w:tcBorders>
          </w:tcPr>
          <w:p w14:paraId="22FF30DA" w14:textId="77777777" w:rsidR="00C03558" w:rsidRPr="007F4C0F" w:rsidRDefault="00C03558" w:rsidP="0023312C">
            <w:pPr>
              <w:rPr>
                <w:rFonts w:cstheme="minorHAnsi"/>
                <w:lang w:val="fr-BE"/>
              </w:rPr>
            </w:pPr>
            <w:r w:rsidRPr="007F4C0F">
              <w:rPr>
                <w:rFonts w:cstheme="minorHAnsi"/>
                <w:lang w:val="fr-BE"/>
              </w:rPr>
              <w:t>Secrétariat</w:t>
            </w:r>
          </w:p>
        </w:tc>
        <w:tc>
          <w:tcPr>
            <w:tcW w:w="11717" w:type="dxa"/>
            <w:tcBorders>
              <w:top w:val="single" w:sz="4" w:space="0" w:color="auto"/>
              <w:left w:val="single" w:sz="4" w:space="0" w:color="auto"/>
              <w:bottom w:val="single" w:sz="4" w:space="0" w:color="auto"/>
              <w:right w:val="single" w:sz="4" w:space="0" w:color="auto"/>
            </w:tcBorders>
          </w:tcPr>
          <w:p w14:paraId="3301ECDE" w14:textId="77777777" w:rsidR="00C03558" w:rsidRPr="007F4C0F" w:rsidRDefault="00C03558" w:rsidP="0023312C">
            <w:pPr>
              <w:spacing w:line="257" w:lineRule="auto"/>
              <w:rPr>
                <w:rFonts w:cstheme="minorHAnsi"/>
                <w:lang w:val="fr-BE"/>
              </w:rPr>
            </w:pPr>
            <w:r w:rsidRPr="007F4C0F">
              <w:rPr>
                <w:rFonts w:cstheme="minorHAnsi"/>
                <w:lang w:val="fr-BE"/>
              </w:rPr>
              <w:t>Points d’attention </w:t>
            </w:r>
            <w:proofErr w:type="spellStart"/>
            <w:r w:rsidRPr="007F4C0F">
              <w:rPr>
                <w:rFonts w:cstheme="minorHAnsi"/>
                <w:i/>
                <w:iCs/>
                <w:lang w:val="fr-BE"/>
              </w:rPr>
              <w:t>Knack</w:t>
            </w:r>
            <w:proofErr w:type="spellEnd"/>
            <w:r w:rsidRPr="007F4C0F">
              <w:rPr>
                <w:rFonts w:cstheme="minorHAnsi"/>
                <w:lang w:val="fr-BE"/>
              </w:rPr>
              <w:t xml:space="preserve"> - 06/08/2020 :</w:t>
            </w:r>
          </w:p>
          <w:p w14:paraId="6BE8DA09" w14:textId="77777777" w:rsidR="00C03558" w:rsidRPr="007F4C0F" w:rsidRDefault="00C03558" w:rsidP="0023312C">
            <w:pPr>
              <w:spacing w:line="257" w:lineRule="auto"/>
              <w:rPr>
                <w:rFonts w:cstheme="minorHAnsi"/>
                <w:lang w:val="fr-BE"/>
              </w:rPr>
            </w:pPr>
            <w:r w:rsidRPr="007F4C0F">
              <w:rPr>
                <w:rFonts w:cstheme="minorHAnsi"/>
                <w:lang w:val="fr-BE"/>
              </w:rPr>
              <w:t>- L’augmentation de la compensation financière pour les PSH de 8,5 à 17% a été approuvée pendant la crise du corona</w:t>
            </w:r>
          </w:p>
          <w:p w14:paraId="5F017FDB" w14:textId="77777777" w:rsidR="00C03558" w:rsidRPr="007F4C0F" w:rsidRDefault="003924F3" w:rsidP="0023312C">
            <w:pPr>
              <w:spacing w:line="257" w:lineRule="auto"/>
              <w:rPr>
                <w:rFonts w:cstheme="minorHAnsi"/>
                <w:color w:val="4472C4" w:themeColor="accent1"/>
                <w:lang w:val="fr-BE"/>
              </w:rPr>
            </w:pPr>
            <w:hyperlink r:id="rId32" w:history="1">
              <w:r w:rsidR="00C03558" w:rsidRPr="007F4C0F">
                <w:rPr>
                  <w:rStyle w:val="Lienhypertexte"/>
                  <w:rFonts w:cstheme="minorHAnsi"/>
                  <w:color w:val="4472C4" w:themeColor="accent1"/>
                  <w:lang w:val="fr-BE"/>
                </w:rPr>
                <w:t>https://moneytalk.knack.be/geld-en-beurs/financiele-compensatie-van-17-procent-voor-houders-pab-en-pvb-budgetten-goedgekeurd/article-news-1627033.html</w:t>
              </w:r>
            </w:hyperlink>
          </w:p>
          <w:p w14:paraId="5792E6AC" w14:textId="77777777" w:rsidR="00C03558" w:rsidRPr="007F4C0F" w:rsidRDefault="00C03558" w:rsidP="0023312C">
            <w:pPr>
              <w:spacing w:line="257" w:lineRule="auto"/>
              <w:rPr>
                <w:rFonts w:cstheme="minorHAnsi"/>
                <w:lang w:val="fr-BE"/>
              </w:rPr>
            </w:pPr>
          </w:p>
        </w:tc>
      </w:tr>
      <w:tr w:rsidR="007F4C0F" w:rsidRPr="007F4C0F" w14:paraId="74618423" w14:textId="77777777" w:rsidTr="00E04C49">
        <w:tc>
          <w:tcPr>
            <w:tcW w:w="1319" w:type="dxa"/>
            <w:tcBorders>
              <w:top w:val="single" w:sz="4" w:space="0" w:color="auto"/>
              <w:left w:val="single" w:sz="4" w:space="0" w:color="auto"/>
              <w:bottom w:val="single" w:sz="4" w:space="0" w:color="auto"/>
              <w:right w:val="single" w:sz="4" w:space="0" w:color="auto"/>
            </w:tcBorders>
          </w:tcPr>
          <w:p w14:paraId="6B18B921" w14:textId="219D9376" w:rsidR="00B80F95" w:rsidRPr="007F4C0F" w:rsidRDefault="00B80F95" w:rsidP="00B80F95">
            <w:pPr>
              <w:rPr>
                <w:rFonts w:cstheme="minorHAnsi"/>
                <w:lang w:val="fr-BE"/>
              </w:rPr>
            </w:pPr>
            <w:r w:rsidRPr="007F4C0F">
              <w:rPr>
                <w:rFonts w:cstheme="minorHAnsi"/>
                <w:lang w:val="fr-BE"/>
              </w:rPr>
              <w:lastRenderedPageBreak/>
              <w:t>Secrétariat</w:t>
            </w:r>
          </w:p>
        </w:tc>
        <w:tc>
          <w:tcPr>
            <w:tcW w:w="11717" w:type="dxa"/>
            <w:tcBorders>
              <w:top w:val="single" w:sz="4" w:space="0" w:color="auto"/>
              <w:left w:val="single" w:sz="4" w:space="0" w:color="auto"/>
              <w:bottom w:val="single" w:sz="4" w:space="0" w:color="auto"/>
              <w:right w:val="single" w:sz="4" w:space="0" w:color="auto"/>
            </w:tcBorders>
          </w:tcPr>
          <w:p w14:paraId="3F7B38BF" w14:textId="7091BBF4" w:rsidR="00B80F95" w:rsidRPr="007F4C0F" w:rsidRDefault="00B80F95" w:rsidP="00B80F95">
            <w:pPr>
              <w:spacing w:line="257" w:lineRule="auto"/>
              <w:rPr>
                <w:rFonts w:cstheme="minorHAnsi"/>
                <w:lang w:val="fr-BE"/>
              </w:rPr>
            </w:pPr>
            <w:r w:rsidRPr="007F4C0F">
              <w:rPr>
                <w:rFonts w:cstheme="minorHAnsi"/>
                <w:lang w:val="fr-BE"/>
              </w:rPr>
              <w:t>Points d’attention </w:t>
            </w:r>
            <w:r w:rsidR="00173BEB" w:rsidRPr="007F4C0F">
              <w:rPr>
                <w:rFonts w:cstheme="minorHAnsi"/>
                <w:i/>
                <w:iCs/>
                <w:lang w:val="fr-BE"/>
              </w:rPr>
              <w:t>VRT</w:t>
            </w:r>
            <w:r w:rsidR="00173BEB" w:rsidRPr="007F4C0F">
              <w:rPr>
                <w:rFonts w:cstheme="minorHAnsi"/>
                <w:lang w:val="fr-BE"/>
              </w:rPr>
              <w:t xml:space="preserve"> – 08/09/2021 </w:t>
            </w:r>
            <w:r w:rsidRPr="007F4C0F">
              <w:rPr>
                <w:rFonts w:cstheme="minorHAnsi"/>
                <w:lang w:val="fr-BE"/>
              </w:rPr>
              <w:t>:</w:t>
            </w:r>
          </w:p>
          <w:p w14:paraId="0328A6ED" w14:textId="545FE65B" w:rsidR="00B80F95" w:rsidRPr="007F4C0F" w:rsidRDefault="00B80F95" w:rsidP="00173BEB">
            <w:pPr>
              <w:spacing w:line="257" w:lineRule="auto"/>
              <w:ind w:left="136" w:hanging="136"/>
              <w:rPr>
                <w:rFonts w:cstheme="minorHAnsi"/>
                <w:lang w:val="fr-BE"/>
              </w:rPr>
            </w:pPr>
            <w:r w:rsidRPr="007F4C0F">
              <w:rPr>
                <w:rFonts w:cstheme="minorHAnsi"/>
                <w:lang w:val="fr-BE"/>
              </w:rPr>
              <w:t>- Le gouvernement flamand allouera 270 millions supplémentaires aux personnes handicapées au cours de cette législature</w:t>
            </w:r>
          </w:p>
          <w:p w14:paraId="49988B0B" w14:textId="10A063B6" w:rsidR="00B80F95" w:rsidRPr="007F4C0F" w:rsidRDefault="00B80F95" w:rsidP="00B80F95">
            <w:pPr>
              <w:spacing w:line="257" w:lineRule="auto"/>
              <w:rPr>
                <w:rFonts w:cstheme="minorHAnsi"/>
                <w:lang w:val="fr-BE"/>
              </w:rPr>
            </w:pPr>
            <w:r w:rsidRPr="007F4C0F">
              <w:rPr>
                <w:rFonts w:cstheme="minorHAnsi"/>
                <w:lang w:val="fr-BE"/>
              </w:rPr>
              <w:t>- Mais les listes d’attente sont très longues donc plusieurs milliers de personnes handicapées et leurs aidants naturels n'auront aucune perspective d'avenir</w:t>
            </w:r>
          </w:p>
          <w:p w14:paraId="7C1B00A2" w14:textId="741DF90F" w:rsidR="00B80F95" w:rsidRPr="007F4C0F" w:rsidRDefault="00B80F95" w:rsidP="00173BEB">
            <w:pPr>
              <w:spacing w:line="257" w:lineRule="auto"/>
              <w:ind w:left="136" w:hanging="136"/>
              <w:rPr>
                <w:rFonts w:cstheme="minorHAnsi"/>
                <w:lang w:val="fr-BE"/>
              </w:rPr>
            </w:pPr>
            <w:r w:rsidRPr="007F4C0F">
              <w:rPr>
                <w:rFonts w:cstheme="minorHAnsi"/>
                <w:lang w:val="fr-BE"/>
              </w:rPr>
              <w:t>- Depuis 2017, les personnes handicapées ont droit à une allocation personnelle qui dépend de la gravité de leur handicap mais la procédure d’approbation est compliquée et longue</w:t>
            </w:r>
          </w:p>
          <w:p w14:paraId="32F43D50" w14:textId="7471B78D" w:rsidR="00B80F95" w:rsidRPr="007F4C0F" w:rsidRDefault="00B80F95" w:rsidP="00B80F95">
            <w:pPr>
              <w:spacing w:line="257" w:lineRule="auto"/>
              <w:rPr>
                <w:rFonts w:cstheme="minorHAnsi"/>
                <w:lang w:val="fr-BE"/>
              </w:rPr>
            </w:pPr>
            <w:r w:rsidRPr="007F4C0F">
              <w:rPr>
                <w:rFonts w:cstheme="minorHAnsi"/>
                <w:lang w:val="fr-BE"/>
              </w:rPr>
              <w:t>- Pour l’instant, il y a 15</w:t>
            </w:r>
            <w:r w:rsidR="00173BEB" w:rsidRPr="007F4C0F">
              <w:rPr>
                <w:rFonts w:cstheme="minorHAnsi"/>
                <w:lang w:val="fr-BE"/>
              </w:rPr>
              <w:t>.</w:t>
            </w:r>
            <w:r w:rsidRPr="007F4C0F">
              <w:rPr>
                <w:rFonts w:cstheme="minorHAnsi"/>
                <w:lang w:val="fr-BE"/>
              </w:rPr>
              <w:t>978 personnes adultes et 1</w:t>
            </w:r>
            <w:r w:rsidR="00173BEB" w:rsidRPr="007F4C0F">
              <w:rPr>
                <w:rFonts w:cstheme="minorHAnsi"/>
                <w:lang w:val="fr-BE"/>
              </w:rPr>
              <w:t>.</w:t>
            </w:r>
            <w:r w:rsidRPr="007F4C0F">
              <w:rPr>
                <w:rFonts w:cstheme="minorHAnsi"/>
                <w:lang w:val="fr-BE"/>
              </w:rPr>
              <w:t xml:space="preserve">038 enfants flamands qui sont </w:t>
            </w:r>
            <w:r w:rsidR="00173BEB" w:rsidRPr="007F4C0F">
              <w:rPr>
                <w:rFonts w:cstheme="minorHAnsi"/>
                <w:lang w:val="fr-BE"/>
              </w:rPr>
              <w:t>sur une liste d’</w:t>
            </w:r>
            <w:r w:rsidRPr="007F4C0F">
              <w:rPr>
                <w:rFonts w:cstheme="minorHAnsi"/>
                <w:lang w:val="fr-BE"/>
              </w:rPr>
              <w:t>attente</w:t>
            </w:r>
          </w:p>
          <w:p w14:paraId="5EE106A5" w14:textId="425F37EA" w:rsidR="00B80F95" w:rsidRPr="007F4C0F" w:rsidRDefault="00B80F95" w:rsidP="00173BEB">
            <w:pPr>
              <w:spacing w:line="257" w:lineRule="auto"/>
              <w:ind w:left="136" w:hanging="136"/>
              <w:rPr>
                <w:rFonts w:cstheme="minorHAnsi"/>
                <w:lang w:val="fr-BE"/>
              </w:rPr>
            </w:pPr>
            <w:r w:rsidRPr="007F4C0F">
              <w:rPr>
                <w:rFonts w:cstheme="minorHAnsi"/>
                <w:lang w:val="fr-BE"/>
              </w:rPr>
              <w:t>- Les listes s’allongent d’année en année car les 270 millions que le gouvernement flamand a allou</w:t>
            </w:r>
            <w:r w:rsidR="00173BEB" w:rsidRPr="007F4C0F">
              <w:rPr>
                <w:rFonts w:cstheme="minorHAnsi"/>
                <w:lang w:val="fr-BE"/>
              </w:rPr>
              <w:t>é</w:t>
            </w:r>
            <w:r w:rsidRPr="007F4C0F">
              <w:rPr>
                <w:rFonts w:cstheme="minorHAnsi"/>
                <w:lang w:val="fr-BE"/>
              </w:rPr>
              <w:t xml:space="preserve"> va aux personnes en situation d’urgences</w:t>
            </w:r>
            <w:r w:rsidR="00173BEB" w:rsidRPr="007F4C0F">
              <w:rPr>
                <w:rFonts w:cstheme="minorHAnsi"/>
                <w:lang w:val="fr-BE"/>
              </w:rPr>
              <w:t>.</w:t>
            </w:r>
            <w:r w:rsidRPr="007F4C0F">
              <w:rPr>
                <w:rFonts w:cstheme="minorHAnsi"/>
                <w:lang w:val="fr-BE"/>
              </w:rPr>
              <w:t xml:space="preserve"> </w:t>
            </w:r>
            <w:r w:rsidR="00173BEB" w:rsidRPr="007F4C0F">
              <w:rPr>
                <w:rFonts w:cstheme="minorHAnsi"/>
                <w:lang w:val="fr-BE"/>
              </w:rPr>
              <w:t>D</w:t>
            </w:r>
            <w:r w:rsidRPr="007F4C0F">
              <w:rPr>
                <w:rFonts w:cstheme="minorHAnsi"/>
                <w:lang w:val="fr-BE"/>
              </w:rPr>
              <w:t>onc ce nouveau budget n’aide pas ceux qui sont sur les listes d’attente.</w:t>
            </w:r>
          </w:p>
          <w:p w14:paraId="7A246C7F" w14:textId="77777777" w:rsidR="00173BEB" w:rsidRPr="007F4C0F" w:rsidRDefault="00B80F95" w:rsidP="00173BEB">
            <w:pPr>
              <w:spacing w:line="257" w:lineRule="auto"/>
              <w:ind w:left="136" w:hanging="136"/>
              <w:rPr>
                <w:rFonts w:cstheme="minorHAnsi"/>
                <w:lang w:val="fr-BE"/>
              </w:rPr>
            </w:pPr>
            <w:r w:rsidRPr="007F4C0F">
              <w:rPr>
                <w:rFonts w:cstheme="minorHAnsi"/>
                <w:lang w:val="fr-BE"/>
              </w:rPr>
              <w:t>- L’Agence flamande pour les P</w:t>
            </w:r>
            <w:r w:rsidR="00173BEB" w:rsidRPr="007F4C0F">
              <w:rPr>
                <w:rFonts w:cstheme="minorHAnsi"/>
                <w:lang w:val="fr-BE"/>
              </w:rPr>
              <w:t>S</w:t>
            </w:r>
            <w:r w:rsidRPr="007F4C0F">
              <w:rPr>
                <w:rFonts w:cstheme="minorHAnsi"/>
                <w:lang w:val="fr-BE"/>
              </w:rPr>
              <w:t>H a estimé qu’il faudrait 1,6 milliard d’euros pour éliminer complétement les listes d’attente</w:t>
            </w:r>
          </w:p>
          <w:p w14:paraId="7632EE4E" w14:textId="57EF8808" w:rsidR="00B80F95" w:rsidRPr="007F4C0F" w:rsidRDefault="00173BEB" w:rsidP="00173BEB">
            <w:pPr>
              <w:spacing w:line="257" w:lineRule="auto"/>
              <w:ind w:left="136" w:hanging="136"/>
              <w:rPr>
                <w:rFonts w:cstheme="minorHAnsi"/>
                <w:lang w:val="fr-BE"/>
              </w:rPr>
            </w:pPr>
            <w:r w:rsidRPr="007F4C0F">
              <w:rPr>
                <w:rFonts w:cstheme="minorHAnsi"/>
                <w:lang w:val="fr-BE"/>
              </w:rPr>
              <w:t>- M</w:t>
            </w:r>
            <w:r w:rsidR="00B80F95" w:rsidRPr="007F4C0F">
              <w:rPr>
                <w:rFonts w:cstheme="minorHAnsi"/>
                <w:lang w:val="fr-BE"/>
              </w:rPr>
              <w:t xml:space="preserve">aintenant que la crise </w:t>
            </w:r>
            <w:r w:rsidRPr="007F4C0F">
              <w:rPr>
                <w:rFonts w:cstheme="minorHAnsi"/>
                <w:lang w:val="fr-BE"/>
              </w:rPr>
              <w:t>C</w:t>
            </w:r>
            <w:r w:rsidR="00B80F95" w:rsidRPr="007F4C0F">
              <w:rPr>
                <w:rFonts w:cstheme="minorHAnsi"/>
                <w:lang w:val="fr-BE"/>
              </w:rPr>
              <w:t xml:space="preserve">orona a fait un trou profond dans le budget flamand, les familles </w:t>
            </w:r>
            <w:r w:rsidRPr="007F4C0F">
              <w:rPr>
                <w:rFonts w:cstheme="minorHAnsi"/>
                <w:lang w:val="fr-BE"/>
              </w:rPr>
              <w:t xml:space="preserve">qui sont </w:t>
            </w:r>
            <w:r w:rsidR="00B80F95" w:rsidRPr="007F4C0F">
              <w:rPr>
                <w:rFonts w:cstheme="minorHAnsi"/>
                <w:lang w:val="fr-BE"/>
              </w:rPr>
              <w:t>sur liste d’attente sont encore plus inquiètes pour l’avenir</w:t>
            </w:r>
          </w:p>
          <w:p w14:paraId="2BCE742B" w14:textId="6034ED2B" w:rsidR="00B80F95" w:rsidRPr="007F4C0F" w:rsidRDefault="003924F3" w:rsidP="00B80F95">
            <w:pPr>
              <w:spacing w:line="257" w:lineRule="auto"/>
              <w:rPr>
                <w:rFonts w:cstheme="minorHAnsi"/>
                <w:color w:val="4472C4" w:themeColor="accent1"/>
                <w:lang w:val="fr-FR"/>
              </w:rPr>
            </w:pPr>
            <w:hyperlink r:id="rId33" w:history="1">
              <w:r w:rsidR="00B80F95" w:rsidRPr="007F4C0F">
                <w:rPr>
                  <w:rStyle w:val="Lienhypertexte"/>
                  <w:rFonts w:cstheme="minorHAnsi"/>
                  <w:color w:val="4472C4" w:themeColor="accent1"/>
                  <w:lang w:val="fr-FR"/>
                </w:rPr>
                <w:t>https://www.vrt.be/vrtnws/nl/2020/09/08/waarom-de-wachtlijsten-in-de-gehandicaptenzorg-de-komende-jaren/</w:t>
              </w:r>
            </w:hyperlink>
          </w:p>
          <w:p w14:paraId="2E830B9E" w14:textId="753CC6CF" w:rsidR="00B80F95" w:rsidRPr="007F4C0F" w:rsidRDefault="00B80F95" w:rsidP="00B80F95">
            <w:pPr>
              <w:spacing w:line="257" w:lineRule="auto"/>
              <w:rPr>
                <w:rFonts w:cstheme="minorHAnsi"/>
                <w:lang w:val="fr-BE"/>
              </w:rPr>
            </w:pPr>
          </w:p>
        </w:tc>
      </w:tr>
      <w:tr w:rsidR="007F4C0F" w:rsidRPr="007F4C0F" w14:paraId="178F8064" w14:textId="77777777" w:rsidTr="00E04C49">
        <w:tc>
          <w:tcPr>
            <w:tcW w:w="1319" w:type="dxa"/>
            <w:tcBorders>
              <w:top w:val="single" w:sz="4" w:space="0" w:color="auto"/>
              <w:left w:val="single" w:sz="4" w:space="0" w:color="auto"/>
              <w:bottom w:val="single" w:sz="4" w:space="0" w:color="auto"/>
              <w:right w:val="single" w:sz="4" w:space="0" w:color="auto"/>
            </w:tcBorders>
          </w:tcPr>
          <w:p w14:paraId="50C3D447" w14:textId="1EA2975A" w:rsidR="00AB71D8" w:rsidRPr="007F4C0F" w:rsidRDefault="00AB71D8" w:rsidP="00B80F95">
            <w:pPr>
              <w:rPr>
                <w:rFonts w:cstheme="minorHAnsi"/>
                <w:lang w:val="fr-BE"/>
              </w:rPr>
            </w:pPr>
            <w:r w:rsidRPr="007F4C0F">
              <w:rPr>
                <w:rFonts w:cstheme="minorHAnsi"/>
                <w:lang w:val="fr-BE"/>
              </w:rPr>
              <w:t>Secrétariat</w:t>
            </w:r>
          </w:p>
        </w:tc>
        <w:tc>
          <w:tcPr>
            <w:tcW w:w="11717" w:type="dxa"/>
            <w:tcBorders>
              <w:top w:val="single" w:sz="4" w:space="0" w:color="auto"/>
              <w:left w:val="single" w:sz="4" w:space="0" w:color="auto"/>
              <w:bottom w:val="single" w:sz="4" w:space="0" w:color="auto"/>
              <w:right w:val="single" w:sz="4" w:space="0" w:color="auto"/>
            </w:tcBorders>
          </w:tcPr>
          <w:p w14:paraId="600A2CD2" w14:textId="77777777" w:rsidR="00AB71D8" w:rsidRPr="007F4C0F" w:rsidRDefault="00AB71D8" w:rsidP="00B80F95">
            <w:pPr>
              <w:spacing w:line="257" w:lineRule="auto"/>
              <w:rPr>
                <w:rFonts w:cstheme="minorHAnsi"/>
                <w:lang w:val="fr-BE"/>
              </w:rPr>
            </w:pPr>
            <w:r w:rsidRPr="007F4C0F">
              <w:rPr>
                <w:rFonts w:cstheme="minorHAnsi"/>
                <w:lang w:val="fr-BE"/>
              </w:rPr>
              <w:t>Points d’attention De Standaard, 19/09/2020</w:t>
            </w:r>
          </w:p>
          <w:p w14:paraId="2410AB9D" w14:textId="62734993" w:rsidR="00AB71D8" w:rsidRPr="007F4C0F" w:rsidRDefault="00AB71D8" w:rsidP="00B80F95">
            <w:pPr>
              <w:spacing w:line="257" w:lineRule="auto"/>
              <w:rPr>
                <w:rFonts w:cstheme="minorHAnsi"/>
                <w:lang w:val="fr-BE"/>
              </w:rPr>
            </w:pPr>
            <w:r w:rsidRPr="007F4C0F">
              <w:rPr>
                <w:rFonts w:cstheme="minorHAnsi"/>
                <w:lang w:val="fr-BE"/>
              </w:rPr>
              <w:t xml:space="preserve">James Van </w:t>
            </w:r>
            <w:proofErr w:type="spellStart"/>
            <w:r w:rsidRPr="007F4C0F">
              <w:rPr>
                <w:rFonts w:cstheme="minorHAnsi"/>
                <w:lang w:val="fr-BE"/>
              </w:rPr>
              <w:t>Casteren</w:t>
            </w:r>
            <w:proofErr w:type="spellEnd"/>
            <w:r w:rsidRPr="007F4C0F">
              <w:rPr>
                <w:rFonts w:cstheme="minorHAnsi"/>
                <w:lang w:val="fr-BE"/>
              </w:rPr>
              <w:t xml:space="preserve">, administrateur général de la </w:t>
            </w:r>
            <w:r w:rsidRPr="007F4C0F">
              <w:rPr>
                <w:rFonts w:cstheme="minorHAnsi"/>
                <w:i/>
                <w:iCs/>
                <w:lang w:val="fr-BE"/>
              </w:rPr>
              <w:t xml:space="preserve">Vlaams </w:t>
            </w:r>
            <w:proofErr w:type="spellStart"/>
            <w:r w:rsidRPr="007F4C0F">
              <w:rPr>
                <w:rFonts w:cstheme="minorHAnsi"/>
                <w:i/>
                <w:iCs/>
                <w:lang w:val="fr-BE"/>
              </w:rPr>
              <w:t>Agentschap</w:t>
            </w:r>
            <w:proofErr w:type="spellEnd"/>
            <w:r w:rsidRPr="007F4C0F">
              <w:rPr>
                <w:rFonts w:cstheme="minorHAnsi"/>
                <w:i/>
                <w:iCs/>
                <w:lang w:val="fr-BE"/>
              </w:rPr>
              <w:t xml:space="preserve"> </w:t>
            </w:r>
            <w:proofErr w:type="spellStart"/>
            <w:r w:rsidRPr="007F4C0F">
              <w:rPr>
                <w:rFonts w:cstheme="minorHAnsi"/>
                <w:i/>
                <w:iCs/>
                <w:lang w:val="fr-BE"/>
              </w:rPr>
              <w:t>voor</w:t>
            </w:r>
            <w:proofErr w:type="spellEnd"/>
            <w:r w:rsidRPr="007F4C0F">
              <w:rPr>
                <w:rFonts w:cstheme="minorHAnsi"/>
                <w:i/>
                <w:iCs/>
                <w:lang w:val="fr-BE"/>
              </w:rPr>
              <w:t xml:space="preserve"> </w:t>
            </w:r>
            <w:proofErr w:type="spellStart"/>
            <w:r w:rsidRPr="007F4C0F">
              <w:rPr>
                <w:rFonts w:cstheme="minorHAnsi"/>
                <w:i/>
                <w:iCs/>
                <w:lang w:val="fr-BE"/>
              </w:rPr>
              <w:t>Personen</w:t>
            </w:r>
            <w:proofErr w:type="spellEnd"/>
            <w:r w:rsidRPr="007F4C0F">
              <w:rPr>
                <w:rFonts w:cstheme="minorHAnsi"/>
                <w:i/>
                <w:iCs/>
                <w:lang w:val="fr-BE"/>
              </w:rPr>
              <w:t xml:space="preserve"> met </w:t>
            </w:r>
            <w:proofErr w:type="spellStart"/>
            <w:r w:rsidRPr="007F4C0F">
              <w:rPr>
                <w:rFonts w:cstheme="minorHAnsi"/>
                <w:i/>
                <w:iCs/>
                <w:lang w:val="fr-BE"/>
              </w:rPr>
              <w:t>een</w:t>
            </w:r>
            <w:proofErr w:type="spellEnd"/>
            <w:r w:rsidRPr="007F4C0F">
              <w:rPr>
                <w:rFonts w:cstheme="minorHAnsi"/>
                <w:i/>
                <w:iCs/>
                <w:lang w:val="fr-BE"/>
              </w:rPr>
              <w:t xml:space="preserve"> Handicap (VAPH) </w:t>
            </w:r>
            <w:r w:rsidRPr="007F4C0F">
              <w:rPr>
                <w:rFonts w:cstheme="minorHAnsi"/>
                <w:lang w:val="fr-BE"/>
              </w:rPr>
              <w:t xml:space="preserve">estime que le financement en période de confinement </w:t>
            </w:r>
            <w:r w:rsidR="00F43C8C" w:rsidRPr="007F4C0F">
              <w:rPr>
                <w:rFonts w:cstheme="minorHAnsi"/>
                <w:lang w:val="fr-BE"/>
              </w:rPr>
              <w:t xml:space="preserve">aurait dû </w:t>
            </w:r>
            <w:r w:rsidRPr="007F4C0F">
              <w:rPr>
                <w:rFonts w:cstheme="minorHAnsi"/>
                <w:lang w:val="fr-BE"/>
              </w:rPr>
              <w:t>respecter la logique du</w:t>
            </w:r>
            <w:r w:rsidRPr="007F4C0F">
              <w:rPr>
                <w:rFonts w:cstheme="minorHAnsi"/>
                <w:i/>
                <w:iCs/>
                <w:lang w:val="fr-BE"/>
              </w:rPr>
              <w:t xml:space="preserve"> </w:t>
            </w:r>
            <w:proofErr w:type="spellStart"/>
            <w:r w:rsidR="00F43C8C" w:rsidRPr="007F4C0F">
              <w:rPr>
                <w:rFonts w:cstheme="minorHAnsi"/>
                <w:i/>
                <w:iCs/>
                <w:lang w:val="fr-BE"/>
              </w:rPr>
              <w:t>Persoons</w:t>
            </w:r>
            <w:proofErr w:type="spellEnd"/>
            <w:r w:rsidR="00F43C8C" w:rsidRPr="007F4C0F">
              <w:rPr>
                <w:rFonts w:cstheme="minorHAnsi"/>
                <w:i/>
                <w:iCs/>
                <w:lang w:val="fr-BE"/>
              </w:rPr>
              <w:t xml:space="preserve"> </w:t>
            </w:r>
            <w:proofErr w:type="spellStart"/>
            <w:r w:rsidR="00F43C8C" w:rsidRPr="007F4C0F">
              <w:rPr>
                <w:rFonts w:cstheme="minorHAnsi"/>
                <w:i/>
                <w:iCs/>
                <w:lang w:val="fr-BE"/>
              </w:rPr>
              <w:t>volgend</w:t>
            </w:r>
            <w:proofErr w:type="spellEnd"/>
            <w:r w:rsidR="00F43C8C" w:rsidRPr="007F4C0F">
              <w:rPr>
                <w:rFonts w:cstheme="minorHAnsi"/>
                <w:i/>
                <w:iCs/>
                <w:lang w:val="fr-BE"/>
              </w:rPr>
              <w:t xml:space="preserve"> budget. </w:t>
            </w:r>
            <w:r w:rsidR="00F43C8C" w:rsidRPr="007F4C0F">
              <w:rPr>
                <w:rFonts w:cstheme="minorHAnsi"/>
                <w:lang w:val="fr-BE"/>
              </w:rPr>
              <w:t>Au début du confinement, 11% des adultes et 60% des jeunes vivant en institution sont rentrés dans leur famille. La VAPH a décidé de laisser leur budget à l’institution pour en assurer le fonctionnement vu que des personnes en situation de handicap y restaient 7 jours sur 7 et que le gouvernement n’a pas autorisé le recours au chômage technique. Le confinement a dur</w:t>
            </w:r>
            <w:r w:rsidR="005D74EC" w:rsidRPr="007F4C0F">
              <w:rPr>
                <w:rFonts w:cstheme="minorHAnsi"/>
                <w:lang w:val="fr-BE"/>
              </w:rPr>
              <w:t xml:space="preserve">é plus longtemps qu’imaginé. Les personnes ne bénéficiaient plus de leur budget. L’augmentation octroyée n’était pas suffisante. Lors d’une future </w:t>
            </w:r>
            <w:r w:rsidR="00017F5B" w:rsidRPr="007F4C0F">
              <w:rPr>
                <w:rFonts w:cstheme="minorHAnsi"/>
                <w:lang w:val="fr-BE"/>
              </w:rPr>
              <w:t>crise, il faudra donner le budget à l’utilisateur et compenser les institutions.</w:t>
            </w:r>
          </w:p>
          <w:p w14:paraId="7BDA86AF" w14:textId="25A08314" w:rsidR="00017F5B" w:rsidRPr="007F4C0F" w:rsidRDefault="00017F5B" w:rsidP="00017F5B">
            <w:pPr>
              <w:spacing w:line="257" w:lineRule="auto"/>
              <w:ind w:left="843"/>
              <w:rPr>
                <w:rFonts w:cstheme="minorHAnsi"/>
                <w:lang w:val="nl-BE"/>
              </w:rPr>
            </w:pPr>
            <w:r w:rsidRPr="007F4C0F">
              <w:rPr>
                <w:rFonts w:cstheme="minorHAnsi"/>
                <w:lang w:val="nl-BE"/>
              </w:rPr>
              <w:t xml:space="preserve">X., </w:t>
            </w:r>
            <w:r w:rsidRPr="007F4C0F">
              <w:rPr>
                <w:rFonts w:eastAsia="Times New Roman" w:cstheme="minorHAnsi"/>
                <w:lang w:val="nl-BE"/>
              </w:rPr>
              <w:t>'Kamerquarantaine voor mensen met handicap kan niet', zegt topambtenaar, dans De Standaard, 19/09/2020, p.12.</w:t>
            </w:r>
          </w:p>
          <w:p w14:paraId="03B37B58" w14:textId="6303CE5D" w:rsidR="005D74EC" w:rsidRPr="007F4C0F" w:rsidRDefault="005D74EC" w:rsidP="00B80F95">
            <w:pPr>
              <w:spacing w:line="257" w:lineRule="auto"/>
              <w:rPr>
                <w:rFonts w:cstheme="minorHAnsi"/>
                <w:lang w:val="nl-BE"/>
              </w:rPr>
            </w:pPr>
          </w:p>
        </w:tc>
      </w:tr>
      <w:tr w:rsidR="007F4C0F" w:rsidRPr="007F4C0F" w14:paraId="61BDF38F" w14:textId="77777777" w:rsidTr="0023312C">
        <w:tc>
          <w:tcPr>
            <w:tcW w:w="1319" w:type="dxa"/>
            <w:tcBorders>
              <w:top w:val="single" w:sz="4" w:space="0" w:color="auto"/>
              <w:left w:val="single" w:sz="4" w:space="0" w:color="auto"/>
              <w:bottom w:val="single" w:sz="4" w:space="0" w:color="auto"/>
              <w:right w:val="single" w:sz="4" w:space="0" w:color="auto"/>
            </w:tcBorders>
          </w:tcPr>
          <w:p w14:paraId="37C6E703" w14:textId="77777777" w:rsidR="00C03558" w:rsidRPr="007F4C0F" w:rsidRDefault="00C03558" w:rsidP="0023312C">
            <w:pPr>
              <w:rPr>
                <w:rFonts w:cstheme="minorHAnsi"/>
                <w:lang w:val="fr-BE"/>
              </w:rPr>
            </w:pPr>
            <w:r w:rsidRPr="007F4C0F">
              <w:rPr>
                <w:rFonts w:cstheme="minorHAnsi"/>
                <w:lang w:val="fr-BE"/>
              </w:rPr>
              <w:t>Secrétariat</w:t>
            </w:r>
          </w:p>
        </w:tc>
        <w:tc>
          <w:tcPr>
            <w:tcW w:w="11717" w:type="dxa"/>
            <w:tcBorders>
              <w:top w:val="single" w:sz="4" w:space="0" w:color="auto"/>
              <w:left w:val="single" w:sz="4" w:space="0" w:color="auto"/>
              <w:bottom w:val="single" w:sz="4" w:space="0" w:color="auto"/>
              <w:right w:val="single" w:sz="4" w:space="0" w:color="auto"/>
            </w:tcBorders>
          </w:tcPr>
          <w:p w14:paraId="649935FB" w14:textId="128D1012" w:rsidR="00C03558" w:rsidRPr="007F4C0F" w:rsidRDefault="00C03558" w:rsidP="0023312C">
            <w:pPr>
              <w:spacing w:line="257" w:lineRule="auto"/>
              <w:rPr>
                <w:rFonts w:cstheme="minorHAnsi"/>
                <w:lang w:val="fr-BE"/>
              </w:rPr>
            </w:pPr>
            <w:r w:rsidRPr="007F4C0F">
              <w:rPr>
                <w:rFonts w:cstheme="minorHAnsi"/>
                <w:lang w:val="fr-BE"/>
              </w:rPr>
              <w:t>Points d’attention</w:t>
            </w:r>
            <w:r w:rsidR="00017F5B" w:rsidRPr="007F4C0F">
              <w:rPr>
                <w:rFonts w:cstheme="minorHAnsi"/>
                <w:lang w:val="fr-BE"/>
              </w:rPr>
              <w:t xml:space="preserve"> </w:t>
            </w:r>
            <w:r w:rsidRPr="007F4C0F">
              <w:rPr>
                <w:rFonts w:cstheme="minorHAnsi"/>
                <w:i/>
                <w:iCs/>
                <w:lang w:val="fr-BE"/>
              </w:rPr>
              <w:t>Le Soir</w:t>
            </w:r>
            <w:r w:rsidRPr="007F4C0F">
              <w:rPr>
                <w:rFonts w:cstheme="minorHAnsi"/>
                <w:lang w:val="fr-BE"/>
              </w:rPr>
              <w:t xml:space="preserve"> – 06/11/2020 ; </w:t>
            </w:r>
            <w:r w:rsidRPr="007F4C0F">
              <w:rPr>
                <w:rFonts w:cstheme="minorHAnsi"/>
                <w:i/>
                <w:iCs/>
                <w:lang w:val="fr-BE"/>
              </w:rPr>
              <w:t>La Libre Belgique</w:t>
            </w:r>
            <w:r w:rsidRPr="007F4C0F">
              <w:rPr>
                <w:rFonts w:cstheme="minorHAnsi"/>
                <w:lang w:val="fr-BE"/>
              </w:rPr>
              <w:t xml:space="preserve"> - 06/11/2020 ; De Standaard – 06/11/2020 :</w:t>
            </w:r>
          </w:p>
          <w:p w14:paraId="64B8BA7E" w14:textId="77777777" w:rsidR="00C03558" w:rsidRPr="007F4C0F" w:rsidRDefault="00C03558" w:rsidP="0023312C">
            <w:pPr>
              <w:spacing w:line="257" w:lineRule="auto"/>
              <w:ind w:left="136" w:hanging="136"/>
              <w:rPr>
                <w:rFonts w:cstheme="minorHAnsi"/>
                <w:lang w:val="fr-BE"/>
              </w:rPr>
            </w:pPr>
            <w:r w:rsidRPr="007F4C0F">
              <w:rPr>
                <w:rFonts w:cstheme="minorHAnsi"/>
                <w:lang w:val="fr-BE"/>
              </w:rPr>
              <w:t>- le gouvernement fédéral a adopté diverses mesures pour soutenir les entreprises, les travailleurs et les allocataires sociaux</w:t>
            </w:r>
          </w:p>
          <w:p w14:paraId="1DD76B96" w14:textId="77777777" w:rsidR="00C03558" w:rsidRPr="007F4C0F" w:rsidRDefault="00C03558" w:rsidP="0023312C">
            <w:pPr>
              <w:spacing w:line="257" w:lineRule="auto"/>
              <w:rPr>
                <w:rFonts w:cstheme="minorHAnsi"/>
                <w:lang w:val="fr-BE"/>
              </w:rPr>
            </w:pPr>
            <w:r w:rsidRPr="007F4C0F">
              <w:rPr>
                <w:rFonts w:cstheme="minorHAnsi"/>
                <w:lang w:val="fr-BE"/>
              </w:rPr>
              <w:t>- Une prime de 300€ par travailleur</w:t>
            </w:r>
          </w:p>
          <w:p w14:paraId="6C471DF9" w14:textId="77777777" w:rsidR="00C03558" w:rsidRPr="007F4C0F" w:rsidRDefault="00C03558" w:rsidP="0023312C">
            <w:pPr>
              <w:spacing w:line="257" w:lineRule="auto"/>
              <w:rPr>
                <w:rFonts w:cstheme="minorHAnsi"/>
                <w:lang w:val="fr-BE"/>
              </w:rPr>
            </w:pPr>
            <w:r w:rsidRPr="007F4C0F">
              <w:rPr>
                <w:rFonts w:cstheme="minorHAnsi"/>
                <w:lang w:val="fr-BE"/>
              </w:rPr>
              <w:t>- Plus de 200 millions pour les travailleurs des soins de santé</w:t>
            </w:r>
          </w:p>
          <w:p w14:paraId="7F55DA68" w14:textId="77777777" w:rsidR="00C03558" w:rsidRPr="007F4C0F" w:rsidRDefault="00C03558" w:rsidP="0023312C">
            <w:pPr>
              <w:spacing w:line="257" w:lineRule="auto"/>
              <w:rPr>
                <w:rFonts w:cstheme="minorHAnsi"/>
                <w:lang w:val="fr-BE"/>
              </w:rPr>
            </w:pPr>
            <w:r w:rsidRPr="007F4C0F">
              <w:rPr>
                <w:rFonts w:cstheme="minorHAnsi"/>
                <w:lang w:val="fr-BE"/>
              </w:rPr>
              <w:t>- Le droit-passerelle est doublé</w:t>
            </w:r>
          </w:p>
          <w:p w14:paraId="1BA8B8DA" w14:textId="77777777" w:rsidR="00C03558" w:rsidRPr="007F4C0F" w:rsidRDefault="00C03558" w:rsidP="0023312C">
            <w:pPr>
              <w:spacing w:line="257" w:lineRule="auto"/>
              <w:rPr>
                <w:rFonts w:cstheme="minorHAnsi"/>
                <w:lang w:val="fr-BE"/>
              </w:rPr>
            </w:pPr>
            <w:r w:rsidRPr="007F4C0F">
              <w:rPr>
                <w:rFonts w:cstheme="minorHAnsi"/>
                <w:lang w:val="fr-BE"/>
              </w:rPr>
              <w:t>- Le chômage corona est généralisé</w:t>
            </w:r>
          </w:p>
          <w:p w14:paraId="32C83A6B" w14:textId="77777777" w:rsidR="00C03558" w:rsidRPr="007F4C0F" w:rsidRDefault="00C03558" w:rsidP="0023312C">
            <w:pPr>
              <w:spacing w:line="257" w:lineRule="auto"/>
              <w:rPr>
                <w:rFonts w:cstheme="minorHAnsi"/>
                <w:lang w:val="fr-BE"/>
              </w:rPr>
            </w:pPr>
            <w:r w:rsidRPr="007F4C0F">
              <w:rPr>
                <w:rFonts w:cstheme="minorHAnsi"/>
                <w:lang w:val="fr-BE"/>
              </w:rPr>
              <w:t>- Autorisation du cumuler des allocations et un revenu complémentaire jusque fin mars et cela en plus de la prime de 50€/mois</w:t>
            </w:r>
          </w:p>
          <w:p w14:paraId="4675EFB1" w14:textId="77777777" w:rsidR="00C03558" w:rsidRPr="007F4C0F" w:rsidRDefault="003924F3" w:rsidP="0023312C">
            <w:pPr>
              <w:spacing w:line="257" w:lineRule="auto"/>
              <w:rPr>
                <w:rFonts w:cstheme="minorHAnsi"/>
                <w:color w:val="4472C4" w:themeColor="accent1"/>
                <w:lang w:val="fr-BE"/>
              </w:rPr>
            </w:pPr>
            <w:hyperlink r:id="rId34" w:history="1">
              <w:r w:rsidR="00C03558" w:rsidRPr="007F4C0F">
                <w:rPr>
                  <w:rStyle w:val="Lienhypertexte"/>
                  <w:rFonts w:cstheme="minorHAnsi"/>
                  <w:color w:val="4472C4" w:themeColor="accent1"/>
                  <w:lang w:val="fr-BE"/>
                </w:rPr>
                <w:t>https://plus.lesoir.be/336387/article/2020-11-06/infirmieres-chomage-temporaire-droit-passerelle-les-mesures-phares-pour-soutenir</w:t>
              </w:r>
            </w:hyperlink>
            <w:r w:rsidR="00C03558" w:rsidRPr="007F4C0F">
              <w:rPr>
                <w:rFonts w:cstheme="minorHAnsi"/>
                <w:color w:val="4472C4" w:themeColor="accent1"/>
                <w:lang w:val="fr-BE"/>
              </w:rPr>
              <w:t xml:space="preserve"> </w:t>
            </w:r>
          </w:p>
          <w:p w14:paraId="35792474" w14:textId="77777777" w:rsidR="00C03558" w:rsidRPr="007F4C0F" w:rsidRDefault="003924F3" w:rsidP="0023312C">
            <w:pPr>
              <w:spacing w:line="257" w:lineRule="auto"/>
              <w:rPr>
                <w:rFonts w:cstheme="minorHAnsi"/>
                <w:color w:val="4472C4" w:themeColor="accent1"/>
                <w:lang w:val="fr-BE"/>
              </w:rPr>
            </w:pPr>
            <w:hyperlink r:id="rId35" w:history="1">
              <w:r w:rsidR="00C03558" w:rsidRPr="007F4C0F">
                <w:rPr>
                  <w:rStyle w:val="Lienhypertexte"/>
                  <w:rFonts w:cstheme="minorHAnsi"/>
                  <w:color w:val="4472C4" w:themeColor="accent1"/>
                  <w:lang w:val="fr-BE"/>
                </w:rPr>
                <w:t>https://www.lalibre.be/belgique/politique-belge/coronavirus-200-millions-d-euros-en-plus-pour-le-personnel-de-sante-5fa532497b50a6525bf620f0</w:t>
              </w:r>
            </w:hyperlink>
          </w:p>
          <w:p w14:paraId="0378571A" w14:textId="77777777" w:rsidR="00C03558" w:rsidRPr="007F4C0F" w:rsidRDefault="003924F3" w:rsidP="0023312C">
            <w:pPr>
              <w:spacing w:line="257" w:lineRule="auto"/>
              <w:rPr>
                <w:rFonts w:cstheme="minorHAnsi"/>
                <w:color w:val="4472C4" w:themeColor="accent1"/>
                <w:lang w:val="fr-BE"/>
              </w:rPr>
            </w:pPr>
            <w:hyperlink r:id="rId36" w:history="1">
              <w:r w:rsidR="00C03558" w:rsidRPr="007F4C0F">
                <w:rPr>
                  <w:rStyle w:val="Lienhypertexte"/>
                  <w:rFonts w:cstheme="minorHAnsi"/>
                  <w:color w:val="4472C4" w:themeColor="accent1"/>
                  <w:lang w:val="fr-BE"/>
                </w:rPr>
                <w:t>https://www.standaard.be/cnt/dmf20201106_93391437</w:t>
              </w:r>
            </w:hyperlink>
          </w:p>
          <w:p w14:paraId="3AB23592" w14:textId="77777777" w:rsidR="00C03558" w:rsidRPr="007F4C0F" w:rsidRDefault="00C03558" w:rsidP="0023312C">
            <w:pPr>
              <w:spacing w:line="257" w:lineRule="auto"/>
              <w:rPr>
                <w:rFonts w:cstheme="minorHAnsi"/>
                <w:lang w:val="fr-BE"/>
              </w:rPr>
            </w:pPr>
          </w:p>
        </w:tc>
      </w:tr>
    </w:tbl>
    <w:p w14:paraId="5F6F31AD" w14:textId="77777777" w:rsidR="005F509D" w:rsidRPr="00DB3E37" w:rsidRDefault="005F509D" w:rsidP="000718EA">
      <w:pPr>
        <w:rPr>
          <w:rFonts w:cstheme="minorHAnsi"/>
          <w:lang w:val="fr-BE"/>
        </w:rPr>
      </w:pPr>
    </w:p>
    <w:sectPr w:rsidR="005F509D" w:rsidRPr="00DB3E37" w:rsidSect="002E761D">
      <w:pgSz w:w="15840" w:h="12240"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03E22" w14:textId="77777777" w:rsidR="00624354" w:rsidRDefault="00624354" w:rsidP="002E761D">
      <w:pPr>
        <w:spacing w:after="0" w:line="240" w:lineRule="auto"/>
      </w:pPr>
      <w:r>
        <w:separator/>
      </w:r>
    </w:p>
  </w:endnote>
  <w:endnote w:type="continuationSeparator" w:id="0">
    <w:p w14:paraId="57364232" w14:textId="77777777" w:rsidR="00624354" w:rsidRDefault="00624354" w:rsidP="002E7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0B91E" w14:textId="77777777" w:rsidR="00624354" w:rsidRDefault="00624354" w:rsidP="002E761D">
      <w:pPr>
        <w:spacing w:after="0" w:line="240" w:lineRule="auto"/>
      </w:pPr>
      <w:r>
        <w:separator/>
      </w:r>
    </w:p>
  </w:footnote>
  <w:footnote w:type="continuationSeparator" w:id="0">
    <w:p w14:paraId="19898E05" w14:textId="77777777" w:rsidR="00624354" w:rsidRDefault="00624354" w:rsidP="002E761D">
      <w:pPr>
        <w:spacing w:after="0" w:line="240" w:lineRule="auto"/>
      </w:pPr>
      <w:r>
        <w:continuationSeparator/>
      </w:r>
    </w:p>
  </w:footnote>
  <w:footnote w:id="1">
    <w:p w14:paraId="589340DE" w14:textId="77777777" w:rsidR="00EC1A6B" w:rsidRPr="00D408B9" w:rsidRDefault="00EC1A6B" w:rsidP="004D3E50">
      <w:pPr>
        <w:pStyle w:val="Notedebasdepage"/>
        <w:rPr>
          <w:lang w:val="fr-BE"/>
        </w:rPr>
      </w:pPr>
      <w:r>
        <w:rPr>
          <w:rStyle w:val="Appelnotedebasdep"/>
        </w:rPr>
        <w:footnoteRef/>
      </w:r>
      <w:r w:rsidRPr="00D408B9">
        <w:rPr>
          <w:lang w:val="fr-BE"/>
        </w:rPr>
        <w:t xml:space="preserve"> </w:t>
      </w:r>
      <w:hyperlink r:id="rId1" w:history="1">
        <w:r w:rsidRPr="00D408B9">
          <w:rPr>
            <w:rStyle w:val="Lienhypertexte"/>
            <w:lang w:val="fr-BE"/>
          </w:rPr>
          <w:t>https://www.mi-is.be/fr/presse-multimedia/handicap-et-pauvrete-peu-de-possibilites-demploi-risque-eleve-de-pauvrete</w:t>
        </w:r>
      </w:hyperlink>
    </w:p>
  </w:footnote>
  <w:footnote w:id="2">
    <w:p w14:paraId="242C64C9" w14:textId="77777777" w:rsidR="00EC1A6B" w:rsidRPr="00D408B9" w:rsidRDefault="00EC1A6B" w:rsidP="004D3E50">
      <w:pPr>
        <w:pStyle w:val="Notedebasdepage"/>
        <w:rPr>
          <w:lang w:val="fr-BE"/>
        </w:rPr>
      </w:pPr>
      <w:r>
        <w:rPr>
          <w:rStyle w:val="Appelnotedebasdep"/>
        </w:rPr>
        <w:footnoteRef/>
      </w:r>
      <w:r w:rsidRPr="00D408B9">
        <w:rPr>
          <w:lang w:val="fr-BE"/>
        </w:rPr>
        <w:t xml:space="preserve"> </w:t>
      </w:r>
      <w:hyperlink r:id="rId2" w:history="1">
        <w:r w:rsidRPr="00D408B9">
          <w:rPr>
            <w:rStyle w:val="Lienhypertexte"/>
            <w:lang w:val="fr-BE"/>
          </w:rPr>
          <w:t>https://ec.europa.eu/eurostat/fr/web/microdata/european-union-statistics-on-income-and-living-conditions</w:t>
        </w:r>
      </w:hyperlink>
    </w:p>
  </w:footnote>
  <w:footnote w:id="3">
    <w:p w14:paraId="56232838" w14:textId="77777777" w:rsidR="00EC1A6B" w:rsidRPr="004D3E50" w:rsidRDefault="00EC1A6B" w:rsidP="004D3E50">
      <w:pPr>
        <w:spacing w:line="257" w:lineRule="auto"/>
        <w:rPr>
          <w:sz w:val="16"/>
          <w:szCs w:val="16"/>
        </w:rPr>
      </w:pPr>
      <w:r w:rsidRPr="37E50F86">
        <w:rPr>
          <w:rStyle w:val="Appelnotedebasdep"/>
        </w:rPr>
        <w:footnoteRef/>
      </w:r>
      <w:r w:rsidRPr="00D408B9">
        <w:rPr>
          <w:lang w:val="fr-BE"/>
        </w:rPr>
        <w:t xml:space="preserve"> </w:t>
      </w:r>
      <w:hyperlink r:id="rId3">
        <w:r w:rsidRPr="004D3E50">
          <w:rPr>
            <w:rStyle w:val="Lienhypertexte"/>
            <w:rFonts w:ascii="Verdana" w:eastAsia="Verdana" w:hAnsi="Verdana" w:cs="Verdana"/>
            <w:color w:val="0563C1"/>
            <w:sz w:val="16"/>
            <w:szCs w:val="16"/>
            <w:lang w:val="fr-BE"/>
          </w:rPr>
          <w:t>[1]</w:t>
        </w:r>
      </w:hyperlink>
      <w:r w:rsidRPr="004D3E50">
        <w:rPr>
          <w:rFonts w:ascii="Verdana" w:eastAsia="Verdana" w:hAnsi="Verdana" w:cs="Verdana"/>
          <w:sz w:val="16"/>
          <w:szCs w:val="16"/>
          <w:lang w:val="fr-BE"/>
        </w:rPr>
        <w:t xml:space="preserve"> </w:t>
      </w:r>
      <w:r w:rsidRPr="004D3E50">
        <w:rPr>
          <w:rFonts w:ascii="Verdana" w:eastAsia="Verdana" w:hAnsi="Verdana" w:cs="Verdana"/>
          <w:sz w:val="16"/>
          <w:szCs w:val="16"/>
          <w:lang w:val="fr"/>
        </w:rPr>
        <w:t>Synthèse du projet d’étude “</w:t>
      </w:r>
      <w:proofErr w:type="spellStart"/>
      <w:r w:rsidRPr="004D3E50">
        <w:rPr>
          <w:rFonts w:ascii="Verdana" w:eastAsia="Verdana" w:hAnsi="Verdana" w:cs="Verdana"/>
          <w:sz w:val="16"/>
          <w:szCs w:val="16"/>
          <w:lang w:val="fr"/>
        </w:rPr>
        <w:t>Handilab</w:t>
      </w:r>
      <w:proofErr w:type="spellEnd"/>
      <w:r w:rsidRPr="004D3E50">
        <w:rPr>
          <w:rFonts w:ascii="Verdana" w:eastAsia="Verdana" w:hAnsi="Verdana" w:cs="Verdana"/>
          <w:sz w:val="16"/>
          <w:szCs w:val="16"/>
          <w:lang w:val="fr"/>
        </w:rPr>
        <w:t xml:space="preserve">”. Position socioéconomique des personnes handicapées et effectivité des allocations aux personnes handicapées, Leuven, 2012, p.18. </w:t>
      </w:r>
      <w:hyperlink r:id="rId4">
        <w:r w:rsidRPr="004D3E50">
          <w:rPr>
            <w:rStyle w:val="Lienhypertexte"/>
            <w:rFonts w:ascii="Verdana" w:eastAsia="Verdana" w:hAnsi="Verdana" w:cs="Verdana"/>
            <w:color w:val="0563C1"/>
            <w:sz w:val="16"/>
            <w:szCs w:val="16"/>
          </w:rPr>
          <w:t>http://www.belspo.be/belspo/organisation/Publ/pub_ostc/agora/ragkk154samenv_fr.pdf</w:t>
        </w:r>
      </w:hyperlink>
    </w:p>
  </w:footnote>
  <w:footnote w:id="4">
    <w:p w14:paraId="1DCAC4D6" w14:textId="77777777" w:rsidR="00EC1A6B" w:rsidRPr="004D3E50" w:rsidRDefault="00EC1A6B" w:rsidP="004D3E50">
      <w:pPr>
        <w:pStyle w:val="Notedebasdepage"/>
        <w:rPr>
          <w:rFonts w:ascii="Verdana" w:hAnsi="Verdana"/>
          <w:sz w:val="16"/>
          <w:szCs w:val="16"/>
          <w:lang w:val="fr-BE"/>
        </w:rPr>
      </w:pPr>
      <w:r w:rsidRPr="004D3E50">
        <w:rPr>
          <w:rStyle w:val="Appelnotedebasdep"/>
          <w:rFonts w:ascii="Verdana" w:hAnsi="Verdana"/>
          <w:sz w:val="16"/>
          <w:szCs w:val="16"/>
        </w:rPr>
        <w:footnoteRef/>
      </w:r>
      <w:r w:rsidRPr="004D3E50">
        <w:rPr>
          <w:rFonts w:ascii="Verdana" w:hAnsi="Verdana"/>
          <w:sz w:val="16"/>
          <w:szCs w:val="16"/>
          <w:lang w:val="fr-BE"/>
        </w:rPr>
        <w:t xml:space="preserve"> Voir notamment l’avis 2018-09 du CSNPH : </w:t>
      </w:r>
      <w:hyperlink r:id="rId5">
        <w:r w:rsidRPr="004D3E50">
          <w:rPr>
            <w:rStyle w:val="Lienhypertexte"/>
            <w:rFonts w:ascii="Verdana" w:hAnsi="Verdana"/>
            <w:sz w:val="16"/>
            <w:szCs w:val="16"/>
            <w:lang w:val="fr"/>
          </w:rPr>
          <w:t>http://ph.belgium.be/fr/avis/avis-2018-09.html</w:t>
        </w:r>
      </w:hyperlink>
    </w:p>
  </w:footnote>
  <w:footnote w:id="5">
    <w:p w14:paraId="06EE0D14" w14:textId="77777777" w:rsidR="00EC1A6B" w:rsidRPr="00155D3E" w:rsidRDefault="00EC1A6B" w:rsidP="004D3E50">
      <w:pPr>
        <w:pStyle w:val="Notedebasdepage"/>
        <w:rPr>
          <w:lang w:val="fr-BE"/>
        </w:rPr>
      </w:pPr>
      <w:r>
        <w:rPr>
          <w:rStyle w:val="Appelnotedebasdep"/>
        </w:rPr>
        <w:footnoteRef/>
      </w:r>
      <w:r w:rsidRPr="00155D3E">
        <w:rPr>
          <w:lang w:val="fr-BE"/>
        </w:rPr>
        <w:t xml:space="preserve"> Chiffres à la date du 1</w:t>
      </w:r>
      <w:r w:rsidRPr="00155D3E">
        <w:rPr>
          <w:vertAlign w:val="superscript"/>
          <w:lang w:val="fr-BE"/>
        </w:rPr>
        <w:t>er</w:t>
      </w:r>
      <w:r>
        <w:rPr>
          <w:lang w:val="fr-BE"/>
        </w:rPr>
        <w:t xml:space="preserve"> juillet 2020 : </w:t>
      </w:r>
      <w:hyperlink r:id="rId6" w:history="1">
        <w:r w:rsidRPr="00155D3E">
          <w:rPr>
            <w:rStyle w:val="Lienhypertexte"/>
            <w:lang w:val="fr-BE"/>
          </w:rPr>
          <w:t>https://handicap.belgium.be/fr/chiffres/flux-entrant.htm</w:t>
        </w:r>
      </w:hyperlink>
    </w:p>
  </w:footnote>
  <w:footnote w:id="6">
    <w:p w14:paraId="757868BE" w14:textId="77777777" w:rsidR="004D3E50" w:rsidRPr="001B2A7A" w:rsidRDefault="004D3E50" w:rsidP="004D3E50">
      <w:pPr>
        <w:pStyle w:val="Notedebasdepage"/>
        <w:rPr>
          <w:lang w:val="fr-BE"/>
        </w:rPr>
      </w:pPr>
      <w:r>
        <w:rPr>
          <w:rStyle w:val="Appelnotedebasdep"/>
        </w:rPr>
        <w:footnoteRef/>
      </w:r>
      <w:r w:rsidRPr="001B2A7A">
        <w:rPr>
          <w:lang w:val="fr-BE"/>
        </w:rPr>
        <w:t xml:space="preserve"> </w:t>
      </w:r>
      <w:hyperlink r:id="rId7" w:history="1">
        <w:r w:rsidRPr="001B2A7A">
          <w:rPr>
            <w:rStyle w:val="Lienhypertexte"/>
            <w:lang w:val="fr-BE"/>
          </w:rPr>
          <w:t>https://www.nbb.be/fr/lutte-contre-les-consequences-economiques-la-mission-de-leconomic-risk-management-group</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96D"/>
    <w:multiLevelType w:val="hybridMultilevel"/>
    <w:tmpl w:val="81CC104C"/>
    <w:lvl w:ilvl="0" w:tplc="9146980C">
      <w:start w:val="1"/>
      <w:numFmt w:val="decimal"/>
      <w:lvlText w:val="%1."/>
      <w:lvlJc w:val="left"/>
      <w:pPr>
        <w:ind w:left="720" w:hanging="360"/>
      </w:pPr>
    </w:lvl>
    <w:lvl w:ilvl="1" w:tplc="947E5200">
      <w:start w:val="1"/>
      <w:numFmt w:val="lowerLetter"/>
      <w:lvlText w:val="%2."/>
      <w:lvlJc w:val="left"/>
      <w:pPr>
        <w:ind w:left="1440" w:hanging="360"/>
      </w:pPr>
    </w:lvl>
    <w:lvl w:ilvl="2" w:tplc="2D0682F2">
      <w:start w:val="1"/>
      <w:numFmt w:val="lowerRoman"/>
      <w:lvlText w:val="%3."/>
      <w:lvlJc w:val="right"/>
      <w:pPr>
        <w:ind w:left="2160" w:hanging="180"/>
      </w:pPr>
    </w:lvl>
    <w:lvl w:ilvl="3" w:tplc="E0B05368">
      <w:start w:val="1"/>
      <w:numFmt w:val="decimal"/>
      <w:lvlText w:val="%4."/>
      <w:lvlJc w:val="left"/>
      <w:pPr>
        <w:ind w:left="2880" w:hanging="360"/>
      </w:pPr>
    </w:lvl>
    <w:lvl w:ilvl="4" w:tplc="2E0C080C">
      <w:start w:val="1"/>
      <w:numFmt w:val="lowerLetter"/>
      <w:lvlText w:val="%5."/>
      <w:lvlJc w:val="left"/>
      <w:pPr>
        <w:ind w:left="3600" w:hanging="360"/>
      </w:pPr>
    </w:lvl>
    <w:lvl w:ilvl="5" w:tplc="2C6EFDCE">
      <w:start w:val="1"/>
      <w:numFmt w:val="lowerRoman"/>
      <w:lvlText w:val="%6."/>
      <w:lvlJc w:val="right"/>
      <w:pPr>
        <w:ind w:left="4320" w:hanging="180"/>
      </w:pPr>
    </w:lvl>
    <w:lvl w:ilvl="6" w:tplc="5EF2CBD8">
      <w:start w:val="1"/>
      <w:numFmt w:val="decimal"/>
      <w:lvlText w:val="%7."/>
      <w:lvlJc w:val="left"/>
      <w:pPr>
        <w:ind w:left="5040" w:hanging="360"/>
      </w:pPr>
    </w:lvl>
    <w:lvl w:ilvl="7" w:tplc="C24A29D4">
      <w:start w:val="1"/>
      <w:numFmt w:val="lowerLetter"/>
      <w:lvlText w:val="%8."/>
      <w:lvlJc w:val="left"/>
      <w:pPr>
        <w:ind w:left="5760" w:hanging="360"/>
      </w:pPr>
    </w:lvl>
    <w:lvl w:ilvl="8" w:tplc="F01E6830">
      <w:start w:val="1"/>
      <w:numFmt w:val="lowerRoman"/>
      <w:lvlText w:val="%9."/>
      <w:lvlJc w:val="right"/>
      <w:pPr>
        <w:ind w:left="6480" w:hanging="180"/>
      </w:pPr>
    </w:lvl>
  </w:abstractNum>
  <w:abstractNum w:abstractNumId="1" w15:restartNumberingAfterBreak="0">
    <w:nsid w:val="02F23558"/>
    <w:multiLevelType w:val="hybridMultilevel"/>
    <w:tmpl w:val="5164DFFE"/>
    <w:lvl w:ilvl="0" w:tplc="CD3874FE">
      <w:start w:val="1"/>
      <w:numFmt w:val="decimal"/>
      <w:lvlText w:val="%1."/>
      <w:lvlJc w:val="left"/>
      <w:pPr>
        <w:ind w:left="720" w:hanging="360"/>
      </w:pPr>
    </w:lvl>
    <w:lvl w:ilvl="1" w:tplc="D58032F4">
      <w:start w:val="1"/>
      <w:numFmt w:val="lowerLetter"/>
      <w:lvlText w:val="%2."/>
      <w:lvlJc w:val="left"/>
      <w:pPr>
        <w:ind w:left="1440" w:hanging="360"/>
      </w:pPr>
    </w:lvl>
    <w:lvl w:ilvl="2" w:tplc="381873A2">
      <w:start w:val="1"/>
      <w:numFmt w:val="lowerRoman"/>
      <w:lvlText w:val="%3."/>
      <w:lvlJc w:val="right"/>
      <w:pPr>
        <w:ind w:left="2160" w:hanging="180"/>
      </w:pPr>
    </w:lvl>
    <w:lvl w:ilvl="3" w:tplc="7D14DEF0">
      <w:start w:val="1"/>
      <w:numFmt w:val="decimal"/>
      <w:lvlText w:val="%4."/>
      <w:lvlJc w:val="left"/>
      <w:pPr>
        <w:ind w:left="2880" w:hanging="360"/>
      </w:pPr>
    </w:lvl>
    <w:lvl w:ilvl="4" w:tplc="5DF4ADD4">
      <w:start w:val="1"/>
      <w:numFmt w:val="lowerLetter"/>
      <w:lvlText w:val="%5."/>
      <w:lvlJc w:val="left"/>
      <w:pPr>
        <w:ind w:left="3600" w:hanging="360"/>
      </w:pPr>
    </w:lvl>
    <w:lvl w:ilvl="5" w:tplc="2A0C8756">
      <w:start w:val="1"/>
      <w:numFmt w:val="lowerRoman"/>
      <w:lvlText w:val="%6."/>
      <w:lvlJc w:val="right"/>
      <w:pPr>
        <w:ind w:left="4320" w:hanging="180"/>
      </w:pPr>
    </w:lvl>
    <w:lvl w:ilvl="6" w:tplc="98406422">
      <w:start w:val="1"/>
      <w:numFmt w:val="decimal"/>
      <w:lvlText w:val="%7."/>
      <w:lvlJc w:val="left"/>
      <w:pPr>
        <w:ind w:left="5040" w:hanging="360"/>
      </w:pPr>
    </w:lvl>
    <w:lvl w:ilvl="7" w:tplc="EE54BFB8">
      <w:start w:val="1"/>
      <w:numFmt w:val="lowerLetter"/>
      <w:lvlText w:val="%8."/>
      <w:lvlJc w:val="left"/>
      <w:pPr>
        <w:ind w:left="5760" w:hanging="360"/>
      </w:pPr>
    </w:lvl>
    <w:lvl w:ilvl="8" w:tplc="7D0A5296">
      <w:start w:val="1"/>
      <w:numFmt w:val="lowerRoman"/>
      <w:lvlText w:val="%9."/>
      <w:lvlJc w:val="right"/>
      <w:pPr>
        <w:ind w:left="6480" w:hanging="180"/>
      </w:pPr>
    </w:lvl>
  </w:abstractNum>
  <w:abstractNum w:abstractNumId="2" w15:restartNumberingAfterBreak="0">
    <w:nsid w:val="135439B4"/>
    <w:multiLevelType w:val="hybridMultilevel"/>
    <w:tmpl w:val="C86EC69C"/>
    <w:lvl w:ilvl="0" w:tplc="CD94460C">
      <w:start w:val="1"/>
      <w:numFmt w:val="decimal"/>
      <w:lvlText w:val="%1."/>
      <w:lvlJc w:val="left"/>
      <w:pPr>
        <w:ind w:left="720" w:hanging="360"/>
      </w:pPr>
    </w:lvl>
    <w:lvl w:ilvl="1" w:tplc="CC3CCA84">
      <w:start w:val="1"/>
      <w:numFmt w:val="lowerLetter"/>
      <w:lvlText w:val="%2."/>
      <w:lvlJc w:val="left"/>
      <w:pPr>
        <w:ind w:left="1440" w:hanging="360"/>
      </w:pPr>
    </w:lvl>
    <w:lvl w:ilvl="2" w:tplc="A04C3052">
      <w:start w:val="1"/>
      <w:numFmt w:val="lowerRoman"/>
      <w:lvlText w:val="%3."/>
      <w:lvlJc w:val="right"/>
      <w:pPr>
        <w:ind w:left="2160" w:hanging="180"/>
      </w:pPr>
    </w:lvl>
    <w:lvl w:ilvl="3" w:tplc="43240984">
      <w:start w:val="1"/>
      <w:numFmt w:val="decimal"/>
      <w:lvlText w:val="%4."/>
      <w:lvlJc w:val="left"/>
      <w:pPr>
        <w:ind w:left="2880" w:hanging="360"/>
      </w:pPr>
    </w:lvl>
    <w:lvl w:ilvl="4" w:tplc="73842C98">
      <w:start w:val="1"/>
      <w:numFmt w:val="lowerLetter"/>
      <w:lvlText w:val="%5."/>
      <w:lvlJc w:val="left"/>
      <w:pPr>
        <w:ind w:left="3600" w:hanging="360"/>
      </w:pPr>
    </w:lvl>
    <w:lvl w:ilvl="5" w:tplc="1AAC8B18">
      <w:start w:val="1"/>
      <w:numFmt w:val="lowerRoman"/>
      <w:lvlText w:val="%6."/>
      <w:lvlJc w:val="right"/>
      <w:pPr>
        <w:ind w:left="4320" w:hanging="180"/>
      </w:pPr>
    </w:lvl>
    <w:lvl w:ilvl="6" w:tplc="968264B4">
      <w:start w:val="1"/>
      <w:numFmt w:val="decimal"/>
      <w:lvlText w:val="%7."/>
      <w:lvlJc w:val="left"/>
      <w:pPr>
        <w:ind w:left="5040" w:hanging="360"/>
      </w:pPr>
    </w:lvl>
    <w:lvl w:ilvl="7" w:tplc="BD2825CC">
      <w:start w:val="1"/>
      <w:numFmt w:val="lowerLetter"/>
      <w:lvlText w:val="%8."/>
      <w:lvlJc w:val="left"/>
      <w:pPr>
        <w:ind w:left="5760" w:hanging="360"/>
      </w:pPr>
    </w:lvl>
    <w:lvl w:ilvl="8" w:tplc="461ABDA4">
      <w:start w:val="1"/>
      <w:numFmt w:val="lowerRoman"/>
      <w:lvlText w:val="%9."/>
      <w:lvlJc w:val="right"/>
      <w:pPr>
        <w:ind w:left="6480" w:hanging="180"/>
      </w:pPr>
    </w:lvl>
  </w:abstractNum>
  <w:abstractNum w:abstractNumId="3" w15:restartNumberingAfterBreak="0">
    <w:nsid w:val="18F40305"/>
    <w:multiLevelType w:val="hybridMultilevel"/>
    <w:tmpl w:val="0C8EFD22"/>
    <w:lvl w:ilvl="0" w:tplc="A028C834">
      <w:start w:val="1"/>
      <w:numFmt w:val="decimal"/>
      <w:lvlText w:val="%1."/>
      <w:lvlJc w:val="left"/>
      <w:pPr>
        <w:ind w:left="720" w:hanging="360"/>
      </w:pPr>
    </w:lvl>
    <w:lvl w:ilvl="1" w:tplc="FE7EC0E4">
      <w:start w:val="1"/>
      <w:numFmt w:val="lowerLetter"/>
      <w:lvlText w:val="%2."/>
      <w:lvlJc w:val="left"/>
      <w:pPr>
        <w:ind w:left="1440" w:hanging="360"/>
      </w:pPr>
    </w:lvl>
    <w:lvl w:ilvl="2" w:tplc="6B2A9468">
      <w:start w:val="1"/>
      <w:numFmt w:val="lowerRoman"/>
      <w:lvlText w:val="%3."/>
      <w:lvlJc w:val="right"/>
      <w:pPr>
        <w:ind w:left="2160" w:hanging="180"/>
      </w:pPr>
    </w:lvl>
    <w:lvl w:ilvl="3" w:tplc="059A4216">
      <w:start w:val="1"/>
      <w:numFmt w:val="decimal"/>
      <w:lvlText w:val="%4."/>
      <w:lvlJc w:val="left"/>
      <w:pPr>
        <w:ind w:left="2880" w:hanging="360"/>
      </w:pPr>
    </w:lvl>
    <w:lvl w:ilvl="4" w:tplc="B0CE7846">
      <w:start w:val="1"/>
      <w:numFmt w:val="lowerLetter"/>
      <w:lvlText w:val="%5."/>
      <w:lvlJc w:val="left"/>
      <w:pPr>
        <w:ind w:left="3600" w:hanging="360"/>
      </w:pPr>
    </w:lvl>
    <w:lvl w:ilvl="5" w:tplc="8A44B582">
      <w:start w:val="1"/>
      <w:numFmt w:val="lowerRoman"/>
      <w:lvlText w:val="%6."/>
      <w:lvlJc w:val="right"/>
      <w:pPr>
        <w:ind w:left="4320" w:hanging="180"/>
      </w:pPr>
    </w:lvl>
    <w:lvl w:ilvl="6" w:tplc="AB14AFBA">
      <w:start w:val="1"/>
      <w:numFmt w:val="decimal"/>
      <w:lvlText w:val="%7."/>
      <w:lvlJc w:val="left"/>
      <w:pPr>
        <w:ind w:left="5040" w:hanging="360"/>
      </w:pPr>
    </w:lvl>
    <w:lvl w:ilvl="7" w:tplc="1FC8B65A">
      <w:start w:val="1"/>
      <w:numFmt w:val="lowerLetter"/>
      <w:lvlText w:val="%8."/>
      <w:lvlJc w:val="left"/>
      <w:pPr>
        <w:ind w:left="5760" w:hanging="360"/>
      </w:pPr>
    </w:lvl>
    <w:lvl w:ilvl="8" w:tplc="1764A35C">
      <w:start w:val="1"/>
      <w:numFmt w:val="lowerRoman"/>
      <w:lvlText w:val="%9."/>
      <w:lvlJc w:val="right"/>
      <w:pPr>
        <w:ind w:left="6480" w:hanging="180"/>
      </w:pPr>
    </w:lvl>
  </w:abstractNum>
  <w:abstractNum w:abstractNumId="4" w15:restartNumberingAfterBreak="0">
    <w:nsid w:val="260701F0"/>
    <w:multiLevelType w:val="hybridMultilevel"/>
    <w:tmpl w:val="1D8CC7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FC2087"/>
    <w:multiLevelType w:val="hybridMultilevel"/>
    <w:tmpl w:val="2806C4D4"/>
    <w:lvl w:ilvl="0" w:tplc="70E6B4D8">
      <w:start w:val="1"/>
      <w:numFmt w:val="decimal"/>
      <w:lvlText w:val="%1."/>
      <w:lvlJc w:val="left"/>
      <w:pPr>
        <w:ind w:left="720" w:hanging="360"/>
      </w:pPr>
    </w:lvl>
    <w:lvl w:ilvl="1" w:tplc="3D4C1F76">
      <w:start w:val="1"/>
      <w:numFmt w:val="lowerLetter"/>
      <w:lvlText w:val="%2."/>
      <w:lvlJc w:val="left"/>
      <w:pPr>
        <w:ind w:left="1440" w:hanging="360"/>
      </w:pPr>
    </w:lvl>
    <w:lvl w:ilvl="2" w:tplc="66EAAFAA">
      <w:start w:val="1"/>
      <w:numFmt w:val="lowerRoman"/>
      <w:lvlText w:val="%3."/>
      <w:lvlJc w:val="right"/>
      <w:pPr>
        <w:ind w:left="2160" w:hanging="180"/>
      </w:pPr>
    </w:lvl>
    <w:lvl w:ilvl="3" w:tplc="84900164">
      <w:start w:val="1"/>
      <w:numFmt w:val="decimal"/>
      <w:lvlText w:val="%4."/>
      <w:lvlJc w:val="left"/>
      <w:pPr>
        <w:ind w:left="2880" w:hanging="360"/>
      </w:pPr>
    </w:lvl>
    <w:lvl w:ilvl="4" w:tplc="D1706BE8">
      <w:start w:val="1"/>
      <w:numFmt w:val="lowerLetter"/>
      <w:lvlText w:val="%5."/>
      <w:lvlJc w:val="left"/>
      <w:pPr>
        <w:ind w:left="3600" w:hanging="360"/>
      </w:pPr>
    </w:lvl>
    <w:lvl w:ilvl="5" w:tplc="2010732E">
      <w:start w:val="1"/>
      <w:numFmt w:val="lowerRoman"/>
      <w:lvlText w:val="%6."/>
      <w:lvlJc w:val="right"/>
      <w:pPr>
        <w:ind w:left="4320" w:hanging="180"/>
      </w:pPr>
    </w:lvl>
    <w:lvl w:ilvl="6" w:tplc="3198F0D8">
      <w:start w:val="1"/>
      <w:numFmt w:val="decimal"/>
      <w:lvlText w:val="%7."/>
      <w:lvlJc w:val="left"/>
      <w:pPr>
        <w:ind w:left="5040" w:hanging="360"/>
      </w:pPr>
    </w:lvl>
    <w:lvl w:ilvl="7" w:tplc="2E98D75C">
      <w:start w:val="1"/>
      <w:numFmt w:val="lowerLetter"/>
      <w:lvlText w:val="%8."/>
      <w:lvlJc w:val="left"/>
      <w:pPr>
        <w:ind w:left="5760" w:hanging="360"/>
      </w:pPr>
    </w:lvl>
    <w:lvl w:ilvl="8" w:tplc="92F64E58">
      <w:start w:val="1"/>
      <w:numFmt w:val="lowerRoman"/>
      <w:lvlText w:val="%9."/>
      <w:lvlJc w:val="right"/>
      <w:pPr>
        <w:ind w:left="6480" w:hanging="180"/>
      </w:pPr>
    </w:lvl>
  </w:abstractNum>
  <w:abstractNum w:abstractNumId="6" w15:restartNumberingAfterBreak="0">
    <w:nsid w:val="291A010F"/>
    <w:multiLevelType w:val="hybridMultilevel"/>
    <w:tmpl w:val="9378FB64"/>
    <w:lvl w:ilvl="0" w:tplc="2F80AA8E">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5F0AD2"/>
    <w:multiLevelType w:val="hybridMultilevel"/>
    <w:tmpl w:val="0AEEA1B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8" w15:restartNumberingAfterBreak="0">
    <w:nsid w:val="2BBB6C3C"/>
    <w:multiLevelType w:val="hybridMultilevel"/>
    <w:tmpl w:val="04E4DD78"/>
    <w:lvl w:ilvl="0" w:tplc="F78EAEEA">
      <w:start w:val="1"/>
      <w:numFmt w:val="decimal"/>
      <w:lvlText w:val="%1."/>
      <w:lvlJc w:val="left"/>
      <w:pPr>
        <w:ind w:left="720" w:hanging="360"/>
      </w:pPr>
    </w:lvl>
    <w:lvl w:ilvl="1" w:tplc="CE845DBC">
      <w:start w:val="1"/>
      <w:numFmt w:val="lowerLetter"/>
      <w:lvlText w:val="%2."/>
      <w:lvlJc w:val="left"/>
      <w:pPr>
        <w:ind w:left="1440" w:hanging="360"/>
      </w:pPr>
    </w:lvl>
    <w:lvl w:ilvl="2" w:tplc="5CD6F9AA">
      <w:start w:val="1"/>
      <w:numFmt w:val="lowerRoman"/>
      <w:lvlText w:val="%3."/>
      <w:lvlJc w:val="right"/>
      <w:pPr>
        <w:ind w:left="2160" w:hanging="180"/>
      </w:pPr>
    </w:lvl>
    <w:lvl w:ilvl="3" w:tplc="A6CC5702">
      <w:start w:val="1"/>
      <w:numFmt w:val="decimal"/>
      <w:lvlText w:val="%4."/>
      <w:lvlJc w:val="left"/>
      <w:pPr>
        <w:ind w:left="2880" w:hanging="360"/>
      </w:pPr>
    </w:lvl>
    <w:lvl w:ilvl="4" w:tplc="62FA78F2">
      <w:start w:val="1"/>
      <w:numFmt w:val="lowerLetter"/>
      <w:lvlText w:val="%5."/>
      <w:lvlJc w:val="left"/>
      <w:pPr>
        <w:ind w:left="3600" w:hanging="360"/>
      </w:pPr>
    </w:lvl>
    <w:lvl w:ilvl="5" w:tplc="77E4C40E">
      <w:start w:val="1"/>
      <w:numFmt w:val="lowerRoman"/>
      <w:lvlText w:val="%6."/>
      <w:lvlJc w:val="right"/>
      <w:pPr>
        <w:ind w:left="4320" w:hanging="180"/>
      </w:pPr>
    </w:lvl>
    <w:lvl w:ilvl="6" w:tplc="D80CECE8">
      <w:start w:val="1"/>
      <w:numFmt w:val="decimal"/>
      <w:lvlText w:val="%7."/>
      <w:lvlJc w:val="left"/>
      <w:pPr>
        <w:ind w:left="5040" w:hanging="360"/>
      </w:pPr>
    </w:lvl>
    <w:lvl w:ilvl="7" w:tplc="21F4DDA8">
      <w:start w:val="1"/>
      <w:numFmt w:val="lowerLetter"/>
      <w:lvlText w:val="%8."/>
      <w:lvlJc w:val="left"/>
      <w:pPr>
        <w:ind w:left="5760" w:hanging="360"/>
      </w:pPr>
    </w:lvl>
    <w:lvl w:ilvl="8" w:tplc="23168A72">
      <w:start w:val="1"/>
      <w:numFmt w:val="lowerRoman"/>
      <w:lvlText w:val="%9."/>
      <w:lvlJc w:val="right"/>
      <w:pPr>
        <w:ind w:left="6480" w:hanging="180"/>
      </w:pPr>
    </w:lvl>
  </w:abstractNum>
  <w:abstractNum w:abstractNumId="9" w15:restartNumberingAfterBreak="0">
    <w:nsid w:val="31216AC9"/>
    <w:multiLevelType w:val="hybridMultilevel"/>
    <w:tmpl w:val="ACBA0970"/>
    <w:lvl w:ilvl="0" w:tplc="90EE7340">
      <w:start w:val="1"/>
      <w:numFmt w:val="bullet"/>
      <w:lvlText w:val="-"/>
      <w:lvlJc w:val="left"/>
      <w:pPr>
        <w:ind w:left="1635" w:hanging="360"/>
      </w:pPr>
      <w:rPr>
        <w:rFonts w:ascii="Verdana" w:eastAsia="Calibri" w:hAnsi="Verdana" w:cs="Calibri" w:hint="default"/>
        <w:sz w:val="20"/>
        <w:szCs w:val="20"/>
      </w:rPr>
    </w:lvl>
    <w:lvl w:ilvl="1" w:tplc="08130003" w:tentative="1">
      <w:start w:val="1"/>
      <w:numFmt w:val="bullet"/>
      <w:lvlText w:val="o"/>
      <w:lvlJc w:val="left"/>
      <w:pPr>
        <w:ind w:left="2355" w:hanging="360"/>
      </w:pPr>
      <w:rPr>
        <w:rFonts w:ascii="Courier New" w:hAnsi="Courier New" w:cs="Courier New" w:hint="default"/>
      </w:rPr>
    </w:lvl>
    <w:lvl w:ilvl="2" w:tplc="08130005" w:tentative="1">
      <w:start w:val="1"/>
      <w:numFmt w:val="bullet"/>
      <w:lvlText w:val=""/>
      <w:lvlJc w:val="left"/>
      <w:pPr>
        <w:ind w:left="3075" w:hanging="360"/>
      </w:pPr>
      <w:rPr>
        <w:rFonts w:ascii="Wingdings" w:hAnsi="Wingdings" w:hint="default"/>
      </w:rPr>
    </w:lvl>
    <w:lvl w:ilvl="3" w:tplc="08130001" w:tentative="1">
      <w:start w:val="1"/>
      <w:numFmt w:val="bullet"/>
      <w:lvlText w:val=""/>
      <w:lvlJc w:val="left"/>
      <w:pPr>
        <w:ind w:left="3795" w:hanging="360"/>
      </w:pPr>
      <w:rPr>
        <w:rFonts w:ascii="Symbol" w:hAnsi="Symbol" w:hint="default"/>
      </w:rPr>
    </w:lvl>
    <w:lvl w:ilvl="4" w:tplc="08130003" w:tentative="1">
      <w:start w:val="1"/>
      <w:numFmt w:val="bullet"/>
      <w:lvlText w:val="o"/>
      <w:lvlJc w:val="left"/>
      <w:pPr>
        <w:ind w:left="4515" w:hanging="360"/>
      </w:pPr>
      <w:rPr>
        <w:rFonts w:ascii="Courier New" w:hAnsi="Courier New" w:cs="Courier New" w:hint="default"/>
      </w:rPr>
    </w:lvl>
    <w:lvl w:ilvl="5" w:tplc="08130005" w:tentative="1">
      <w:start w:val="1"/>
      <w:numFmt w:val="bullet"/>
      <w:lvlText w:val=""/>
      <w:lvlJc w:val="left"/>
      <w:pPr>
        <w:ind w:left="5235" w:hanging="360"/>
      </w:pPr>
      <w:rPr>
        <w:rFonts w:ascii="Wingdings" w:hAnsi="Wingdings" w:hint="default"/>
      </w:rPr>
    </w:lvl>
    <w:lvl w:ilvl="6" w:tplc="08130001" w:tentative="1">
      <w:start w:val="1"/>
      <w:numFmt w:val="bullet"/>
      <w:lvlText w:val=""/>
      <w:lvlJc w:val="left"/>
      <w:pPr>
        <w:ind w:left="5955" w:hanging="360"/>
      </w:pPr>
      <w:rPr>
        <w:rFonts w:ascii="Symbol" w:hAnsi="Symbol" w:hint="default"/>
      </w:rPr>
    </w:lvl>
    <w:lvl w:ilvl="7" w:tplc="08130003" w:tentative="1">
      <w:start w:val="1"/>
      <w:numFmt w:val="bullet"/>
      <w:lvlText w:val="o"/>
      <w:lvlJc w:val="left"/>
      <w:pPr>
        <w:ind w:left="6675" w:hanging="360"/>
      </w:pPr>
      <w:rPr>
        <w:rFonts w:ascii="Courier New" w:hAnsi="Courier New" w:cs="Courier New" w:hint="default"/>
      </w:rPr>
    </w:lvl>
    <w:lvl w:ilvl="8" w:tplc="08130005" w:tentative="1">
      <w:start w:val="1"/>
      <w:numFmt w:val="bullet"/>
      <w:lvlText w:val=""/>
      <w:lvlJc w:val="left"/>
      <w:pPr>
        <w:ind w:left="7395" w:hanging="360"/>
      </w:pPr>
      <w:rPr>
        <w:rFonts w:ascii="Wingdings" w:hAnsi="Wingdings" w:hint="default"/>
      </w:rPr>
    </w:lvl>
  </w:abstractNum>
  <w:abstractNum w:abstractNumId="10" w15:restartNumberingAfterBreak="0">
    <w:nsid w:val="34626043"/>
    <w:multiLevelType w:val="hybridMultilevel"/>
    <w:tmpl w:val="76702D62"/>
    <w:lvl w:ilvl="0" w:tplc="4EC41BEE">
      <w:start w:val="1"/>
      <w:numFmt w:val="decimal"/>
      <w:lvlText w:val="%1."/>
      <w:lvlJc w:val="left"/>
      <w:pPr>
        <w:ind w:left="720" w:hanging="360"/>
      </w:pPr>
    </w:lvl>
    <w:lvl w:ilvl="1" w:tplc="C28E4B5C">
      <w:start w:val="1"/>
      <w:numFmt w:val="lowerLetter"/>
      <w:lvlText w:val="%2."/>
      <w:lvlJc w:val="left"/>
      <w:pPr>
        <w:ind w:left="1440" w:hanging="360"/>
      </w:pPr>
    </w:lvl>
    <w:lvl w:ilvl="2" w:tplc="883E2596">
      <w:start w:val="1"/>
      <w:numFmt w:val="lowerRoman"/>
      <w:lvlText w:val="%3."/>
      <w:lvlJc w:val="right"/>
      <w:pPr>
        <w:ind w:left="2160" w:hanging="180"/>
      </w:pPr>
    </w:lvl>
    <w:lvl w:ilvl="3" w:tplc="51849892">
      <w:start w:val="1"/>
      <w:numFmt w:val="decimal"/>
      <w:lvlText w:val="%4."/>
      <w:lvlJc w:val="left"/>
      <w:pPr>
        <w:ind w:left="2880" w:hanging="360"/>
      </w:pPr>
    </w:lvl>
    <w:lvl w:ilvl="4" w:tplc="98AED29C">
      <w:start w:val="1"/>
      <w:numFmt w:val="lowerLetter"/>
      <w:lvlText w:val="%5."/>
      <w:lvlJc w:val="left"/>
      <w:pPr>
        <w:ind w:left="3600" w:hanging="360"/>
      </w:pPr>
    </w:lvl>
    <w:lvl w:ilvl="5" w:tplc="497EED68">
      <w:start w:val="1"/>
      <w:numFmt w:val="lowerRoman"/>
      <w:lvlText w:val="%6."/>
      <w:lvlJc w:val="right"/>
      <w:pPr>
        <w:ind w:left="4320" w:hanging="180"/>
      </w:pPr>
    </w:lvl>
    <w:lvl w:ilvl="6" w:tplc="6624143A">
      <w:start w:val="1"/>
      <w:numFmt w:val="decimal"/>
      <w:lvlText w:val="%7."/>
      <w:lvlJc w:val="left"/>
      <w:pPr>
        <w:ind w:left="5040" w:hanging="360"/>
      </w:pPr>
    </w:lvl>
    <w:lvl w:ilvl="7" w:tplc="508C9BCE">
      <w:start w:val="1"/>
      <w:numFmt w:val="lowerLetter"/>
      <w:lvlText w:val="%8."/>
      <w:lvlJc w:val="left"/>
      <w:pPr>
        <w:ind w:left="5760" w:hanging="360"/>
      </w:pPr>
    </w:lvl>
    <w:lvl w:ilvl="8" w:tplc="B32871E2">
      <w:start w:val="1"/>
      <w:numFmt w:val="lowerRoman"/>
      <w:lvlText w:val="%9."/>
      <w:lvlJc w:val="right"/>
      <w:pPr>
        <w:ind w:left="6480" w:hanging="180"/>
      </w:pPr>
    </w:lvl>
  </w:abstractNum>
  <w:abstractNum w:abstractNumId="11" w15:restartNumberingAfterBreak="0">
    <w:nsid w:val="376A1478"/>
    <w:multiLevelType w:val="hybridMultilevel"/>
    <w:tmpl w:val="E7B82FFA"/>
    <w:lvl w:ilvl="0" w:tplc="0E669AA2">
      <w:start w:val="1"/>
      <w:numFmt w:val="bullet"/>
      <w:lvlText w:val=""/>
      <w:lvlJc w:val="left"/>
      <w:pPr>
        <w:ind w:left="720" w:hanging="360"/>
      </w:pPr>
      <w:rPr>
        <w:rFonts w:ascii="Symbol" w:hAnsi="Symbol" w:hint="default"/>
      </w:rPr>
    </w:lvl>
    <w:lvl w:ilvl="1" w:tplc="B1708AA8">
      <w:start w:val="1"/>
      <w:numFmt w:val="bullet"/>
      <w:lvlText w:val="o"/>
      <w:lvlJc w:val="left"/>
      <w:pPr>
        <w:ind w:left="1440" w:hanging="360"/>
      </w:pPr>
      <w:rPr>
        <w:rFonts w:ascii="Courier New" w:hAnsi="Courier New" w:hint="default"/>
      </w:rPr>
    </w:lvl>
    <w:lvl w:ilvl="2" w:tplc="BD02AA24">
      <w:start w:val="1"/>
      <w:numFmt w:val="bullet"/>
      <w:lvlText w:val=""/>
      <w:lvlJc w:val="left"/>
      <w:pPr>
        <w:ind w:left="2160" w:hanging="360"/>
      </w:pPr>
      <w:rPr>
        <w:rFonts w:ascii="Wingdings" w:hAnsi="Wingdings" w:hint="default"/>
      </w:rPr>
    </w:lvl>
    <w:lvl w:ilvl="3" w:tplc="A6465DB0">
      <w:start w:val="1"/>
      <w:numFmt w:val="bullet"/>
      <w:lvlText w:val=""/>
      <w:lvlJc w:val="left"/>
      <w:pPr>
        <w:ind w:left="2880" w:hanging="360"/>
      </w:pPr>
      <w:rPr>
        <w:rFonts w:ascii="Symbol" w:hAnsi="Symbol" w:hint="default"/>
      </w:rPr>
    </w:lvl>
    <w:lvl w:ilvl="4" w:tplc="7C008E7A">
      <w:start w:val="1"/>
      <w:numFmt w:val="bullet"/>
      <w:lvlText w:val="o"/>
      <w:lvlJc w:val="left"/>
      <w:pPr>
        <w:ind w:left="3600" w:hanging="360"/>
      </w:pPr>
      <w:rPr>
        <w:rFonts w:ascii="Courier New" w:hAnsi="Courier New" w:hint="default"/>
      </w:rPr>
    </w:lvl>
    <w:lvl w:ilvl="5" w:tplc="44C23B80">
      <w:start w:val="1"/>
      <w:numFmt w:val="bullet"/>
      <w:lvlText w:val=""/>
      <w:lvlJc w:val="left"/>
      <w:pPr>
        <w:ind w:left="4320" w:hanging="360"/>
      </w:pPr>
      <w:rPr>
        <w:rFonts w:ascii="Wingdings" w:hAnsi="Wingdings" w:hint="default"/>
      </w:rPr>
    </w:lvl>
    <w:lvl w:ilvl="6" w:tplc="30C2F044">
      <w:start w:val="1"/>
      <w:numFmt w:val="bullet"/>
      <w:lvlText w:val=""/>
      <w:lvlJc w:val="left"/>
      <w:pPr>
        <w:ind w:left="5040" w:hanging="360"/>
      </w:pPr>
      <w:rPr>
        <w:rFonts w:ascii="Symbol" w:hAnsi="Symbol" w:hint="default"/>
      </w:rPr>
    </w:lvl>
    <w:lvl w:ilvl="7" w:tplc="EA9262B2">
      <w:start w:val="1"/>
      <w:numFmt w:val="bullet"/>
      <w:lvlText w:val="o"/>
      <w:lvlJc w:val="left"/>
      <w:pPr>
        <w:ind w:left="5760" w:hanging="360"/>
      </w:pPr>
      <w:rPr>
        <w:rFonts w:ascii="Courier New" w:hAnsi="Courier New" w:hint="default"/>
      </w:rPr>
    </w:lvl>
    <w:lvl w:ilvl="8" w:tplc="D020F100">
      <w:start w:val="1"/>
      <w:numFmt w:val="bullet"/>
      <w:lvlText w:val=""/>
      <w:lvlJc w:val="left"/>
      <w:pPr>
        <w:ind w:left="6480" w:hanging="360"/>
      </w:pPr>
      <w:rPr>
        <w:rFonts w:ascii="Wingdings" w:hAnsi="Wingdings" w:hint="default"/>
      </w:rPr>
    </w:lvl>
  </w:abstractNum>
  <w:abstractNum w:abstractNumId="12" w15:restartNumberingAfterBreak="0">
    <w:nsid w:val="3CAF3E1B"/>
    <w:multiLevelType w:val="hybridMultilevel"/>
    <w:tmpl w:val="A072C66E"/>
    <w:lvl w:ilvl="0" w:tplc="ED50BCBE">
      <w:start w:val="1"/>
      <w:numFmt w:val="bullet"/>
      <w:lvlText w:val=""/>
      <w:lvlJc w:val="left"/>
      <w:pPr>
        <w:ind w:left="720" w:hanging="360"/>
      </w:pPr>
      <w:rPr>
        <w:rFonts w:ascii="Symbol" w:hAnsi="Symbol" w:hint="default"/>
      </w:rPr>
    </w:lvl>
    <w:lvl w:ilvl="1" w:tplc="4CB8ACAE">
      <w:start w:val="1"/>
      <w:numFmt w:val="bullet"/>
      <w:lvlText w:val="o"/>
      <w:lvlJc w:val="left"/>
      <w:pPr>
        <w:ind w:left="1440" w:hanging="360"/>
      </w:pPr>
      <w:rPr>
        <w:rFonts w:ascii="Courier New" w:hAnsi="Courier New" w:hint="default"/>
      </w:rPr>
    </w:lvl>
    <w:lvl w:ilvl="2" w:tplc="0E80B452">
      <w:start w:val="1"/>
      <w:numFmt w:val="bullet"/>
      <w:lvlText w:val=""/>
      <w:lvlJc w:val="left"/>
      <w:pPr>
        <w:ind w:left="2160" w:hanging="360"/>
      </w:pPr>
      <w:rPr>
        <w:rFonts w:ascii="Wingdings" w:hAnsi="Wingdings" w:hint="default"/>
      </w:rPr>
    </w:lvl>
    <w:lvl w:ilvl="3" w:tplc="3F340CAC">
      <w:start w:val="1"/>
      <w:numFmt w:val="bullet"/>
      <w:lvlText w:val=""/>
      <w:lvlJc w:val="left"/>
      <w:pPr>
        <w:ind w:left="2880" w:hanging="360"/>
      </w:pPr>
      <w:rPr>
        <w:rFonts w:ascii="Symbol" w:hAnsi="Symbol" w:hint="default"/>
      </w:rPr>
    </w:lvl>
    <w:lvl w:ilvl="4" w:tplc="A6686508">
      <w:start w:val="1"/>
      <w:numFmt w:val="bullet"/>
      <w:lvlText w:val="o"/>
      <w:lvlJc w:val="left"/>
      <w:pPr>
        <w:ind w:left="3600" w:hanging="360"/>
      </w:pPr>
      <w:rPr>
        <w:rFonts w:ascii="Courier New" w:hAnsi="Courier New" w:hint="default"/>
      </w:rPr>
    </w:lvl>
    <w:lvl w:ilvl="5" w:tplc="56127640">
      <w:start w:val="1"/>
      <w:numFmt w:val="bullet"/>
      <w:lvlText w:val=""/>
      <w:lvlJc w:val="left"/>
      <w:pPr>
        <w:ind w:left="4320" w:hanging="360"/>
      </w:pPr>
      <w:rPr>
        <w:rFonts w:ascii="Wingdings" w:hAnsi="Wingdings" w:hint="default"/>
      </w:rPr>
    </w:lvl>
    <w:lvl w:ilvl="6" w:tplc="DAE8A16E">
      <w:start w:val="1"/>
      <w:numFmt w:val="bullet"/>
      <w:lvlText w:val=""/>
      <w:lvlJc w:val="left"/>
      <w:pPr>
        <w:ind w:left="5040" w:hanging="360"/>
      </w:pPr>
      <w:rPr>
        <w:rFonts w:ascii="Symbol" w:hAnsi="Symbol" w:hint="default"/>
      </w:rPr>
    </w:lvl>
    <w:lvl w:ilvl="7" w:tplc="6FFC92EC">
      <w:start w:val="1"/>
      <w:numFmt w:val="bullet"/>
      <w:lvlText w:val="o"/>
      <w:lvlJc w:val="left"/>
      <w:pPr>
        <w:ind w:left="5760" w:hanging="360"/>
      </w:pPr>
      <w:rPr>
        <w:rFonts w:ascii="Courier New" w:hAnsi="Courier New" w:hint="default"/>
      </w:rPr>
    </w:lvl>
    <w:lvl w:ilvl="8" w:tplc="11BE19B2">
      <w:start w:val="1"/>
      <w:numFmt w:val="bullet"/>
      <w:lvlText w:val=""/>
      <w:lvlJc w:val="left"/>
      <w:pPr>
        <w:ind w:left="6480" w:hanging="360"/>
      </w:pPr>
      <w:rPr>
        <w:rFonts w:ascii="Wingdings" w:hAnsi="Wingdings" w:hint="default"/>
      </w:rPr>
    </w:lvl>
  </w:abstractNum>
  <w:abstractNum w:abstractNumId="13" w15:restartNumberingAfterBreak="0">
    <w:nsid w:val="3EF33FB5"/>
    <w:multiLevelType w:val="hybridMultilevel"/>
    <w:tmpl w:val="AE8019BA"/>
    <w:lvl w:ilvl="0" w:tplc="48AA14A4">
      <w:start w:val="1"/>
      <w:numFmt w:val="decimal"/>
      <w:lvlText w:val="%1."/>
      <w:lvlJc w:val="left"/>
      <w:pPr>
        <w:ind w:left="720" w:hanging="360"/>
      </w:pPr>
    </w:lvl>
    <w:lvl w:ilvl="1" w:tplc="5C464DA8">
      <w:start w:val="1"/>
      <w:numFmt w:val="lowerLetter"/>
      <w:lvlText w:val="%2."/>
      <w:lvlJc w:val="left"/>
      <w:pPr>
        <w:ind w:left="1440" w:hanging="360"/>
      </w:pPr>
    </w:lvl>
    <w:lvl w:ilvl="2" w:tplc="90DCC316">
      <w:start w:val="1"/>
      <w:numFmt w:val="lowerRoman"/>
      <w:lvlText w:val="%3."/>
      <w:lvlJc w:val="right"/>
      <w:pPr>
        <w:ind w:left="2160" w:hanging="180"/>
      </w:pPr>
    </w:lvl>
    <w:lvl w:ilvl="3" w:tplc="DAE06478">
      <w:start w:val="1"/>
      <w:numFmt w:val="decimal"/>
      <w:lvlText w:val="%4."/>
      <w:lvlJc w:val="left"/>
      <w:pPr>
        <w:ind w:left="2880" w:hanging="360"/>
      </w:pPr>
    </w:lvl>
    <w:lvl w:ilvl="4" w:tplc="D9D4407A">
      <w:start w:val="1"/>
      <w:numFmt w:val="lowerLetter"/>
      <w:lvlText w:val="%5."/>
      <w:lvlJc w:val="left"/>
      <w:pPr>
        <w:ind w:left="3600" w:hanging="360"/>
      </w:pPr>
    </w:lvl>
    <w:lvl w:ilvl="5" w:tplc="EBCEF684">
      <w:start w:val="1"/>
      <w:numFmt w:val="lowerRoman"/>
      <w:lvlText w:val="%6."/>
      <w:lvlJc w:val="right"/>
      <w:pPr>
        <w:ind w:left="4320" w:hanging="180"/>
      </w:pPr>
    </w:lvl>
    <w:lvl w:ilvl="6" w:tplc="EB663C5E">
      <w:start w:val="1"/>
      <w:numFmt w:val="decimal"/>
      <w:lvlText w:val="%7."/>
      <w:lvlJc w:val="left"/>
      <w:pPr>
        <w:ind w:left="5040" w:hanging="360"/>
      </w:pPr>
    </w:lvl>
    <w:lvl w:ilvl="7" w:tplc="5FBAD07E">
      <w:start w:val="1"/>
      <w:numFmt w:val="lowerLetter"/>
      <w:lvlText w:val="%8."/>
      <w:lvlJc w:val="left"/>
      <w:pPr>
        <w:ind w:left="5760" w:hanging="360"/>
      </w:pPr>
    </w:lvl>
    <w:lvl w:ilvl="8" w:tplc="05ECA8C6">
      <w:start w:val="1"/>
      <w:numFmt w:val="lowerRoman"/>
      <w:lvlText w:val="%9."/>
      <w:lvlJc w:val="right"/>
      <w:pPr>
        <w:ind w:left="6480" w:hanging="180"/>
      </w:pPr>
    </w:lvl>
  </w:abstractNum>
  <w:abstractNum w:abstractNumId="14" w15:restartNumberingAfterBreak="0">
    <w:nsid w:val="3F781A93"/>
    <w:multiLevelType w:val="hybridMultilevel"/>
    <w:tmpl w:val="779AEAD8"/>
    <w:lvl w:ilvl="0" w:tplc="ECA4EBE8">
      <w:start w:val="1"/>
      <w:numFmt w:val="bullet"/>
      <w:lvlText w:val=""/>
      <w:lvlJc w:val="left"/>
      <w:pPr>
        <w:ind w:left="720" w:hanging="360"/>
      </w:pPr>
      <w:rPr>
        <w:rFonts w:ascii="Symbol" w:hAnsi="Symbol" w:hint="default"/>
      </w:rPr>
    </w:lvl>
    <w:lvl w:ilvl="1" w:tplc="CE38D6F0">
      <w:start w:val="1"/>
      <w:numFmt w:val="bullet"/>
      <w:lvlText w:val="o"/>
      <w:lvlJc w:val="left"/>
      <w:pPr>
        <w:ind w:left="1440" w:hanging="360"/>
      </w:pPr>
      <w:rPr>
        <w:rFonts w:ascii="Courier New" w:hAnsi="Courier New" w:hint="default"/>
      </w:rPr>
    </w:lvl>
    <w:lvl w:ilvl="2" w:tplc="62024B98">
      <w:start w:val="1"/>
      <w:numFmt w:val="bullet"/>
      <w:lvlText w:val=""/>
      <w:lvlJc w:val="left"/>
      <w:pPr>
        <w:ind w:left="2160" w:hanging="360"/>
      </w:pPr>
      <w:rPr>
        <w:rFonts w:ascii="Wingdings" w:hAnsi="Wingdings" w:hint="default"/>
      </w:rPr>
    </w:lvl>
    <w:lvl w:ilvl="3" w:tplc="8616619C">
      <w:start w:val="1"/>
      <w:numFmt w:val="bullet"/>
      <w:lvlText w:val=""/>
      <w:lvlJc w:val="left"/>
      <w:pPr>
        <w:ind w:left="2880" w:hanging="360"/>
      </w:pPr>
      <w:rPr>
        <w:rFonts w:ascii="Symbol" w:hAnsi="Symbol" w:hint="default"/>
      </w:rPr>
    </w:lvl>
    <w:lvl w:ilvl="4" w:tplc="0F52FF8A">
      <w:start w:val="1"/>
      <w:numFmt w:val="bullet"/>
      <w:lvlText w:val="o"/>
      <w:lvlJc w:val="left"/>
      <w:pPr>
        <w:ind w:left="3600" w:hanging="360"/>
      </w:pPr>
      <w:rPr>
        <w:rFonts w:ascii="Courier New" w:hAnsi="Courier New" w:hint="default"/>
      </w:rPr>
    </w:lvl>
    <w:lvl w:ilvl="5" w:tplc="071E5AD2">
      <w:start w:val="1"/>
      <w:numFmt w:val="bullet"/>
      <w:lvlText w:val=""/>
      <w:lvlJc w:val="left"/>
      <w:pPr>
        <w:ind w:left="4320" w:hanging="360"/>
      </w:pPr>
      <w:rPr>
        <w:rFonts w:ascii="Wingdings" w:hAnsi="Wingdings" w:hint="default"/>
      </w:rPr>
    </w:lvl>
    <w:lvl w:ilvl="6" w:tplc="9F1EE050">
      <w:start w:val="1"/>
      <w:numFmt w:val="bullet"/>
      <w:lvlText w:val=""/>
      <w:lvlJc w:val="left"/>
      <w:pPr>
        <w:ind w:left="5040" w:hanging="360"/>
      </w:pPr>
      <w:rPr>
        <w:rFonts w:ascii="Symbol" w:hAnsi="Symbol" w:hint="default"/>
      </w:rPr>
    </w:lvl>
    <w:lvl w:ilvl="7" w:tplc="FCA255BA">
      <w:start w:val="1"/>
      <w:numFmt w:val="bullet"/>
      <w:lvlText w:val="o"/>
      <w:lvlJc w:val="left"/>
      <w:pPr>
        <w:ind w:left="5760" w:hanging="360"/>
      </w:pPr>
      <w:rPr>
        <w:rFonts w:ascii="Courier New" w:hAnsi="Courier New" w:hint="default"/>
      </w:rPr>
    </w:lvl>
    <w:lvl w:ilvl="8" w:tplc="35E29546">
      <w:start w:val="1"/>
      <w:numFmt w:val="bullet"/>
      <w:lvlText w:val=""/>
      <w:lvlJc w:val="left"/>
      <w:pPr>
        <w:ind w:left="6480" w:hanging="360"/>
      </w:pPr>
      <w:rPr>
        <w:rFonts w:ascii="Wingdings" w:hAnsi="Wingdings" w:hint="default"/>
      </w:rPr>
    </w:lvl>
  </w:abstractNum>
  <w:abstractNum w:abstractNumId="15" w15:restartNumberingAfterBreak="0">
    <w:nsid w:val="428409B4"/>
    <w:multiLevelType w:val="hybridMultilevel"/>
    <w:tmpl w:val="F9746A22"/>
    <w:lvl w:ilvl="0" w:tplc="1BD4E3AC">
      <w:start w:val="1"/>
      <w:numFmt w:val="bullet"/>
      <w:lvlText w:val=""/>
      <w:lvlJc w:val="left"/>
      <w:pPr>
        <w:ind w:left="720" w:hanging="360"/>
      </w:pPr>
      <w:rPr>
        <w:rFonts w:ascii="Symbol" w:hAnsi="Symbol" w:hint="default"/>
      </w:rPr>
    </w:lvl>
    <w:lvl w:ilvl="1" w:tplc="F104DDDA">
      <w:start w:val="1"/>
      <w:numFmt w:val="bullet"/>
      <w:lvlText w:val="o"/>
      <w:lvlJc w:val="left"/>
      <w:pPr>
        <w:ind w:left="1440" w:hanging="360"/>
      </w:pPr>
      <w:rPr>
        <w:rFonts w:ascii="Courier New" w:hAnsi="Courier New" w:hint="default"/>
      </w:rPr>
    </w:lvl>
    <w:lvl w:ilvl="2" w:tplc="A5040410">
      <w:start w:val="1"/>
      <w:numFmt w:val="bullet"/>
      <w:lvlText w:val=""/>
      <w:lvlJc w:val="left"/>
      <w:pPr>
        <w:ind w:left="2160" w:hanging="360"/>
      </w:pPr>
      <w:rPr>
        <w:rFonts w:ascii="Wingdings" w:hAnsi="Wingdings" w:hint="default"/>
      </w:rPr>
    </w:lvl>
    <w:lvl w:ilvl="3" w:tplc="55BA40D8">
      <w:start w:val="1"/>
      <w:numFmt w:val="bullet"/>
      <w:lvlText w:val=""/>
      <w:lvlJc w:val="left"/>
      <w:pPr>
        <w:ind w:left="2880" w:hanging="360"/>
      </w:pPr>
      <w:rPr>
        <w:rFonts w:ascii="Symbol" w:hAnsi="Symbol" w:hint="default"/>
      </w:rPr>
    </w:lvl>
    <w:lvl w:ilvl="4" w:tplc="ED8240A2">
      <w:start w:val="1"/>
      <w:numFmt w:val="bullet"/>
      <w:lvlText w:val="o"/>
      <w:lvlJc w:val="left"/>
      <w:pPr>
        <w:ind w:left="3600" w:hanging="360"/>
      </w:pPr>
      <w:rPr>
        <w:rFonts w:ascii="Courier New" w:hAnsi="Courier New" w:hint="default"/>
      </w:rPr>
    </w:lvl>
    <w:lvl w:ilvl="5" w:tplc="FC32A560">
      <w:start w:val="1"/>
      <w:numFmt w:val="bullet"/>
      <w:lvlText w:val=""/>
      <w:lvlJc w:val="left"/>
      <w:pPr>
        <w:ind w:left="4320" w:hanging="360"/>
      </w:pPr>
      <w:rPr>
        <w:rFonts w:ascii="Wingdings" w:hAnsi="Wingdings" w:hint="default"/>
      </w:rPr>
    </w:lvl>
    <w:lvl w:ilvl="6" w:tplc="F5DA2D80">
      <w:start w:val="1"/>
      <w:numFmt w:val="bullet"/>
      <w:lvlText w:val=""/>
      <w:lvlJc w:val="left"/>
      <w:pPr>
        <w:ind w:left="5040" w:hanging="360"/>
      </w:pPr>
      <w:rPr>
        <w:rFonts w:ascii="Symbol" w:hAnsi="Symbol" w:hint="default"/>
      </w:rPr>
    </w:lvl>
    <w:lvl w:ilvl="7" w:tplc="00F06A1A">
      <w:start w:val="1"/>
      <w:numFmt w:val="bullet"/>
      <w:lvlText w:val="o"/>
      <w:lvlJc w:val="left"/>
      <w:pPr>
        <w:ind w:left="5760" w:hanging="360"/>
      </w:pPr>
      <w:rPr>
        <w:rFonts w:ascii="Courier New" w:hAnsi="Courier New" w:hint="default"/>
      </w:rPr>
    </w:lvl>
    <w:lvl w:ilvl="8" w:tplc="E1E82E7C">
      <w:start w:val="1"/>
      <w:numFmt w:val="bullet"/>
      <w:lvlText w:val=""/>
      <w:lvlJc w:val="left"/>
      <w:pPr>
        <w:ind w:left="6480" w:hanging="360"/>
      </w:pPr>
      <w:rPr>
        <w:rFonts w:ascii="Wingdings" w:hAnsi="Wingdings" w:hint="default"/>
      </w:rPr>
    </w:lvl>
  </w:abstractNum>
  <w:abstractNum w:abstractNumId="16" w15:restartNumberingAfterBreak="0">
    <w:nsid w:val="47677C22"/>
    <w:multiLevelType w:val="hybridMultilevel"/>
    <w:tmpl w:val="CB9CA136"/>
    <w:lvl w:ilvl="0" w:tplc="2D06AA42">
      <w:start w:val="1"/>
      <w:numFmt w:val="bullet"/>
      <w:lvlText w:val=""/>
      <w:lvlJc w:val="left"/>
      <w:pPr>
        <w:ind w:left="720" w:hanging="360"/>
      </w:pPr>
      <w:rPr>
        <w:rFonts w:ascii="Symbol" w:hAnsi="Symbol" w:hint="default"/>
      </w:rPr>
    </w:lvl>
    <w:lvl w:ilvl="1" w:tplc="436A9AE0">
      <w:start w:val="1"/>
      <w:numFmt w:val="bullet"/>
      <w:lvlText w:val="o"/>
      <w:lvlJc w:val="left"/>
      <w:pPr>
        <w:ind w:left="1440" w:hanging="360"/>
      </w:pPr>
      <w:rPr>
        <w:rFonts w:ascii="Courier New" w:hAnsi="Courier New" w:hint="default"/>
      </w:rPr>
    </w:lvl>
    <w:lvl w:ilvl="2" w:tplc="F4E23BB8">
      <w:start w:val="1"/>
      <w:numFmt w:val="bullet"/>
      <w:lvlText w:val=""/>
      <w:lvlJc w:val="left"/>
      <w:pPr>
        <w:ind w:left="2160" w:hanging="360"/>
      </w:pPr>
      <w:rPr>
        <w:rFonts w:ascii="Wingdings" w:hAnsi="Wingdings" w:hint="default"/>
      </w:rPr>
    </w:lvl>
    <w:lvl w:ilvl="3" w:tplc="76283D7A">
      <w:start w:val="1"/>
      <w:numFmt w:val="bullet"/>
      <w:lvlText w:val=""/>
      <w:lvlJc w:val="left"/>
      <w:pPr>
        <w:ind w:left="2880" w:hanging="360"/>
      </w:pPr>
      <w:rPr>
        <w:rFonts w:ascii="Symbol" w:hAnsi="Symbol" w:hint="default"/>
      </w:rPr>
    </w:lvl>
    <w:lvl w:ilvl="4" w:tplc="E4A8BD88">
      <w:start w:val="1"/>
      <w:numFmt w:val="bullet"/>
      <w:lvlText w:val="o"/>
      <w:lvlJc w:val="left"/>
      <w:pPr>
        <w:ind w:left="3600" w:hanging="360"/>
      </w:pPr>
      <w:rPr>
        <w:rFonts w:ascii="Courier New" w:hAnsi="Courier New" w:hint="default"/>
      </w:rPr>
    </w:lvl>
    <w:lvl w:ilvl="5" w:tplc="9F7E1892">
      <w:start w:val="1"/>
      <w:numFmt w:val="bullet"/>
      <w:lvlText w:val=""/>
      <w:lvlJc w:val="left"/>
      <w:pPr>
        <w:ind w:left="4320" w:hanging="360"/>
      </w:pPr>
      <w:rPr>
        <w:rFonts w:ascii="Wingdings" w:hAnsi="Wingdings" w:hint="default"/>
      </w:rPr>
    </w:lvl>
    <w:lvl w:ilvl="6" w:tplc="21867D72">
      <w:start w:val="1"/>
      <w:numFmt w:val="bullet"/>
      <w:lvlText w:val=""/>
      <w:lvlJc w:val="left"/>
      <w:pPr>
        <w:ind w:left="5040" w:hanging="360"/>
      </w:pPr>
      <w:rPr>
        <w:rFonts w:ascii="Symbol" w:hAnsi="Symbol" w:hint="default"/>
      </w:rPr>
    </w:lvl>
    <w:lvl w:ilvl="7" w:tplc="03EA9E8A">
      <w:start w:val="1"/>
      <w:numFmt w:val="bullet"/>
      <w:lvlText w:val="o"/>
      <w:lvlJc w:val="left"/>
      <w:pPr>
        <w:ind w:left="5760" w:hanging="360"/>
      </w:pPr>
      <w:rPr>
        <w:rFonts w:ascii="Courier New" w:hAnsi="Courier New" w:hint="default"/>
      </w:rPr>
    </w:lvl>
    <w:lvl w:ilvl="8" w:tplc="8D34A912">
      <w:start w:val="1"/>
      <w:numFmt w:val="bullet"/>
      <w:lvlText w:val=""/>
      <w:lvlJc w:val="left"/>
      <w:pPr>
        <w:ind w:left="6480" w:hanging="360"/>
      </w:pPr>
      <w:rPr>
        <w:rFonts w:ascii="Wingdings" w:hAnsi="Wingdings" w:hint="default"/>
      </w:rPr>
    </w:lvl>
  </w:abstractNum>
  <w:abstractNum w:abstractNumId="17" w15:restartNumberingAfterBreak="0">
    <w:nsid w:val="4AE90F77"/>
    <w:multiLevelType w:val="hybridMultilevel"/>
    <w:tmpl w:val="0700E214"/>
    <w:lvl w:ilvl="0" w:tplc="CAFE30F8">
      <w:start w:val="1"/>
      <w:numFmt w:val="bullet"/>
      <w:lvlText w:val=""/>
      <w:lvlJc w:val="left"/>
      <w:pPr>
        <w:ind w:left="720" w:hanging="360"/>
      </w:pPr>
      <w:rPr>
        <w:rFonts w:ascii="Symbol" w:hAnsi="Symbol" w:hint="default"/>
      </w:rPr>
    </w:lvl>
    <w:lvl w:ilvl="1" w:tplc="148230B4">
      <w:start w:val="1"/>
      <w:numFmt w:val="bullet"/>
      <w:lvlText w:val="o"/>
      <w:lvlJc w:val="left"/>
      <w:pPr>
        <w:ind w:left="1440" w:hanging="360"/>
      </w:pPr>
      <w:rPr>
        <w:rFonts w:ascii="Courier New" w:hAnsi="Courier New" w:hint="default"/>
      </w:rPr>
    </w:lvl>
    <w:lvl w:ilvl="2" w:tplc="DCCAD460">
      <w:start w:val="1"/>
      <w:numFmt w:val="bullet"/>
      <w:lvlText w:val=""/>
      <w:lvlJc w:val="left"/>
      <w:pPr>
        <w:ind w:left="2160" w:hanging="360"/>
      </w:pPr>
      <w:rPr>
        <w:rFonts w:ascii="Wingdings" w:hAnsi="Wingdings" w:hint="default"/>
      </w:rPr>
    </w:lvl>
    <w:lvl w:ilvl="3" w:tplc="06C4017E">
      <w:start w:val="1"/>
      <w:numFmt w:val="bullet"/>
      <w:lvlText w:val=""/>
      <w:lvlJc w:val="left"/>
      <w:pPr>
        <w:ind w:left="2880" w:hanging="360"/>
      </w:pPr>
      <w:rPr>
        <w:rFonts w:ascii="Symbol" w:hAnsi="Symbol" w:hint="default"/>
      </w:rPr>
    </w:lvl>
    <w:lvl w:ilvl="4" w:tplc="9C18E8BC">
      <w:start w:val="1"/>
      <w:numFmt w:val="bullet"/>
      <w:lvlText w:val="o"/>
      <w:lvlJc w:val="left"/>
      <w:pPr>
        <w:ind w:left="3600" w:hanging="360"/>
      </w:pPr>
      <w:rPr>
        <w:rFonts w:ascii="Courier New" w:hAnsi="Courier New" w:hint="default"/>
      </w:rPr>
    </w:lvl>
    <w:lvl w:ilvl="5" w:tplc="15524EDC">
      <w:start w:val="1"/>
      <w:numFmt w:val="bullet"/>
      <w:lvlText w:val=""/>
      <w:lvlJc w:val="left"/>
      <w:pPr>
        <w:ind w:left="4320" w:hanging="360"/>
      </w:pPr>
      <w:rPr>
        <w:rFonts w:ascii="Wingdings" w:hAnsi="Wingdings" w:hint="default"/>
      </w:rPr>
    </w:lvl>
    <w:lvl w:ilvl="6" w:tplc="CF56CBDA">
      <w:start w:val="1"/>
      <w:numFmt w:val="bullet"/>
      <w:lvlText w:val=""/>
      <w:lvlJc w:val="left"/>
      <w:pPr>
        <w:ind w:left="5040" w:hanging="360"/>
      </w:pPr>
      <w:rPr>
        <w:rFonts w:ascii="Symbol" w:hAnsi="Symbol" w:hint="default"/>
      </w:rPr>
    </w:lvl>
    <w:lvl w:ilvl="7" w:tplc="02142494">
      <w:start w:val="1"/>
      <w:numFmt w:val="bullet"/>
      <w:lvlText w:val="o"/>
      <w:lvlJc w:val="left"/>
      <w:pPr>
        <w:ind w:left="5760" w:hanging="360"/>
      </w:pPr>
      <w:rPr>
        <w:rFonts w:ascii="Courier New" w:hAnsi="Courier New" w:hint="default"/>
      </w:rPr>
    </w:lvl>
    <w:lvl w:ilvl="8" w:tplc="B0206BF2">
      <w:start w:val="1"/>
      <w:numFmt w:val="bullet"/>
      <w:lvlText w:val=""/>
      <w:lvlJc w:val="left"/>
      <w:pPr>
        <w:ind w:left="6480" w:hanging="360"/>
      </w:pPr>
      <w:rPr>
        <w:rFonts w:ascii="Wingdings" w:hAnsi="Wingdings" w:hint="default"/>
      </w:rPr>
    </w:lvl>
  </w:abstractNum>
  <w:abstractNum w:abstractNumId="18" w15:restartNumberingAfterBreak="0">
    <w:nsid w:val="4B4C6137"/>
    <w:multiLevelType w:val="hybridMultilevel"/>
    <w:tmpl w:val="A2A88E7E"/>
    <w:lvl w:ilvl="0" w:tplc="1B18C560">
      <w:start w:val="1"/>
      <w:numFmt w:val="bullet"/>
      <w:lvlText w:val=""/>
      <w:lvlJc w:val="left"/>
      <w:pPr>
        <w:ind w:left="720" w:hanging="360"/>
      </w:pPr>
      <w:rPr>
        <w:rFonts w:ascii="Symbol" w:hAnsi="Symbol" w:hint="default"/>
      </w:rPr>
    </w:lvl>
    <w:lvl w:ilvl="1" w:tplc="8E5AA9E0">
      <w:start w:val="1"/>
      <w:numFmt w:val="bullet"/>
      <w:lvlText w:val="o"/>
      <w:lvlJc w:val="left"/>
      <w:pPr>
        <w:ind w:left="1440" w:hanging="360"/>
      </w:pPr>
      <w:rPr>
        <w:rFonts w:ascii="Courier New" w:hAnsi="Courier New" w:hint="default"/>
      </w:rPr>
    </w:lvl>
    <w:lvl w:ilvl="2" w:tplc="A68A80CC">
      <w:start w:val="1"/>
      <w:numFmt w:val="bullet"/>
      <w:lvlText w:val=""/>
      <w:lvlJc w:val="left"/>
      <w:pPr>
        <w:ind w:left="2160" w:hanging="360"/>
      </w:pPr>
      <w:rPr>
        <w:rFonts w:ascii="Wingdings" w:hAnsi="Wingdings" w:hint="default"/>
      </w:rPr>
    </w:lvl>
    <w:lvl w:ilvl="3" w:tplc="B3343F62">
      <w:start w:val="1"/>
      <w:numFmt w:val="bullet"/>
      <w:lvlText w:val=""/>
      <w:lvlJc w:val="left"/>
      <w:pPr>
        <w:ind w:left="2880" w:hanging="360"/>
      </w:pPr>
      <w:rPr>
        <w:rFonts w:ascii="Symbol" w:hAnsi="Symbol" w:hint="default"/>
      </w:rPr>
    </w:lvl>
    <w:lvl w:ilvl="4" w:tplc="1DEE7DCC">
      <w:start w:val="1"/>
      <w:numFmt w:val="bullet"/>
      <w:lvlText w:val="o"/>
      <w:lvlJc w:val="left"/>
      <w:pPr>
        <w:ind w:left="3600" w:hanging="360"/>
      </w:pPr>
      <w:rPr>
        <w:rFonts w:ascii="Courier New" w:hAnsi="Courier New" w:hint="default"/>
      </w:rPr>
    </w:lvl>
    <w:lvl w:ilvl="5" w:tplc="9300D394">
      <w:start w:val="1"/>
      <w:numFmt w:val="bullet"/>
      <w:lvlText w:val=""/>
      <w:lvlJc w:val="left"/>
      <w:pPr>
        <w:ind w:left="4320" w:hanging="360"/>
      </w:pPr>
      <w:rPr>
        <w:rFonts w:ascii="Wingdings" w:hAnsi="Wingdings" w:hint="default"/>
      </w:rPr>
    </w:lvl>
    <w:lvl w:ilvl="6" w:tplc="4C608D1C">
      <w:start w:val="1"/>
      <w:numFmt w:val="bullet"/>
      <w:lvlText w:val=""/>
      <w:lvlJc w:val="left"/>
      <w:pPr>
        <w:ind w:left="5040" w:hanging="360"/>
      </w:pPr>
      <w:rPr>
        <w:rFonts w:ascii="Symbol" w:hAnsi="Symbol" w:hint="default"/>
      </w:rPr>
    </w:lvl>
    <w:lvl w:ilvl="7" w:tplc="D3DC5358">
      <w:start w:val="1"/>
      <w:numFmt w:val="bullet"/>
      <w:lvlText w:val="o"/>
      <w:lvlJc w:val="left"/>
      <w:pPr>
        <w:ind w:left="5760" w:hanging="360"/>
      </w:pPr>
      <w:rPr>
        <w:rFonts w:ascii="Courier New" w:hAnsi="Courier New" w:hint="default"/>
      </w:rPr>
    </w:lvl>
    <w:lvl w:ilvl="8" w:tplc="E93C62B2">
      <w:start w:val="1"/>
      <w:numFmt w:val="bullet"/>
      <w:lvlText w:val=""/>
      <w:lvlJc w:val="left"/>
      <w:pPr>
        <w:ind w:left="6480" w:hanging="360"/>
      </w:pPr>
      <w:rPr>
        <w:rFonts w:ascii="Wingdings" w:hAnsi="Wingdings" w:hint="default"/>
      </w:rPr>
    </w:lvl>
  </w:abstractNum>
  <w:abstractNum w:abstractNumId="19" w15:restartNumberingAfterBreak="0">
    <w:nsid w:val="4EB714AB"/>
    <w:multiLevelType w:val="hybridMultilevel"/>
    <w:tmpl w:val="4A54E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F1B7CC5"/>
    <w:multiLevelType w:val="hybridMultilevel"/>
    <w:tmpl w:val="E3861E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1A45066"/>
    <w:multiLevelType w:val="multilevel"/>
    <w:tmpl w:val="3ED6F9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E05DE9"/>
    <w:multiLevelType w:val="hybridMultilevel"/>
    <w:tmpl w:val="31948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5836A8"/>
    <w:multiLevelType w:val="hybridMultilevel"/>
    <w:tmpl w:val="FC502FD8"/>
    <w:lvl w:ilvl="0" w:tplc="C5C83E92">
      <w:start w:val="1"/>
      <w:numFmt w:val="decimal"/>
      <w:lvlText w:val="%1."/>
      <w:lvlJc w:val="left"/>
      <w:pPr>
        <w:ind w:left="720" w:hanging="360"/>
      </w:pPr>
    </w:lvl>
    <w:lvl w:ilvl="1" w:tplc="CA1C2036">
      <w:start w:val="1"/>
      <w:numFmt w:val="lowerLetter"/>
      <w:lvlText w:val="%2."/>
      <w:lvlJc w:val="left"/>
      <w:pPr>
        <w:ind w:left="1440" w:hanging="360"/>
      </w:pPr>
    </w:lvl>
    <w:lvl w:ilvl="2" w:tplc="2EF85538">
      <w:start w:val="1"/>
      <w:numFmt w:val="lowerRoman"/>
      <w:lvlText w:val="%3."/>
      <w:lvlJc w:val="right"/>
      <w:pPr>
        <w:ind w:left="2160" w:hanging="180"/>
      </w:pPr>
    </w:lvl>
    <w:lvl w:ilvl="3" w:tplc="9C9A26F8">
      <w:start w:val="1"/>
      <w:numFmt w:val="decimal"/>
      <w:lvlText w:val="%4."/>
      <w:lvlJc w:val="left"/>
      <w:pPr>
        <w:ind w:left="2880" w:hanging="360"/>
      </w:pPr>
    </w:lvl>
    <w:lvl w:ilvl="4" w:tplc="7254850E">
      <w:start w:val="1"/>
      <w:numFmt w:val="lowerLetter"/>
      <w:lvlText w:val="%5."/>
      <w:lvlJc w:val="left"/>
      <w:pPr>
        <w:ind w:left="3600" w:hanging="360"/>
      </w:pPr>
    </w:lvl>
    <w:lvl w:ilvl="5" w:tplc="D55CC426">
      <w:start w:val="1"/>
      <w:numFmt w:val="lowerRoman"/>
      <w:lvlText w:val="%6."/>
      <w:lvlJc w:val="right"/>
      <w:pPr>
        <w:ind w:left="4320" w:hanging="180"/>
      </w:pPr>
    </w:lvl>
    <w:lvl w:ilvl="6" w:tplc="7B9CA144">
      <w:start w:val="1"/>
      <w:numFmt w:val="decimal"/>
      <w:lvlText w:val="%7."/>
      <w:lvlJc w:val="left"/>
      <w:pPr>
        <w:ind w:left="5040" w:hanging="360"/>
      </w:pPr>
    </w:lvl>
    <w:lvl w:ilvl="7" w:tplc="25F0BA98">
      <w:start w:val="1"/>
      <w:numFmt w:val="lowerLetter"/>
      <w:lvlText w:val="%8."/>
      <w:lvlJc w:val="left"/>
      <w:pPr>
        <w:ind w:left="5760" w:hanging="360"/>
      </w:pPr>
    </w:lvl>
    <w:lvl w:ilvl="8" w:tplc="D6561942">
      <w:start w:val="1"/>
      <w:numFmt w:val="lowerRoman"/>
      <w:lvlText w:val="%9."/>
      <w:lvlJc w:val="right"/>
      <w:pPr>
        <w:ind w:left="6480" w:hanging="180"/>
      </w:pPr>
    </w:lvl>
  </w:abstractNum>
  <w:abstractNum w:abstractNumId="24" w15:restartNumberingAfterBreak="0">
    <w:nsid w:val="5ABB0458"/>
    <w:multiLevelType w:val="hybridMultilevel"/>
    <w:tmpl w:val="9F481E68"/>
    <w:lvl w:ilvl="0" w:tplc="048823C4">
      <w:start w:val="1"/>
      <w:numFmt w:val="decimal"/>
      <w:lvlText w:val="%1."/>
      <w:lvlJc w:val="left"/>
      <w:pPr>
        <w:ind w:left="720" w:hanging="360"/>
      </w:pPr>
    </w:lvl>
    <w:lvl w:ilvl="1" w:tplc="A394E286">
      <w:start w:val="1"/>
      <w:numFmt w:val="lowerLetter"/>
      <w:lvlText w:val="%2."/>
      <w:lvlJc w:val="left"/>
      <w:pPr>
        <w:ind w:left="1440" w:hanging="360"/>
      </w:pPr>
    </w:lvl>
    <w:lvl w:ilvl="2" w:tplc="BADAF770">
      <w:start w:val="1"/>
      <w:numFmt w:val="lowerRoman"/>
      <w:lvlText w:val="%3."/>
      <w:lvlJc w:val="right"/>
      <w:pPr>
        <w:ind w:left="2160" w:hanging="180"/>
      </w:pPr>
    </w:lvl>
    <w:lvl w:ilvl="3" w:tplc="215E601C">
      <w:start w:val="1"/>
      <w:numFmt w:val="decimal"/>
      <w:lvlText w:val="%4."/>
      <w:lvlJc w:val="left"/>
      <w:pPr>
        <w:ind w:left="2880" w:hanging="360"/>
      </w:pPr>
    </w:lvl>
    <w:lvl w:ilvl="4" w:tplc="935219B4">
      <w:start w:val="1"/>
      <w:numFmt w:val="lowerLetter"/>
      <w:lvlText w:val="%5."/>
      <w:lvlJc w:val="left"/>
      <w:pPr>
        <w:ind w:left="3600" w:hanging="360"/>
      </w:pPr>
    </w:lvl>
    <w:lvl w:ilvl="5" w:tplc="5296D484">
      <w:start w:val="1"/>
      <w:numFmt w:val="lowerRoman"/>
      <w:lvlText w:val="%6."/>
      <w:lvlJc w:val="right"/>
      <w:pPr>
        <w:ind w:left="4320" w:hanging="180"/>
      </w:pPr>
    </w:lvl>
    <w:lvl w:ilvl="6" w:tplc="63702CB8">
      <w:start w:val="1"/>
      <w:numFmt w:val="decimal"/>
      <w:lvlText w:val="%7."/>
      <w:lvlJc w:val="left"/>
      <w:pPr>
        <w:ind w:left="5040" w:hanging="360"/>
      </w:pPr>
    </w:lvl>
    <w:lvl w:ilvl="7" w:tplc="0F662900">
      <w:start w:val="1"/>
      <w:numFmt w:val="lowerLetter"/>
      <w:lvlText w:val="%8."/>
      <w:lvlJc w:val="left"/>
      <w:pPr>
        <w:ind w:left="5760" w:hanging="360"/>
      </w:pPr>
    </w:lvl>
    <w:lvl w:ilvl="8" w:tplc="42E4B954">
      <w:start w:val="1"/>
      <w:numFmt w:val="lowerRoman"/>
      <w:lvlText w:val="%9."/>
      <w:lvlJc w:val="right"/>
      <w:pPr>
        <w:ind w:left="6480" w:hanging="180"/>
      </w:pPr>
    </w:lvl>
  </w:abstractNum>
  <w:abstractNum w:abstractNumId="25" w15:restartNumberingAfterBreak="0">
    <w:nsid w:val="5D733D8A"/>
    <w:multiLevelType w:val="hybridMultilevel"/>
    <w:tmpl w:val="8520A9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F070C2"/>
    <w:multiLevelType w:val="hybridMultilevel"/>
    <w:tmpl w:val="1C8680E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7061763E"/>
    <w:multiLevelType w:val="hybridMultilevel"/>
    <w:tmpl w:val="D5EE8D7A"/>
    <w:lvl w:ilvl="0" w:tplc="01BABB2C">
      <w:start w:val="1"/>
      <w:numFmt w:val="decimal"/>
      <w:lvlText w:val="%1."/>
      <w:lvlJc w:val="left"/>
      <w:pPr>
        <w:ind w:left="720" w:hanging="360"/>
      </w:pPr>
    </w:lvl>
    <w:lvl w:ilvl="1" w:tplc="0CE8662A">
      <w:start w:val="1"/>
      <w:numFmt w:val="lowerLetter"/>
      <w:lvlText w:val="%2."/>
      <w:lvlJc w:val="left"/>
      <w:pPr>
        <w:ind w:left="1440" w:hanging="360"/>
      </w:pPr>
    </w:lvl>
    <w:lvl w:ilvl="2" w:tplc="BA32B0CA">
      <w:start w:val="1"/>
      <w:numFmt w:val="lowerRoman"/>
      <w:lvlText w:val="%3."/>
      <w:lvlJc w:val="right"/>
      <w:pPr>
        <w:ind w:left="2160" w:hanging="180"/>
      </w:pPr>
    </w:lvl>
    <w:lvl w:ilvl="3" w:tplc="DB6C4C72">
      <w:start w:val="1"/>
      <w:numFmt w:val="decimal"/>
      <w:lvlText w:val="%4."/>
      <w:lvlJc w:val="left"/>
      <w:pPr>
        <w:ind w:left="2880" w:hanging="360"/>
      </w:pPr>
    </w:lvl>
    <w:lvl w:ilvl="4" w:tplc="432E9A28">
      <w:start w:val="1"/>
      <w:numFmt w:val="lowerLetter"/>
      <w:lvlText w:val="%5."/>
      <w:lvlJc w:val="left"/>
      <w:pPr>
        <w:ind w:left="3600" w:hanging="360"/>
      </w:pPr>
    </w:lvl>
    <w:lvl w:ilvl="5" w:tplc="680295CE">
      <w:start w:val="1"/>
      <w:numFmt w:val="lowerRoman"/>
      <w:lvlText w:val="%6."/>
      <w:lvlJc w:val="right"/>
      <w:pPr>
        <w:ind w:left="4320" w:hanging="180"/>
      </w:pPr>
    </w:lvl>
    <w:lvl w:ilvl="6" w:tplc="731C5474">
      <w:start w:val="1"/>
      <w:numFmt w:val="decimal"/>
      <w:lvlText w:val="%7."/>
      <w:lvlJc w:val="left"/>
      <w:pPr>
        <w:ind w:left="5040" w:hanging="360"/>
      </w:pPr>
    </w:lvl>
    <w:lvl w:ilvl="7" w:tplc="67A8304C">
      <w:start w:val="1"/>
      <w:numFmt w:val="lowerLetter"/>
      <w:lvlText w:val="%8."/>
      <w:lvlJc w:val="left"/>
      <w:pPr>
        <w:ind w:left="5760" w:hanging="360"/>
      </w:pPr>
    </w:lvl>
    <w:lvl w:ilvl="8" w:tplc="4C96A126">
      <w:start w:val="1"/>
      <w:numFmt w:val="lowerRoman"/>
      <w:lvlText w:val="%9."/>
      <w:lvlJc w:val="right"/>
      <w:pPr>
        <w:ind w:left="6480" w:hanging="180"/>
      </w:pPr>
    </w:lvl>
  </w:abstractNum>
  <w:abstractNum w:abstractNumId="28" w15:restartNumberingAfterBreak="0">
    <w:nsid w:val="713260AF"/>
    <w:multiLevelType w:val="hybridMultilevel"/>
    <w:tmpl w:val="DAFA4704"/>
    <w:lvl w:ilvl="0" w:tplc="BDA4AF18">
      <w:start w:val="1"/>
      <w:numFmt w:val="bullet"/>
      <w:lvlText w:val=""/>
      <w:lvlJc w:val="left"/>
      <w:pPr>
        <w:ind w:left="720" w:hanging="360"/>
      </w:pPr>
      <w:rPr>
        <w:rFonts w:ascii="Symbol" w:hAnsi="Symbol" w:hint="default"/>
      </w:rPr>
    </w:lvl>
    <w:lvl w:ilvl="1" w:tplc="9FDE7500">
      <w:start w:val="1"/>
      <w:numFmt w:val="bullet"/>
      <w:lvlText w:val="o"/>
      <w:lvlJc w:val="left"/>
      <w:pPr>
        <w:ind w:left="1440" w:hanging="360"/>
      </w:pPr>
      <w:rPr>
        <w:rFonts w:ascii="Courier New" w:hAnsi="Courier New" w:hint="default"/>
      </w:rPr>
    </w:lvl>
    <w:lvl w:ilvl="2" w:tplc="18281808">
      <w:start w:val="1"/>
      <w:numFmt w:val="bullet"/>
      <w:lvlText w:val=""/>
      <w:lvlJc w:val="left"/>
      <w:pPr>
        <w:ind w:left="2160" w:hanging="360"/>
      </w:pPr>
      <w:rPr>
        <w:rFonts w:ascii="Wingdings" w:hAnsi="Wingdings" w:hint="default"/>
      </w:rPr>
    </w:lvl>
    <w:lvl w:ilvl="3" w:tplc="286E6D38">
      <w:start w:val="1"/>
      <w:numFmt w:val="bullet"/>
      <w:lvlText w:val=""/>
      <w:lvlJc w:val="left"/>
      <w:pPr>
        <w:ind w:left="2880" w:hanging="360"/>
      </w:pPr>
      <w:rPr>
        <w:rFonts w:ascii="Symbol" w:hAnsi="Symbol" w:hint="default"/>
      </w:rPr>
    </w:lvl>
    <w:lvl w:ilvl="4" w:tplc="816C88A2">
      <w:start w:val="1"/>
      <w:numFmt w:val="bullet"/>
      <w:lvlText w:val="o"/>
      <w:lvlJc w:val="left"/>
      <w:pPr>
        <w:ind w:left="3600" w:hanging="360"/>
      </w:pPr>
      <w:rPr>
        <w:rFonts w:ascii="Courier New" w:hAnsi="Courier New" w:hint="default"/>
      </w:rPr>
    </w:lvl>
    <w:lvl w:ilvl="5" w:tplc="27DEB724">
      <w:start w:val="1"/>
      <w:numFmt w:val="bullet"/>
      <w:lvlText w:val=""/>
      <w:lvlJc w:val="left"/>
      <w:pPr>
        <w:ind w:left="4320" w:hanging="360"/>
      </w:pPr>
      <w:rPr>
        <w:rFonts w:ascii="Wingdings" w:hAnsi="Wingdings" w:hint="default"/>
      </w:rPr>
    </w:lvl>
    <w:lvl w:ilvl="6" w:tplc="5538A21E">
      <w:start w:val="1"/>
      <w:numFmt w:val="bullet"/>
      <w:lvlText w:val=""/>
      <w:lvlJc w:val="left"/>
      <w:pPr>
        <w:ind w:left="5040" w:hanging="360"/>
      </w:pPr>
      <w:rPr>
        <w:rFonts w:ascii="Symbol" w:hAnsi="Symbol" w:hint="default"/>
      </w:rPr>
    </w:lvl>
    <w:lvl w:ilvl="7" w:tplc="EA08B8BC">
      <w:start w:val="1"/>
      <w:numFmt w:val="bullet"/>
      <w:lvlText w:val="o"/>
      <w:lvlJc w:val="left"/>
      <w:pPr>
        <w:ind w:left="5760" w:hanging="360"/>
      </w:pPr>
      <w:rPr>
        <w:rFonts w:ascii="Courier New" w:hAnsi="Courier New" w:hint="default"/>
      </w:rPr>
    </w:lvl>
    <w:lvl w:ilvl="8" w:tplc="7910E930">
      <w:start w:val="1"/>
      <w:numFmt w:val="bullet"/>
      <w:lvlText w:val=""/>
      <w:lvlJc w:val="left"/>
      <w:pPr>
        <w:ind w:left="6480" w:hanging="360"/>
      </w:pPr>
      <w:rPr>
        <w:rFonts w:ascii="Wingdings" w:hAnsi="Wingdings" w:hint="default"/>
      </w:rPr>
    </w:lvl>
  </w:abstractNum>
  <w:abstractNum w:abstractNumId="29" w15:restartNumberingAfterBreak="0">
    <w:nsid w:val="75755145"/>
    <w:multiLevelType w:val="hybridMultilevel"/>
    <w:tmpl w:val="0338E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9E755CE"/>
    <w:multiLevelType w:val="hybridMultilevel"/>
    <w:tmpl w:val="FB80F11E"/>
    <w:lvl w:ilvl="0" w:tplc="8EC82C1C">
      <w:start w:val="1"/>
      <w:numFmt w:val="bullet"/>
      <w:lvlText w:val=""/>
      <w:lvlJc w:val="left"/>
      <w:pPr>
        <w:ind w:left="720" w:hanging="360"/>
      </w:pPr>
      <w:rPr>
        <w:rFonts w:ascii="Symbol" w:hAnsi="Symbol" w:hint="default"/>
      </w:rPr>
    </w:lvl>
    <w:lvl w:ilvl="1" w:tplc="9A7299BC">
      <w:start w:val="1"/>
      <w:numFmt w:val="bullet"/>
      <w:lvlText w:val="o"/>
      <w:lvlJc w:val="left"/>
      <w:pPr>
        <w:ind w:left="1440" w:hanging="360"/>
      </w:pPr>
      <w:rPr>
        <w:rFonts w:ascii="Courier New" w:hAnsi="Courier New" w:hint="default"/>
      </w:rPr>
    </w:lvl>
    <w:lvl w:ilvl="2" w:tplc="4CB06F10">
      <w:start w:val="1"/>
      <w:numFmt w:val="bullet"/>
      <w:lvlText w:val=""/>
      <w:lvlJc w:val="left"/>
      <w:pPr>
        <w:ind w:left="2160" w:hanging="360"/>
      </w:pPr>
      <w:rPr>
        <w:rFonts w:ascii="Wingdings" w:hAnsi="Wingdings" w:hint="default"/>
      </w:rPr>
    </w:lvl>
    <w:lvl w:ilvl="3" w:tplc="35D0DD9E">
      <w:start w:val="1"/>
      <w:numFmt w:val="bullet"/>
      <w:lvlText w:val=""/>
      <w:lvlJc w:val="left"/>
      <w:pPr>
        <w:ind w:left="2880" w:hanging="360"/>
      </w:pPr>
      <w:rPr>
        <w:rFonts w:ascii="Symbol" w:hAnsi="Symbol" w:hint="default"/>
      </w:rPr>
    </w:lvl>
    <w:lvl w:ilvl="4" w:tplc="7988C786">
      <w:start w:val="1"/>
      <w:numFmt w:val="bullet"/>
      <w:lvlText w:val="o"/>
      <w:lvlJc w:val="left"/>
      <w:pPr>
        <w:ind w:left="3600" w:hanging="360"/>
      </w:pPr>
      <w:rPr>
        <w:rFonts w:ascii="Courier New" w:hAnsi="Courier New" w:hint="default"/>
      </w:rPr>
    </w:lvl>
    <w:lvl w:ilvl="5" w:tplc="D6B685AC">
      <w:start w:val="1"/>
      <w:numFmt w:val="bullet"/>
      <w:lvlText w:val=""/>
      <w:lvlJc w:val="left"/>
      <w:pPr>
        <w:ind w:left="4320" w:hanging="360"/>
      </w:pPr>
      <w:rPr>
        <w:rFonts w:ascii="Wingdings" w:hAnsi="Wingdings" w:hint="default"/>
      </w:rPr>
    </w:lvl>
    <w:lvl w:ilvl="6" w:tplc="8A72D3A4">
      <w:start w:val="1"/>
      <w:numFmt w:val="bullet"/>
      <w:lvlText w:val=""/>
      <w:lvlJc w:val="left"/>
      <w:pPr>
        <w:ind w:left="5040" w:hanging="360"/>
      </w:pPr>
      <w:rPr>
        <w:rFonts w:ascii="Symbol" w:hAnsi="Symbol" w:hint="default"/>
      </w:rPr>
    </w:lvl>
    <w:lvl w:ilvl="7" w:tplc="C22483FE">
      <w:start w:val="1"/>
      <w:numFmt w:val="bullet"/>
      <w:lvlText w:val="o"/>
      <w:lvlJc w:val="left"/>
      <w:pPr>
        <w:ind w:left="5760" w:hanging="360"/>
      </w:pPr>
      <w:rPr>
        <w:rFonts w:ascii="Courier New" w:hAnsi="Courier New" w:hint="default"/>
      </w:rPr>
    </w:lvl>
    <w:lvl w:ilvl="8" w:tplc="36E43522">
      <w:start w:val="1"/>
      <w:numFmt w:val="bullet"/>
      <w:lvlText w:val=""/>
      <w:lvlJc w:val="left"/>
      <w:pPr>
        <w:ind w:left="6480" w:hanging="360"/>
      </w:pPr>
      <w:rPr>
        <w:rFonts w:ascii="Wingdings" w:hAnsi="Wingdings" w:hint="default"/>
      </w:rPr>
    </w:lvl>
  </w:abstractNum>
  <w:num w:numId="1" w16cid:durableId="1216356536">
    <w:abstractNumId w:val="27"/>
  </w:num>
  <w:num w:numId="2" w16cid:durableId="20786554">
    <w:abstractNumId w:val="23"/>
  </w:num>
  <w:num w:numId="3" w16cid:durableId="913006624">
    <w:abstractNumId w:val="16"/>
  </w:num>
  <w:num w:numId="4" w16cid:durableId="1320816237">
    <w:abstractNumId w:val="3"/>
  </w:num>
  <w:num w:numId="5" w16cid:durableId="697976362">
    <w:abstractNumId w:val="17"/>
  </w:num>
  <w:num w:numId="6" w16cid:durableId="1326713611">
    <w:abstractNumId w:val="15"/>
  </w:num>
  <w:num w:numId="7" w16cid:durableId="1678924020">
    <w:abstractNumId w:val="12"/>
  </w:num>
  <w:num w:numId="8" w16cid:durableId="332490448">
    <w:abstractNumId w:val="2"/>
  </w:num>
  <w:num w:numId="9" w16cid:durableId="502476901">
    <w:abstractNumId w:val="28"/>
  </w:num>
  <w:num w:numId="10" w16cid:durableId="464348071">
    <w:abstractNumId w:val="10"/>
  </w:num>
  <w:num w:numId="11" w16cid:durableId="920413633">
    <w:abstractNumId w:val="0"/>
  </w:num>
  <w:num w:numId="12" w16cid:durableId="1856267074">
    <w:abstractNumId w:val="5"/>
  </w:num>
  <w:num w:numId="13" w16cid:durableId="943223793">
    <w:abstractNumId w:val="25"/>
  </w:num>
  <w:num w:numId="14" w16cid:durableId="426582147">
    <w:abstractNumId w:val="18"/>
  </w:num>
  <w:num w:numId="15" w16cid:durableId="1001472968">
    <w:abstractNumId w:val="1"/>
  </w:num>
  <w:num w:numId="16" w16cid:durableId="1339625468">
    <w:abstractNumId w:val="14"/>
  </w:num>
  <w:num w:numId="17" w16cid:durableId="605111917">
    <w:abstractNumId w:val="8"/>
  </w:num>
  <w:num w:numId="18" w16cid:durableId="500199956">
    <w:abstractNumId w:val="13"/>
  </w:num>
  <w:num w:numId="19" w16cid:durableId="1964076048">
    <w:abstractNumId w:val="24"/>
  </w:num>
  <w:num w:numId="20" w16cid:durableId="1867451041">
    <w:abstractNumId w:val="11"/>
  </w:num>
  <w:num w:numId="21" w16cid:durableId="940646463">
    <w:abstractNumId w:val="30"/>
  </w:num>
  <w:num w:numId="22" w16cid:durableId="815532978">
    <w:abstractNumId w:val="22"/>
  </w:num>
  <w:num w:numId="23" w16cid:durableId="1669551098">
    <w:abstractNumId w:val="6"/>
  </w:num>
  <w:num w:numId="24" w16cid:durableId="21787730">
    <w:abstractNumId w:val="7"/>
  </w:num>
  <w:num w:numId="25" w16cid:durableId="803084569">
    <w:abstractNumId w:val="20"/>
  </w:num>
  <w:num w:numId="26" w16cid:durableId="198783986">
    <w:abstractNumId w:val="4"/>
  </w:num>
  <w:num w:numId="27" w16cid:durableId="151475678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248975">
    <w:abstractNumId w:val="19"/>
  </w:num>
  <w:num w:numId="29" w16cid:durableId="1279294222">
    <w:abstractNumId w:val="29"/>
  </w:num>
  <w:num w:numId="30" w16cid:durableId="132676955">
    <w:abstractNumId w:val="21"/>
  </w:num>
  <w:num w:numId="31" w16cid:durableId="1681809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61D"/>
    <w:rsid w:val="00014CF7"/>
    <w:rsid w:val="00017F5B"/>
    <w:rsid w:val="000244E7"/>
    <w:rsid w:val="00041C50"/>
    <w:rsid w:val="000645E9"/>
    <w:rsid w:val="000718EA"/>
    <w:rsid w:val="000B4D35"/>
    <w:rsid w:val="000F00A4"/>
    <w:rsid w:val="00101690"/>
    <w:rsid w:val="001317FA"/>
    <w:rsid w:val="0015632D"/>
    <w:rsid w:val="00173BEB"/>
    <w:rsid w:val="001B16B1"/>
    <w:rsid w:val="001D2D7A"/>
    <w:rsid w:val="00201AE4"/>
    <w:rsid w:val="0022316D"/>
    <w:rsid w:val="00267A9B"/>
    <w:rsid w:val="002E761D"/>
    <w:rsid w:val="002F416B"/>
    <w:rsid w:val="003009B9"/>
    <w:rsid w:val="003924F3"/>
    <w:rsid w:val="003C7942"/>
    <w:rsid w:val="003D6D85"/>
    <w:rsid w:val="003F63C7"/>
    <w:rsid w:val="004679BB"/>
    <w:rsid w:val="00484066"/>
    <w:rsid w:val="004D3E50"/>
    <w:rsid w:val="004E6D7A"/>
    <w:rsid w:val="004F025D"/>
    <w:rsid w:val="00564C88"/>
    <w:rsid w:val="005A2E08"/>
    <w:rsid w:val="005D74EC"/>
    <w:rsid w:val="005F509D"/>
    <w:rsid w:val="00624354"/>
    <w:rsid w:val="00644D0C"/>
    <w:rsid w:val="00677431"/>
    <w:rsid w:val="00681AB7"/>
    <w:rsid w:val="006A0AC2"/>
    <w:rsid w:val="006D4AB6"/>
    <w:rsid w:val="00724D7D"/>
    <w:rsid w:val="00730275"/>
    <w:rsid w:val="00732BF9"/>
    <w:rsid w:val="00793DC1"/>
    <w:rsid w:val="007D766D"/>
    <w:rsid w:val="007F4C0F"/>
    <w:rsid w:val="008173D8"/>
    <w:rsid w:val="008C4146"/>
    <w:rsid w:val="008E38D7"/>
    <w:rsid w:val="00927476"/>
    <w:rsid w:val="009C2F37"/>
    <w:rsid w:val="009E1D23"/>
    <w:rsid w:val="00A15C77"/>
    <w:rsid w:val="00A24932"/>
    <w:rsid w:val="00A3474D"/>
    <w:rsid w:val="00A63CB1"/>
    <w:rsid w:val="00A87AE4"/>
    <w:rsid w:val="00AB1833"/>
    <w:rsid w:val="00AB71D8"/>
    <w:rsid w:val="00AF0A9E"/>
    <w:rsid w:val="00AF34C8"/>
    <w:rsid w:val="00B442D1"/>
    <w:rsid w:val="00B50A29"/>
    <w:rsid w:val="00B80F95"/>
    <w:rsid w:val="00BF11CA"/>
    <w:rsid w:val="00C03558"/>
    <w:rsid w:val="00C32F99"/>
    <w:rsid w:val="00C373A6"/>
    <w:rsid w:val="00C67A75"/>
    <w:rsid w:val="00C730A7"/>
    <w:rsid w:val="00C737AB"/>
    <w:rsid w:val="00C86372"/>
    <w:rsid w:val="00CB4C1B"/>
    <w:rsid w:val="00CC5CB4"/>
    <w:rsid w:val="00D70941"/>
    <w:rsid w:val="00D96890"/>
    <w:rsid w:val="00DB3E37"/>
    <w:rsid w:val="00DF5EDA"/>
    <w:rsid w:val="00E04C49"/>
    <w:rsid w:val="00E361B7"/>
    <w:rsid w:val="00EC1A6B"/>
    <w:rsid w:val="00EC5A0E"/>
    <w:rsid w:val="00ED090D"/>
    <w:rsid w:val="00F3653B"/>
    <w:rsid w:val="00F43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66FDF1"/>
  <w15:chartTrackingRefBased/>
  <w15:docId w15:val="{B84BF97E-7E93-455B-AF80-7B5E1CB9D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61D"/>
  </w:style>
  <w:style w:type="paragraph" w:styleId="Titre3">
    <w:name w:val="heading 3"/>
    <w:basedOn w:val="Normal"/>
    <w:next w:val="Normal"/>
    <w:link w:val="Titre3Car"/>
    <w:uiPriority w:val="9"/>
    <w:unhideWhenUsed/>
    <w:qFormat/>
    <w:rsid w:val="00793DC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E7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TxtG">
    <w:name w:val="_ Single Txt_G"/>
    <w:basedOn w:val="Normal"/>
    <w:link w:val="SingleTxtGChar"/>
    <w:qFormat/>
    <w:rsid w:val="002E761D"/>
    <w:pPr>
      <w:suppressAutoHyphens/>
      <w:kinsoku w:val="0"/>
      <w:overflowPunct w:val="0"/>
      <w:autoSpaceDE w:val="0"/>
      <w:autoSpaceDN w:val="0"/>
      <w:adjustRightInd w:val="0"/>
      <w:snapToGrid w:val="0"/>
      <w:spacing w:after="120" w:line="240" w:lineRule="atLeast"/>
      <w:ind w:left="1134" w:right="1134"/>
      <w:jc w:val="both"/>
    </w:pPr>
    <w:rPr>
      <w:rFonts w:ascii="Times New Roman" w:hAnsi="Times New Roman" w:cs="Times New Roman"/>
      <w:sz w:val="20"/>
      <w:szCs w:val="20"/>
      <w:lang w:val="fr-CH"/>
    </w:rPr>
  </w:style>
  <w:style w:type="character" w:customStyle="1" w:styleId="SingleTxtGChar">
    <w:name w:val="_ Single Txt_G Char"/>
    <w:link w:val="SingleTxtG"/>
    <w:locked/>
    <w:rsid w:val="002E761D"/>
    <w:rPr>
      <w:rFonts w:ascii="Times New Roman" w:hAnsi="Times New Roman" w:cs="Times New Roman"/>
      <w:sz w:val="20"/>
      <w:szCs w:val="20"/>
      <w:lang w:val="fr-CH"/>
    </w:rPr>
  </w:style>
  <w:style w:type="character" w:styleId="Lienhypertexte">
    <w:name w:val="Hyperlink"/>
    <w:basedOn w:val="Policepardfaut"/>
    <w:uiPriority w:val="99"/>
    <w:unhideWhenUsed/>
    <w:rsid w:val="002E761D"/>
    <w:rPr>
      <w:color w:val="0563C1" w:themeColor="hyperlink"/>
      <w:u w:val="single"/>
    </w:rPr>
  </w:style>
  <w:style w:type="paragraph" w:styleId="Notedebasdepage">
    <w:name w:val="footnote text"/>
    <w:basedOn w:val="Normal"/>
    <w:link w:val="NotedebasdepageCar"/>
    <w:uiPriority w:val="99"/>
    <w:semiHidden/>
    <w:unhideWhenUsed/>
    <w:rsid w:val="002E761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E761D"/>
    <w:rPr>
      <w:sz w:val="20"/>
      <w:szCs w:val="20"/>
    </w:rPr>
  </w:style>
  <w:style w:type="character" w:styleId="Appelnotedebasdep">
    <w:name w:val="footnote reference"/>
    <w:basedOn w:val="Policepardfaut"/>
    <w:uiPriority w:val="99"/>
    <w:semiHidden/>
    <w:unhideWhenUsed/>
    <w:rsid w:val="002E761D"/>
    <w:rPr>
      <w:vertAlign w:val="superscript"/>
    </w:rPr>
  </w:style>
  <w:style w:type="paragraph" w:styleId="Paragraphedeliste">
    <w:name w:val="List Paragraph"/>
    <w:aliases w:val="Lijstalinea §,tiret2"/>
    <w:basedOn w:val="Normal"/>
    <w:link w:val="ParagraphedelisteCar"/>
    <w:uiPriority w:val="34"/>
    <w:qFormat/>
    <w:rsid w:val="00C737AB"/>
    <w:pPr>
      <w:ind w:left="720"/>
      <w:contextualSpacing/>
    </w:pPr>
  </w:style>
  <w:style w:type="character" w:customStyle="1" w:styleId="Titre3Car">
    <w:name w:val="Titre 3 Car"/>
    <w:basedOn w:val="Policepardfaut"/>
    <w:link w:val="Titre3"/>
    <w:uiPriority w:val="9"/>
    <w:rsid w:val="00793DC1"/>
    <w:rPr>
      <w:rFonts w:asciiTheme="majorHAnsi" w:eastAsiaTheme="majorEastAsia" w:hAnsiTheme="majorHAnsi" w:cstheme="majorBidi"/>
      <w:color w:val="1F3763" w:themeColor="accent1" w:themeShade="7F"/>
      <w:sz w:val="24"/>
      <w:szCs w:val="24"/>
    </w:rPr>
  </w:style>
  <w:style w:type="paragraph" w:styleId="En-tte">
    <w:name w:val="header"/>
    <w:basedOn w:val="Normal"/>
    <w:link w:val="En-tteCar"/>
    <w:uiPriority w:val="99"/>
    <w:unhideWhenUsed/>
    <w:rsid w:val="000718EA"/>
    <w:pPr>
      <w:tabs>
        <w:tab w:val="center" w:pos="4703"/>
        <w:tab w:val="right" w:pos="9406"/>
      </w:tabs>
      <w:spacing w:after="0" w:line="240" w:lineRule="auto"/>
    </w:pPr>
  </w:style>
  <w:style w:type="character" w:customStyle="1" w:styleId="En-tteCar">
    <w:name w:val="En-tête Car"/>
    <w:basedOn w:val="Policepardfaut"/>
    <w:link w:val="En-tte"/>
    <w:uiPriority w:val="99"/>
    <w:rsid w:val="000718EA"/>
  </w:style>
  <w:style w:type="paragraph" w:styleId="Pieddepage">
    <w:name w:val="footer"/>
    <w:basedOn w:val="Normal"/>
    <w:link w:val="PieddepageCar"/>
    <w:uiPriority w:val="99"/>
    <w:unhideWhenUsed/>
    <w:rsid w:val="000718EA"/>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0718EA"/>
  </w:style>
  <w:style w:type="paragraph" w:styleId="Textedebulles">
    <w:name w:val="Balloon Text"/>
    <w:basedOn w:val="Normal"/>
    <w:link w:val="TextedebullesCar"/>
    <w:uiPriority w:val="99"/>
    <w:semiHidden/>
    <w:unhideWhenUsed/>
    <w:rsid w:val="00267A9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67A9B"/>
    <w:rPr>
      <w:rFonts w:ascii="Segoe UI" w:hAnsi="Segoe UI" w:cs="Segoe UI"/>
      <w:sz w:val="18"/>
      <w:szCs w:val="18"/>
    </w:rPr>
  </w:style>
  <w:style w:type="character" w:styleId="Mentionnonrsolue">
    <w:name w:val="Unresolved Mention"/>
    <w:basedOn w:val="Policepardfaut"/>
    <w:uiPriority w:val="99"/>
    <w:semiHidden/>
    <w:unhideWhenUsed/>
    <w:rsid w:val="00B442D1"/>
    <w:rPr>
      <w:color w:val="605E5C"/>
      <w:shd w:val="clear" w:color="auto" w:fill="E1DFDD"/>
    </w:rPr>
  </w:style>
  <w:style w:type="character" w:styleId="Marquedecommentaire">
    <w:name w:val="annotation reference"/>
    <w:basedOn w:val="Policepardfaut"/>
    <w:uiPriority w:val="99"/>
    <w:semiHidden/>
    <w:unhideWhenUsed/>
    <w:rsid w:val="00AF34C8"/>
    <w:rPr>
      <w:sz w:val="16"/>
      <w:szCs w:val="16"/>
    </w:rPr>
  </w:style>
  <w:style w:type="paragraph" w:styleId="Commentaire">
    <w:name w:val="annotation text"/>
    <w:basedOn w:val="Normal"/>
    <w:link w:val="CommentaireCar"/>
    <w:uiPriority w:val="99"/>
    <w:semiHidden/>
    <w:unhideWhenUsed/>
    <w:rsid w:val="00AF34C8"/>
    <w:pPr>
      <w:spacing w:line="240" w:lineRule="auto"/>
    </w:pPr>
    <w:rPr>
      <w:sz w:val="20"/>
      <w:szCs w:val="20"/>
    </w:rPr>
  </w:style>
  <w:style w:type="character" w:customStyle="1" w:styleId="CommentaireCar">
    <w:name w:val="Commentaire Car"/>
    <w:basedOn w:val="Policepardfaut"/>
    <w:link w:val="Commentaire"/>
    <w:uiPriority w:val="99"/>
    <w:semiHidden/>
    <w:rsid w:val="00AF34C8"/>
    <w:rPr>
      <w:sz w:val="20"/>
      <w:szCs w:val="20"/>
    </w:rPr>
  </w:style>
  <w:style w:type="paragraph" w:styleId="Objetducommentaire">
    <w:name w:val="annotation subject"/>
    <w:basedOn w:val="Commentaire"/>
    <w:next w:val="Commentaire"/>
    <w:link w:val="ObjetducommentaireCar"/>
    <w:uiPriority w:val="99"/>
    <w:semiHidden/>
    <w:unhideWhenUsed/>
    <w:rsid w:val="00AF34C8"/>
    <w:rPr>
      <w:b/>
      <w:bCs/>
    </w:rPr>
  </w:style>
  <w:style w:type="character" w:customStyle="1" w:styleId="ObjetducommentaireCar">
    <w:name w:val="Objet du commentaire Car"/>
    <w:basedOn w:val="CommentaireCar"/>
    <w:link w:val="Objetducommentaire"/>
    <w:uiPriority w:val="99"/>
    <w:semiHidden/>
    <w:rsid w:val="00AF34C8"/>
    <w:rPr>
      <w:b/>
      <w:bCs/>
      <w:sz w:val="20"/>
      <w:szCs w:val="20"/>
    </w:rPr>
  </w:style>
  <w:style w:type="character" w:styleId="Lienhypertextesuivivisit">
    <w:name w:val="FollowedHyperlink"/>
    <w:basedOn w:val="Policepardfaut"/>
    <w:uiPriority w:val="99"/>
    <w:semiHidden/>
    <w:unhideWhenUsed/>
    <w:rsid w:val="00B80F95"/>
    <w:rPr>
      <w:color w:val="954F72" w:themeColor="followedHyperlink"/>
      <w:u w:val="single"/>
    </w:rPr>
  </w:style>
  <w:style w:type="paragraph" w:styleId="Textebrut">
    <w:name w:val="Plain Text"/>
    <w:basedOn w:val="Normal"/>
    <w:link w:val="TextebrutCar"/>
    <w:uiPriority w:val="99"/>
    <w:semiHidden/>
    <w:unhideWhenUsed/>
    <w:rsid w:val="00C86372"/>
    <w:pPr>
      <w:spacing w:after="0" w:line="240" w:lineRule="auto"/>
    </w:pPr>
    <w:rPr>
      <w:rFonts w:ascii="Calibri" w:hAnsi="Calibri"/>
      <w:szCs w:val="21"/>
    </w:rPr>
  </w:style>
  <w:style w:type="character" w:customStyle="1" w:styleId="TextebrutCar">
    <w:name w:val="Texte brut Car"/>
    <w:basedOn w:val="Policepardfaut"/>
    <w:link w:val="Textebrut"/>
    <w:uiPriority w:val="99"/>
    <w:semiHidden/>
    <w:rsid w:val="00C86372"/>
    <w:rPr>
      <w:rFonts w:ascii="Calibri" w:hAnsi="Calibri"/>
      <w:szCs w:val="21"/>
    </w:rPr>
  </w:style>
  <w:style w:type="character" w:customStyle="1" w:styleId="ParagraphedelisteCar">
    <w:name w:val="Paragraphe de liste Car"/>
    <w:aliases w:val="Lijstalinea § Car,tiret2 Car"/>
    <w:basedOn w:val="Policepardfaut"/>
    <w:link w:val="Paragraphedeliste"/>
    <w:uiPriority w:val="34"/>
    <w:qFormat/>
    <w:locked/>
    <w:rsid w:val="00EC1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02814">
      <w:bodyDiv w:val="1"/>
      <w:marLeft w:val="0"/>
      <w:marRight w:val="0"/>
      <w:marTop w:val="0"/>
      <w:marBottom w:val="0"/>
      <w:divBdr>
        <w:top w:val="none" w:sz="0" w:space="0" w:color="auto"/>
        <w:left w:val="none" w:sz="0" w:space="0" w:color="auto"/>
        <w:bottom w:val="none" w:sz="0" w:space="0" w:color="auto"/>
        <w:right w:val="none" w:sz="0" w:space="0" w:color="auto"/>
      </w:divBdr>
    </w:div>
    <w:div w:id="288515106">
      <w:bodyDiv w:val="1"/>
      <w:marLeft w:val="0"/>
      <w:marRight w:val="0"/>
      <w:marTop w:val="0"/>
      <w:marBottom w:val="0"/>
      <w:divBdr>
        <w:top w:val="none" w:sz="0" w:space="0" w:color="auto"/>
        <w:left w:val="none" w:sz="0" w:space="0" w:color="auto"/>
        <w:bottom w:val="none" w:sz="0" w:space="0" w:color="auto"/>
        <w:right w:val="none" w:sz="0" w:space="0" w:color="auto"/>
      </w:divBdr>
    </w:div>
    <w:div w:id="726608979">
      <w:bodyDiv w:val="1"/>
      <w:marLeft w:val="0"/>
      <w:marRight w:val="0"/>
      <w:marTop w:val="0"/>
      <w:marBottom w:val="0"/>
      <w:divBdr>
        <w:top w:val="none" w:sz="0" w:space="0" w:color="auto"/>
        <w:left w:val="none" w:sz="0" w:space="0" w:color="auto"/>
        <w:bottom w:val="none" w:sz="0" w:space="0" w:color="auto"/>
        <w:right w:val="none" w:sz="0" w:space="0" w:color="auto"/>
      </w:divBdr>
    </w:div>
    <w:div w:id="1055085699">
      <w:bodyDiv w:val="1"/>
      <w:marLeft w:val="0"/>
      <w:marRight w:val="0"/>
      <w:marTop w:val="0"/>
      <w:marBottom w:val="0"/>
      <w:divBdr>
        <w:top w:val="none" w:sz="0" w:space="0" w:color="auto"/>
        <w:left w:val="none" w:sz="0" w:space="0" w:color="auto"/>
        <w:bottom w:val="none" w:sz="0" w:space="0" w:color="auto"/>
        <w:right w:val="none" w:sz="0" w:space="0" w:color="auto"/>
      </w:divBdr>
    </w:div>
    <w:div w:id="1454666747">
      <w:bodyDiv w:val="1"/>
      <w:marLeft w:val="0"/>
      <w:marRight w:val="0"/>
      <w:marTop w:val="0"/>
      <w:marBottom w:val="0"/>
      <w:divBdr>
        <w:top w:val="none" w:sz="0" w:space="0" w:color="auto"/>
        <w:left w:val="none" w:sz="0" w:space="0" w:color="auto"/>
        <w:bottom w:val="none" w:sz="0" w:space="0" w:color="auto"/>
        <w:right w:val="none" w:sz="0" w:space="0" w:color="auto"/>
      </w:divBdr>
    </w:div>
    <w:div w:id="179721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h.belgium.be/fr/avis/avis-2019-06.html" TargetMode="External"/><Relationship Id="rId13" Type="http://schemas.openxmlformats.org/officeDocument/2006/relationships/hyperlink" Target="https://ph.belgium.be/fr/avis/avis-2023-03.html" TargetMode="External"/><Relationship Id="rId18" Type="http://schemas.openxmlformats.org/officeDocument/2006/relationships/hyperlink" Target="https://www.rtbf.be/lapremiere/article/detail_autonomicap-wittert-deux-projets-d-envergure?id=10646219" TargetMode="External"/><Relationship Id="rId26" Type="http://schemas.openxmlformats.org/officeDocument/2006/relationships/hyperlink" Target="https://ph.belgium.be/fr/avis/avis-2023-03.html" TargetMode="External"/><Relationship Id="rId3" Type="http://schemas.openxmlformats.org/officeDocument/2006/relationships/settings" Target="settings.xml"/><Relationship Id="rId21" Type="http://schemas.openxmlformats.org/officeDocument/2006/relationships/hyperlink" Target="https://www.vrt.be/vrtnws/nl/2020/09/08/waarom-de-wachtlijsten-in-de-gehandicaptenzorg-de-komende-jaren/" TargetMode="External"/><Relationship Id="rId34" Type="http://schemas.openxmlformats.org/officeDocument/2006/relationships/hyperlink" Target="https://plus.lesoir.be/336387/article/2020-11-06/infirmieres-chomage-temporaire-droit-passerelle-les-mesures-phares-pour-soutenir" TargetMode="External"/><Relationship Id="rId7" Type="http://schemas.openxmlformats.org/officeDocument/2006/relationships/hyperlink" Target="https://socialsecurity.belgium.be/fr/octroi-des-droits-sociaux/la-lutte-contre-la-pauvrete-en-belgique-en-6-questions" TargetMode="External"/><Relationship Id="rId12" Type="http://schemas.openxmlformats.org/officeDocument/2006/relationships/hyperlink" Target="https://www.lecho.be/entreprises/telecom/un-belge-sur-dix-n-a-pas-acces-a-internet-faute-de-moyens/10384157.html" TargetMode="External"/><Relationship Id="rId17" Type="http://schemas.openxmlformats.org/officeDocument/2006/relationships/hyperlink" Target="https://www.rtbf.be/auvio/detail_les-eclaireurs?id=2711690" TargetMode="External"/><Relationship Id="rId25" Type="http://schemas.openxmlformats.org/officeDocument/2006/relationships/hyperlink" Target="https://www.europarl.europa.eu/doceo/document/TA-9-2023-0076_FR.html" TargetMode="External"/><Relationship Id="rId33" Type="http://schemas.openxmlformats.org/officeDocument/2006/relationships/hyperlink" Target="https://www.vrt.be/vrtnws/nl/2020/09/08/waarom-de-wachtlijsten-in-de-gehandicaptenzorg-de-komende-jaren/"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h.belgium.be/fr/avis/avis-2023-03.html" TargetMode="External"/><Relationship Id="rId20" Type="http://schemas.openxmlformats.org/officeDocument/2006/relationships/hyperlink" Target="https://ph.belgium.be/fr/avis/avis-2023-03.html" TargetMode="External"/><Relationship Id="rId29" Type="http://schemas.openxmlformats.org/officeDocument/2006/relationships/hyperlink" Target="https://handicap.belgium.be/fr/news/060720-prime-corona.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ocialsecurity.belgium.be/fr/elaboration-de-la-politique-sociale/pauvrete-et-handicap" TargetMode="External"/><Relationship Id="rId24" Type="http://schemas.openxmlformats.org/officeDocument/2006/relationships/hyperlink" Target="https://ph.belgium.be/nl/adviezen/advies-2023-03.html" TargetMode="External"/><Relationship Id="rId32" Type="http://schemas.openxmlformats.org/officeDocument/2006/relationships/hyperlink" Target="https://moneytalk.knack.be/geld-en-beurs/financiele-compensatie-van-17-procent-voor-houders-pab-en-pvb-budgetten-goedgekeurd/article-news-1627033.html"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h.belgium.be/fr/avis/avis-2023-03.html" TargetMode="External"/><Relationship Id="rId23" Type="http://schemas.openxmlformats.org/officeDocument/2006/relationships/hyperlink" Target="https://ph.belgium.be/fr/avis/avis-2023-03.html" TargetMode="External"/><Relationship Id="rId28" Type="http://schemas.openxmlformats.org/officeDocument/2006/relationships/hyperlink" Target="https://www.sudinfo.be/id197948/article/2020-05-29/coronavirus-laide-de-250-euros-est-un-premier-pas-mais-reste-insuffisante-jugent" TargetMode="External"/><Relationship Id="rId36" Type="http://schemas.openxmlformats.org/officeDocument/2006/relationships/hyperlink" Target="https://www.standaard.be/cnt/dmf20201106_93391437" TargetMode="External"/><Relationship Id="rId10" Type="http://schemas.openxmlformats.org/officeDocument/2006/relationships/hyperlink" Target="https://emploi.belgique.be/fr/themes/remuneration/salaire" TargetMode="External"/><Relationship Id="rId19" Type="http://schemas.openxmlformats.org/officeDocument/2006/relationships/hyperlink" Target="https://www.const-court.be/public/f/2020/2020-103f.pdf" TargetMode="External"/><Relationship Id="rId31"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hyperlink" Target="https://handicap.belgium.be/fr/nos-services/allocation-remplacement-revenu.htm" TargetMode="External"/><Relationship Id="rId14" Type="http://schemas.openxmlformats.org/officeDocument/2006/relationships/hyperlink" Target="https://ph.belgium.be/fr/avis/avis-2023-03.html" TargetMode="External"/><Relationship Id="rId22" Type="http://schemas.openxmlformats.org/officeDocument/2006/relationships/hyperlink" Target="https://ph.belgium.be/fr/avis/avis-2023-03.html" TargetMode="External"/><Relationship Id="rId27" Type="http://schemas.openxmlformats.org/officeDocument/2006/relationships/hyperlink" Target="https://atv.be/nieuws/mensen-met-handicap-hebben-extra-steun-nodig-bedelen-bij-familie-en-vrienden-99217" TargetMode="External"/><Relationship Id="rId30" Type="http://schemas.openxmlformats.org/officeDocument/2006/relationships/image" Target="media/image1.emf"/><Relationship Id="rId35" Type="http://schemas.openxmlformats.org/officeDocument/2006/relationships/hyperlink" Target="https://www.lalibre.be/belgique/politique-belge/coronavirus-200-millions-d-euros-en-plus-pour-le-personnel-de-sante-5fa532497b50a6525bf620f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file:///C:/Users/aht/AppData/Local/Microsoft/Windows/INetCache/Content.Outlook/QY515QMC/2020-06-18%20mesures-prochain-gov%20FR.docx" TargetMode="External"/><Relationship Id="rId7" Type="http://schemas.openxmlformats.org/officeDocument/2006/relationships/hyperlink" Target="https://www.nbb.be/fr/lutte-contre-les-consequences-economiques-la-mission-de-leconomic-risk-management-group" TargetMode="External"/><Relationship Id="rId2" Type="http://schemas.openxmlformats.org/officeDocument/2006/relationships/hyperlink" Target="https://ec.europa.eu/eurostat/fr/web/microdata/european-union-statistics-on-income-and-living-conditions" TargetMode="External"/><Relationship Id="rId1" Type="http://schemas.openxmlformats.org/officeDocument/2006/relationships/hyperlink" Target="https://www.mi-is.be/fr/presse-multimedia/handicap-et-pauvrete-peu-de-possibilites-demploi-risque-eleve-de-pauvrete" TargetMode="External"/><Relationship Id="rId6" Type="http://schemas.openxmlformats.org/officeDocument/2006/relationships/hyperlink" Target="https://handicap.belgium.be/fr/chiffres/flux-entrant.htm" TargetMode="External"/><Relationship Id="rId5" Type="http://schemas.openxmlformats.org/officeDocument/2006/relationships/hyperlink" Target="http://ph.belgium.be/fr/avis/avis-2018-09.html" TargetMode="External"/><Relationship Id="rId4" Type="http://schemas.openxmlformats.org/officeDocument/2006/relationships/hyperlink" Target="http://www.belspo.be/belspo/organisation/Publ/pub_ostc/agora/ragkk154samenv_fr.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5105</Words>
  <Characters>29099</Characters>
  <Application>Microsoft Office Word</Application>
  <DocSecurity>0</DocSecurity>
  <Lines>242</Lines>
  <Paragraphs>68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Berlanger Marjorie</dc:creator>
  <cp:keywords/>
  <dc:description/>
  <cp:lastModifiedBy>Magritte Olivier</cp:lastModifiedBy>
  <cp:revision>3</cp:revision>
  <dcterms:created xsi:type="dcterms:W3CDTF">2023-06-01T15:48:00Z</dcterms:created>
  <dcterms:modified xsi:type="dcterms:W3CDTF">2023-06-01T16:08:00Z</dcterms:modified>
</cp:coreProperties>
</file>