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EA9" w14:textId="77777777" w:rsidR="002E761D" w:rsidRPr="001A47CC"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1A47CC">
        <w:rPr>
          <w:rFonts w:cstheme="minorHAnsi"/>
          <w:b/>
          <w:bCs/>
          <w:lang w:val="fr-BE"/>
        </w:rPr>
        <w:t xml:space="preserve">Fiche </w:t>
      </w:r>
      <w:r w:rsidR="00C373A6" w:rsidRPr="001A47CC">
        <w:rPr>
          <w:rFonts w:cstheme="minorHAnsi"/>
          <w:b/>
          <w:bCs/>
          <w:lang w:val="fr-BE"/>
        </w:rPr>
        <w:t>2</w:t>
      </w:r>
      <w:r w:rsidR="008C4146" w:rsidRPr="001A47CC">
        <w:rPr>
          <w:rFonts w:cstheme="minorHAnsi"/>
          <w:b/>
          <w:bCs/>
          <w:lang w:val="fr-BE"/>
        </w:rPr>
        <w:t>1</w:t>
      </w:r>
      <w:r w:rsidRPr="001A47CC">
        <w:rPr>
          <w:rFonts w:cstheme="minorHAnsi"/>
          <w:b/>
          <w:bCs/>
          <w:lang w:val="fr-BE"/>
        </w:rPr>
        <w:t xml:space="preserve"> :</w:t>
      </w:r>
      <w:r w:rsidR="00101690" w:rsidRPr="001A47CC">
        <w:rPr>
          <w:rFonts w:cstheme="minorHAnsi"/>
          <w:b/>
          <w:bCs/>
          <w:lang w:val="fr-BE"/>
        </w:rPr>
        <w:t xml:space="preserve"> </w:t>
      </w:r>
      <w:r w:rsidR="008C4146" w:rsidRPr="001A47CC">
        <w:rPr>
          <w:rFonts w:cstheme="minorHAnsi"/>
          <w:b/>
          <w:bCs/>
          <w:lang w:val="fr-BE"/>
        </w:rPr>
        <w:t>travail et emploi</w:t>
      </w:r>
      <w:r w:rsidR="00820FED" w:rsidRPr="001A47CC">
        <w:rPr>
          <w:rFonts w:cstheme="minorHAnsi"/>
          <w:b/>
          <w:bCs/>
          <w:lang w:val="fr-BE"/>
        </w:rPr>
        <w:t xml:space="preserve"> </w:t>
      </w:r>
      <w:r w:rsidRPr="001A47CC">
        <w:rPr>
          <w:rFonts w:cstheme="minorHAnsi"/>
          <w:b/>
          <w:bCs/>
          <w:lang w:val="fr-BE"/>
        </w:rPr>
        <w:t>(</w:t>
      </w:r>
      <w:r w:rsidR="003D6D85" w:rsidRPr="001A47CC">
        <w:rPr>
          <w:rFonts w:cstheme="minorHAnsi"/>
          <w:b/>
          <w:bCs/>
          <w:lang w:val="fr-BE"/>
        </w:rPr>
        <w:t>A</w:t>
      </w:r>
      <w:r w:rsidRPr="001A47CC">
        <w:rPr>
          <w:rFonts w:cstheme="minorHAnsi"/>
          <w:b/>
          <w:bCs/>
          <w:lang w:val="fr-BE"/>
        </w:rPr>
        <w:t>rt.</w:t>
      </w:r>
      <w:r w:rsidR="007D766D" w:rsidRPr="001A47CC">
        <w:rPr>
          <w:rFonts w:cstheme="minorHAnsi"/>
          <w:b/>
          <w:bCs/>
          <w:lang w:val="fr-BE"/>
        </w:rPr>
        <w:t>2</w:t>
      </w:r>
      <w:r w:rsidR="008C4146" w:rsidRPr="001A47CC">
        <w:rPr>
          <w:rFonts w:cstheme="minorHAnsi"/>
          <w:b/>
          <w:bCs/>
          <w:lang w:val="fr-BE"/>
        </w:rPr>
        <w:t>7</w:t>
      </w:r>
      <w:r w:rsidRPr="001A47CC">
        <w:rPr>
          <w:rFonts w:cstheme="minorHAnsi"/>
          <w:b/>
          <w:bCs/>
          <w:lang w:val="fr-BE"/>
        </w:rPr>
        <w:t>)</w:t>
      </w:r>
    </w:p>
    <w:tbl>
      <w:tblPr>
        <w:tblStyle w:val="Grilledutableau"/>
        <w:tblW w:w="13320" w:type="dxa"/>
        <w:tblLook w:val="04A0" w:firstRow="1" w:lastRow="0" w:firstColumn="1" w:lastColumn="0" w:noHBand="0" w:noVBand="1"/>
      </w:tblPr>
      <w:tblGrid>
        <w:gridCol w:w="1413"/>
        <w:gridCol w:w="10206"/>
        <w:gridCol w:w="1701"/>
      </w:tblGrid>
      <w:tr w:rsidR="002E761D" w:rsidRPr="001A47CC" w14:paraId="4D06EE1D" w14:textId="77777777" w:rsidTr="0044351A">
        <w:trPr>
          <w:trHeight w:val="347"/>
        </w:trPr>
        <w:tc>
          <w:tcPr>
            <w:tcW w:w="1413" w:type="dxa"/>
          </w:tcPr>
          <w:p w14:paraId="4528B793" w14:textId="77777777" w:rsidR="002E761D" w:rsidRPr="001A47CC" w:rsidRDefault="002E761D" w:rsidP="00DF4D92">
            <w:pPr>
              <w:jc w:val="center"/>
              <w:rPr>
                <w:rFonts w:cstheme="minorHAnsi"/>
                <w:b/>
                <w:bCs/>
                <w:lang w:val="fr-BE"/>
              </w:rPr>
            </w:pPr>
            <w:r w:rsidRPr="001A47CC">
              <w:rPr>
                <w:rFonts w:cstheme="minorHAnsi"/>
                <w:b/>
                <w:bCs/>
                <w:lang w:val="fr-BE"/>
              </w:rPr>
              <w:t>N°</w:t>
            </w:r>
          </w:p>
        </w:tc>
        <w:tc>
          <w:tcPr>
            <w:tcW w:w="10206" w:type="dxa"/>
          </w:tcPr>
          <w:p w14:paraId="461757BF" w14:textId="77777777" w:rsidR="002E761D" w:rsidRPr="001A47CC" w:rsidRDefault="002E761D" w:rsidP="00DF4D92">
            <w:pPr>
              <w:jc w:val="center"/>
              <w:rPr>
                <w:rFonts w:cstheme="minorHAnsi"/>
                <w:b/>
                <w:bCs/>
                <w:lang w:val="fr-BE"/>
              </w:rPr>
            </w:pPr>
            <w:r w:rsidRPr="001A47CC">
              <w:rPr>
                <w:rFonts w:cstheme="minorHAnsi"/>
                <w:b/>
                <w:bCs/>
                <w:lang w:val="fr-BE"/>
              </w:rPr>
              <w:t xml:space="preserve">Pour rapport alternatif du BDF </w:t>
            </w:r>
          </w:p>
        </w:tc>
        <w:tc>
          <w:tcPr>
            <w:tcW w:w="1701" w:type="dxa"/>
          </w:tcPr>
          <w:p w14:paraId="088E0FF5" w14:textId="77777777" w:rsidR="002E761D" w:rsidRPr="001A47CC" w:rsidRDefault="002E761D" w:rsidP="00DF4D92">
            <w:pPr>
              <w:jc w:val="center"/>
              <w:rPr>
                <w:rFonts w:cstheme="minorHAnsi"/>
                <w:b/>
                <w:bCs/>
                <w:lang w:val="fr-BE"/>
              </w:rPr>
            </w:pPr>
            <w:r w:rsidRPr="001A47CC">
              <w:rPr>
                <w:rFonts w:cstheme="minorHAnsi"/>
                <w:b/>
                <w:bCs/>
                <w:lang w:val="fr-BE"/>
              </w:rPr>
              <w:t>Source</w:t>
            </w:r>
          </w:p>
        </w:tc>
      </w:tr>
      <w:tr w:rsidR="002E761D" w:rsidRPr="001A47CC" w14:paraId="44A5591B" w14:textId="77777777" w:rsidTr="0044351A">
        <w:trPr>
          <w:trHeight w:val="532"/>
        </w:trPr>
        <w:tc>
          <w:tcPr>
            <w:tcW w:w="1413" w:type="dxa"/>
          </w:tcPr>
          <w:p w14:paraId="1DE9ACA6" w14:textId="77777777" w:rsidR="002E761D" w:rsidRPr="001A47CC" w:rsidRDefault="002E761D" w:rsidP="00DF4D92">
            <w:pPr>
              <w:keepNext/>
              <w:keepLines/>
              <w:spacing w:before="240"/>
              <w:outlineLvl w:val="0"/>
              <w:rPr>
                <w:rFonts w:eastAsiaTheme="majorEastAsia" w:cstheme="minorHAnsi"/>
                <w:lang w:val="fr-CH"/>
              </w:rPr>
            </w:pPr>
            <w:r w:rsidRPr="001A47CC">
              <w:rPr>
                <w:rFonts w:eastAsiaTheme="majorEastAsia" w:cstheme="minorHAnsi"/>
                <w:lang w:val="fr-CH"/>
              </w:rPr>
              <w:t>F</w:t>
            </w:r>
            <w:r w:rsidR="00C373A6" w:rsidRPr="001A47CC">
              <w:rPr>
                <w:rFonts w:eastAsiaTheme="majorEastAsia" w:cstheme="minorHAnsi"/>
                <w:lang w:val="fr-CH"/>
              </w:rPr>
              <w:t>2</w:t>
            </w:r>
            <w:r w:rsidR="008C4146" w:rsidRPr="001A47CC">
              <w:rPr>
                <w:rFonts w:eastAsiaTheme="majorEastAsia" w:cstheme="minorHAnsi"/>
                <w:lang w:val="fr-CH"/>
              </w:rPr>
              <w:t>1</w:t>
            </w:r>
            <w:r w:rsidRPr="001A47CC">
              <w:rPr>
                <w:rFonts w:eastAsiaTheme="majorEastAsia" w:cstheme="minorHAnsi"/>
                <w:lang w:val="fr-CH"/>
              </w:rPr>
              <w:t xml:space="preserve"> </w:t>
            </w:r>
            <w:r w:rsidR="00CB4C1B" w:rsidRPr="001A47CC">
              <w:rPr>
                <w:rFonts w:eastAsiaTheme="majorEastAsia" w:cstheme="minorHAnsi"/>
                <w:lang w:val="fr-CH"/>
              </w:rPr>
              <w:t>Q2</w:t>
            </w:r>
            <w:r w:rsidR="008C4146" w:rsidRPr="001A47CC">
              <w:rPr>
                <w:rFonts w:eastAsiaTheme="majorEastAsia" w:cstheme="minorHAnsi"/>
                <w:lang w:val="fr-CH"/>
              </w:rPr>
              <w:t>5</w:t>
            </w:r>
            <w:r w:rsidRPr="001A47CC">
              <w:rPr>
                <w:rFonts w:eastAsiaTheme="majorEastAsia" w:cstheme="minorHAnsi"/>
                <w:lang w:val="fr-CH"/>
              </w:rPr>
              <w:t xml:space="preserve"> a)</w:t>
            </w:r>
          </w:p>
        </w:tc>
        <w:tc>
          <w:tcPr>
            <w:tcW w:w="10206" w:type="dxa"/>
          </w:tcPr>
          <w:p w14:paraId="2891152D" w14:textId="77777777" w:rsidR="00A24932" w:rsidRPr="001A47CC" w:rsidRDefault="002E761D" w:rsidP="00A24932">
            <w:pPr>
              <w:keepNext/>
              <w:keepLines/>
              <w:spacing w:before="240"/>
              <w:outlineLvl w:val="0"/>
              <w:rPr>
                <w:rFonts w:eastAsiaTheme="majorEastAsia" w:cstheme="minorHAnsi"/>
                <w:u w:val="single"/>
                <w:lang w:val="fr-BE"/>
              </w:rPr>
            </w:pPr>
            <w:r w:rsidRPr="001A47CC">
              <w:rPr>
                <w:rFonts w:eastAsiaTheme="majorEastAsia" w:cstheme="minorHAnsi"/>
                <w:b/>
                <w:bCs/>
                <w:u w:val="single"/>
                <w:lang w:val="fr-CH"/>
              </w:rPr>
              <w:t xml:space="preserve">Question </w:t>
            </w:r>
            <w:r w:rsidR="00CB4C1B" w:rsidRPr="001A47CC">
              <w:rPr>
                <w:rFonts w:eastAsiaTheme="majorEastAsia" w:cstheme="minorHAnsi"/>
                <w:b/>
                <w:bCs/>
                <w:u w:val="single"/>
                <w:lang w:val="fr-CH"/>
              </w:rPr>
              <w:t>2</w:t>
            </w:r>
            <w:r w:rsidR="008C4146" w:rsidRPr="001A47CC">
              <w:rPr>
                <w:rFonts w:eastAsiaTheme="majorEastAsia" w:cstheme="minorHAnsi"/>
                <w:b/>
                <w:bCs/>
                <w:u w:val="single"/>
                <w:lang w:val="fr-CH"/>
              </w:rPr>
              <w:t>5</w:t>
            </w:r>
            <w:r w:rsidRPr="001A47CC">
              <w:rPr>
                <w:rFonts w:eastAsiaTheme="majorEastAsia" w:cstheme="minorHAnsi"/>
                <w:u w:val="single"/>
                <w:lang w:val="fr-CH"/>
              </w:rPr>
              <w:t xml:space="preserve">: </w:t>
            </w:r>
            <w:r w:rsidR="00A24932" w:rsidRPr="001A47CC">
              <w:rPr>
                <w:rFonts w:eastAsiaTheme="majorEastAsia" w:cstheme="minorHAnsi"/>
                <w:u w:val="single"/>
                <w:lang w:val="fr-BE"/>
              </w:rPr>
              <w:t>Donner des renseignements sur</w:t>
            </w:r>
            <w:r w:rsidR="00201AE4" w:rsidRPr="001A47CC">
              <w:rPr>
                <w:rFonts w:eastAsiaTheme="majorEastAsia" w:cstheme="minorHAnsi"/>
                <w:u w:val="single"/>
                <w:lang w:val="fr-BE"/>
              </w:rPr>
              <w:t xml:space="preserve"> les mesures prises pour</w:t>
            </w:r>
            <w:r w:rsidR="009E1D23" w:rsidRPr="001A47CC">
              <w:rPr>
                <w:rFonts w:cstheme="minorHAnsi"/>
                <w:u w:val="single"/>
                <w:lang w:val="fr-BE"/>
              </w:rPr>
              <w:t xml:space="preserve"> </w:t>
            </w:r>
            <w:r w:rsidR="00A24932" w:rsidRPr="001A47CC">
              <w:rPr>
                <w:rFonts w:eastAsiaTheme="majorEastAsia" w:cstheme="minorHAnsi"/>
                <w:u w:val="single"/>
                <w:lang w:val="fr-BE"/>
              </w:rPr>
              <w:t>:</w:t>
            </w:r>
          </w:p>
          <w:p w14:paraId="60E63404" w14:textId="77777777" w:rsidR="002E761D" w:rsidRPr="001A47CC" w:rsidRDefault="002E761D" w:rsidP="001D2D7A">
            <w:pPr>
              <w:pStyle w:val="SingleTxtG"/>
              <w:ind w:left="0" w:right="0"/>
              <w:jc w:val="left"/>
              <w:rPr>
                <w:rFonts w:asciiTheme="minorHAnsi" w:hAnsiTheme="minorHAnsi" w:cstheme="minorHAnsi"/>
                <w:sz w:val="22"/>
                <w:szCs w:val="22"/>
                <w:u w:val="single"/>
              </w:rPr>
            </w:pPr>
            <w:r w:rsidRPr="001A47CC">
              <w:rPr>
                <w:rFonts w:asciiTheme="minorHAnsi" w:hAnsiTheme="minorHAnsi" w:cstheme="minorHAnsi"/>
                <w:sz w:val="22"/>
                <w:szCs w:val="22"/>
                <w:u w:val="single"/>
              </w:rPr>
              <w:t>a</w:t>
            </w:r>
            <w:r w:rsidR="007D766D" w:rsidRPr="001A47CC">
              <w:rPr>
                <w:rFonts w:asciiTheme="minorHAnsi" w:hAnsiTheme="minorHAnsi" w:cstheme="minorHAnsi"/>
                <w:sz w:val="22"/>
                <w:szCs w:val="22"/>
                <w:u w:val="single"/>
              </w:rPr>
              <w:t xml:space="preserve">) </w:t>
            </w:r>
            <w:r w:rsidR="001D2D7A" w:rsidRPr="001A47CC">
              <w:rPr>
                <w:rFonts w:asciiTheme="minorHAnsi" w:hAnsiTheme="minorHAnsi" w:cstheme="minorHAnsi"/>
                <w:sz w:val="22"/>
                <w:szCs w:val="22"/>
                <w:u w:val="single"/>
              </w:rPr>
              <w:t>Renforcer les programmes visant à accroître le taux d’emploi des personnes handicapées, en particulier des femmes handicapées, dans les secteurs privé et public ;</w:t>
            </w:r>
          </w:p>
        </w:tc>
        <w:tc>
          <w:tcPr>
            <w:tcW w:w="1701" w:type="dxa"/>
          </w:tcPr>
          <w:p w14:paraId="7A666108" w14:textId="77777777" w:rsidR="002E761D" w:rsidRPr="001A47CC" w:rsidRDefault="002E761D" w:rsidP="00DF4D92">
            <w:pPr>
              <w:keepNext/>
              <w:keepLines/>
              <w:spacing w:before="240"/>
              <w:outlineLvl w:val="0"/>
              <w:rPr>
                <w:rFonts w:eastAsiaTheme="majorEastAsia" w:cstheme="minorHAnsi"/>
                <w:u w:val="single"/>
                <w:lang w:val="fr-CH"/>
              </w:rPr>
            </w:pPr>
            <w:r w:rsidRPr="001A47CC">
              <w:rPr>
                <w:rFonts w:eastAsiaTheme="majorEastAsia" w:cstheme="minorHAnsi"/>
                <w:u w:val="single"/>
                <w:lang w:val="fr-CH"/>
              </w:rPr>
              <w:t>CDPH</w:t>
            </w:r>
          </w:p>
        </w:tc>
      </w:tr>
      <w:tr w:rsidR="00207B74" w:rsidRPr="00207B74" w14:paraId="44A24CC4" w14:textId="77777777" w:rsidTr="0044351A">
        <w:trPr>
          <w:trHeight w:val="532"/>
        </w:trPr>
        <w:tc>
          <w:tcPr>
            <w:tcW w:w="1413" w:type="dxa"/>
          </w:tcPr>
          <w:p w14:paraId="4500DE42" w14:textId="0426FF75" w:rsidR="00207B74" w:rsidRPr="00207B74" w:rsidRDefault="00207B74" w:rsidP="00DF4D92">
            <w:pPr>
              <w:keepNext/>
              <w:keepLines/>
              <w:spacing w:before="240"/>
              <w:outlineLvl w:val="0"/>
              <w:rPr>
                <w:rFonts w:eastAsiaTheme="majorEastAsia" w:cstheme="minorHAnsi"/>
                <w:b/>
                <w:bCs/>
                <w:color w:val="C00000"/>
                <w:lang w:val="fr-CH"/>
              </w:rPr>
            </w:pPr>
            <w:r w:rsidRPr="00207B74">
              <w:rPr>
                <w:rFonts w:cstheme="minorHAnsi"/>
                <w:b/>
                <w:bCs/>
                <w:color w:val="C00000"/>
                <w:lang w:val="fr-CH"/>
              </w:rPr>
              <w:t>F21 Q25 a)</w:t>
            </w:r>
          </w:p>
        </w:tc>
        <w:tc>
          <w:tcPr>
            <w:tcW w:w="10206" w:type="dxa"/>
          </w:tcPr>
          <w:p w14:paraId="61E87622" w14:textId="3CB5A8B1" w:rsidR="00207B74" w:rsidRPr="00207B74" w:rsidRDefault="00207B74" w:rsidP="00A24932">
            <w:pPr>
              <w:keepNext/>
              <w:keepLines/>
              <w:spacing w:before="240"/>
              <w:outlineLvl w:val="0"/>
              <w:rPr>
                <w:b/>
                <w:bCs/>
                <w:color w:val="C00000"/>
                <w:lang w:val="fr-BE"/>
              </w:rPr>
            </w:pPr>
            <w:r>
              <w:rPr>
                <w:b/>
                <w:bCs/>
                <w:color w:val="C00000"/>
                <w:lang w:val="fr-BE"/>
              </w:rPr>
              <w:t>L’emploi est</w:t>
            </w:r>
            <w:r w:rsidRPr="00207B74">
              <w:rPr>
                <w:b/>
                <w:bCs/>
                <w:color w:val="C00000"/>
                <w:lang w:val="fr-BE"/>
              </w:rPr>
              <w:t xml:space="preserve"> un domaine où la fragmentation des compétences pose le plus de problèmes. La coordination est donc essentielle.</w:t>
            </w:r>
          </w:p>
          <w:p w14:paraId="4D5B5FD8" w14:textId="4C4F8B2C" w:rsidR="00207B74" w:rsidRPr="00C87DFD" w:rsidRDefault="00C87DFD" w:rsidP="00A24932">
            <w:pPr>
              <w:keepNext/>
              <w:keepLines/>
              <w:spacing w:before="240"/>
              <w:outlineLvl w:val="0"/>
              <w:rPr>
                <w:color w:val="4472C4" w:themeColor="accent1"/>
                <w:lang w:val="fr-BE"/>
              </w:rPr>
            </w:pPr>
            <w:hyperlink r:id="rId7" w:history="1">
              <w:r w:rsidRPr="00C87DFD">
                <w:rPr>
                  <w:rStyle w:val="Lienhypertexte"/>
                  <w:lang w:val="fr-BE"/>
                </w:rPr>
                <w:t>https://ph.belgium.be/fr/avis/avis-2023-03.html</w:t>
              </w:r>
            </w:hyperlink>
            <w:r w:rsidRPr="00C87DFD">
              <w:rPr>
                <w:color w:val="4472C4" w:themeColor="accent1"/>
                <w:lang w:val="fr-BE"/>
              </w:rPr>
              <w:br/>
            </w:r>
          </w:p>
        </w:tc>
        <w:tc>
          <w:tcPr>
            <w:tcW w:w="1701" w:type="dxa"/>
          </w:tcPr>
          <w:p w14:paraId="4578C174" w14:textId="0C86A868" w:rsidR="00207B74" w:rsidRPr="00207B74" w:rsidRDefault="00207B74" w:rsidP="00DF4D92">
            <w:pPr>
              <w:keepNext/>
              <w:keepLines/>
              <w:spacing w:before="240"/>
              <w:outlineLvl w:val="0"/>
              <w:rPr>
                <w:rFonts w:eastAsiaTheme="majorEastAsia" w:cstheme="minorHAnsi"/>
                <w:b/>
                <w:bCs/>
                <w:color w:val="C00000"/>
                <w:u w:val="single"/>
                <w:lang w:val="fr-CH"/>
              </w:rPr>
            </w:pPr>
            <w:r w:rsidRPr="00207B74">
              <w:rPr>
                <w:rFonts w:eastAsiaTheme="majorEastAsia" w:cstheme="minorHAnsi"/>
                <w:b/>
                <w:bCs/>
                <w:color w:val="C00000"/>
                <w:u w:val="single"/>
                <w:lang w:val="fr-CH"/>
              </w:rPr>
              <w:t>Plateforme</w:t>
            </w:r>
          </w:p>
        </w:tc>
      </w:tr>
      <w:tr w:rsidR="002E761D" w:rsidRPr="001A47CC" w14:paraId="7B2821A0" w14:textId="77777777" w:rsidTr="0044351A">
        <w:trPr>
          <w:trHeight w:val="532"/>
        </w:trPr>
        <w:tc>
          <w:tcPr>
            <w:tcW w:w="1413" w:type="dxa"/>
          </w:tcPr>
          <w:p w14:paraId="16583B8D" w14:textId="77777777" w:rsidR="002E761D" w:rsidRPr="001A47CC" w:rsidRDefault="002E761D" w:rsidP="00DF4D92">
            <w:pPr>
              <w:rPr>
                <w:rFonts w:cstheme="minorHAnsi"/>
                <w:lang w:val="fr-CH"/>
              </w:rPr>
            </w:pPr>
            <w:r w:rsidRPr="001A47CC">
              <w:rPr>
                <w:rFonts w:cstheme="minorHAnsi"/>
                <w:lang w:val="fr-CH"/>
              </w:rPr>
              <w:t>F</w:t>
            </w:r>
            <w:r w:rsidR="00C373A6" w:rsidRPr="001A47CC">
              <w:rPr>
                <w:rFonts w:cstheme="minorHAnsi"/>
                <w:lang w:val="fr-CH"/>
              </w:rPr>
              <w:t>2</w:t>
            </w:r>
            <w:r w:rsidR="008C4146" w:rsidRPr="001A47CC">
              <w:rPr>
                <w:rFonts w:cstheme="minorHAnsi"/>
                <w:lang w:val="fr-CH"/>
              </w:rPr>
              <w:t>1</w:t>
            </w:r>
            <w:r w:rsidRPr="001A47CC">
              <w:rPr>
                <w:rFonts w:cstheme="minorHAnsi"/>
                <w:lang w:val="fr-CH"/>
              </w:rPr>
              <w:t xml:space="preserve"> Q</w:t>
            </w:r>
            <w:r w:rsidR="00CB4C1B" w:rsidRPr="001A47CC">
              <w:rPr>
                <w:rFonts w:cstheme="minorHAnsi"/>
                <w:lang w:val="fr-CH"/>
              </w:rPr>
              <w:t>2</w:t>
            </w:r>
            <w:r w:rsidR="008C4146" w:rsidRPr="001A47CC">
              <w:rPr>
                <w:rFonts w:cstheme="minorHAnsi"/>
                <w:lang w:val="fr-CH"/>
              </w:rPr>
              <w:t>5</w:t>
            </w:r>
            <w:r w:rsidRPr="001A47CC">
              <w:rPr>
                <w:rFonts w:cstheme="minorHAnsi"/>
                <w:lang w:val="fr-CH"/>
              </w:rPr>
              <w:t xml:space="preserve"> a)</w:t>
            </w:r>
          </w:p>
        </w:tc>
        <w:tc>
          <w:tcPr>
            <w:tcW w:w="10206" w:type="dxa"/>
          </w:tcPr>
          <w:p w14:paraId="51F1426D" w14:textId="02FBB5D8" w:rsidR="001D2D7A" w:rsidRPr="001A47CC" w:rsidRDefault="001D2D7A" w:rsidP="001D2D7A">
            <w:pPr>
              <w:rPr>
                <w:rFonts w:eastAsia="Verdana" w:cstheme="minorHAnsi"/>
                <w:lang w:val="fr-BE"/>
              </w:rPr>
            </w:pPr>
            <w:r w:rsidRPr="001A47CC">
              <w:rPr>
                <w:rFonts w:eastAsia="Verdana" w:cstheme="minorHAnsi"/>
                <w:lang w:val="fr-BE"/>
              </w:rPr>
              <w:t xml:space="preserve">Les mesures avancées ne permettent pas de remonter le taux d’emploi des personnes handicapées. Des mesures doivent être prises pour rendre le travail des personnes handicapées, effectif, à court terme et durablement. </w:t>
            </w:r>
          </w:p>
          <w:p w14:paraId="2F8E1DE6" w14:textId="77777777" w:rsidR="00820FED" w:rsidRPr="001A47CC" w:rsidRDefault="00820FED" w:rsidP="001D2D7A">
            <w:pPr>
              <w:rPr>
                <w:rFonts w:eastAsia="Verdana" w:cstheme="minorHAnsi"/>
                <w:lang w:val="fr-BE"/>
              </w:rPr>
            </w:pPr>
          </w:p>
          <w:p w14:paraId="7A1DD346" w14:textId="42F99271" w:rsidR="001D2D7A" w:rsidRPr="001A47CC" w:rsidRDefault="001D2D7A" w:rsidP="001D2D7A">
            <w:pPr>
              <w:rPr>
                <w:rFonts w:eastAsia="Verdana" w:cstheme="minorHAnsi"/>
                <w:lang w:val="fr-BE"/>
              </w:rPr>
            </w:pPr>
            <w:r w:rsidRPr="001A47CC">
              <w:rPr>
                <w:rFonts w:eastAsia="Verdana" w:cstheme="minorHAnsi"/>
                <w:lang w:val="fr-BE"/>
              </w:rPr>
              <w:t>Dans son  avis 2020-16</w:t>
            </w:r>
            <w:r w:rsidRPr="001A47CC">
              <w:rPr>
                <w:rFonts w:eastAsia="Verdana" w:cstheme="minorHAnsi"/>
                <w:vertAlign w:val="superscript"/>
                <w:lang w:val="fr-BE"/>
              </w:rPr>
              <w:footnoteReference w:id="1"/>
            </w:r>
            <w:r w:rsidRPr="001A47CC">
              <w:rPr>
                <w:rFonts w:eastAsia="Verdana" w:cstheme="minorHAnsi"/>
                <w:lang w:val="fr-BE"/>
              </w:rPr>
              <w:t>, le CSNPH a rappelé plusieurs revendications en matière d’emploi des personnes handicapées :</w:t>
            </w:r>
          </w:p>
          <w:p w14:paraId="653F12A6" w14:textId="77777777" w:rsidR="001D2D7A" w:rsidRPr="001A47CC" w:rsidRDefault="001D2D7A" w:rsidP="001D2D7A">
            <w:pPr>
              <w:numPr>
                <w:ilvl w:val="0"/>
                <w:numId w:val="20"/>
              </w:numPr>
              <w:rPr>
                <w:rFonts w:eastAsia="Verdana" w:cstheme="minorHAnsi"/>
                <w:lang w:val="fr-BE"/>
              </w:rPr>
            </w:pPr>
            <w:r w:rsidRPr="001A47CC">
              <w:rPr>
                <w:rFonts w:eastAsia="Verdana" w:cstheme="minorHAnsi"/>
                <w:lang w:val="fr-BE"/>
              </w:rPr>
              <w:t xml:space="preserve">créer une vraie politique de l’emploi : une responsabilité sociétale des employeurs, passant notamment par une réelle mise en œuvre de la loi « actions positives » </w:t>
            </w:r>
          </w:p>
          <w:p w14:paraId="3FBB4BA3" w14:textId="77777777" w:rsidR="001D2D7A" w:rsidRPr="001A47CC" w:rsidRDefault="001D2D7A" w:rsidP="001D2D7A">
            <w:pPr>
              <w:numPr>
                <w:ilvl w:val="0"/>
                <w:numId w:val="20"/>
              </w:numPr>
              <w:rPr>
                <w:rFonts w:eastAsia="Verdana" w:cstheme="minorHAnsi"/>
                <w:lang w:val="fr-BE"/>
              </w:rPr>
            </w:pPr>
            <w:r w:rsidRPr="001A47CC">
              <w:rPr>
                <w:rFonts w:eastAsia="Verdana" w:cstheme="minorHAnsi"/>
                <w:lang w:val="fr-BE"/>
              </w:rPr>
              <w:t>assurer l’application du quota des 3% dans la fonction publique fédérale</w:t>
            </w:r>
          </w:p>
          <w:p w14:paraId="0F51842F" w14:textId="77777777" w:rsidR="001D2D7A" w:rsidRPr="001A47CC" w:rsidRDefault="001D2D7A" w:rsidP="001D2D7A">
            <w:pPr>
              <w:numPr>
                <w:ilvl w:val="0"/>
                <w:numId w:val="20"/>
              </w:numPr>
              <w:rPr>
                <w:rFonts w:eastAsia="Verdana" w:cstheme="minorHAnsi"/>
                <w:lang w:val="fr-BE"/>
              </w:rPr>
            </w:pPr>
            <w:r w:rsidRPr="001A47CC">
              <w:rPr>
                <w:rFonts w:eastAsia="Verdana" w:cstheme="minorHAnsi"/>
                <w:lang w:val="fr-BE"/>
              </w:rPr>
              <w:t xml:space="preserve">réformer le régime </w:t>
            </w:r>
            <w:r w:rsidRPr="001A47CC">
              <w:rPr>
                <w:rFonts w:eastAsia="Verdana" w:cstheme="minorHAnsi"/>
                <w:i/>
                <w:iCs/>
                <w:lang w:val="fr-BE"/>
              </w:rPr>
              <w:t>Back-to-</w:t>
            </w:r>
            <w:proofErr w:type="spellStart"/>
            <w:r w:rsidRPr="001A47CC">
              <w:rPr>
                <w:rFonts w:eastAsia="Verdana" w:cstheme="minorHAnsi"/>
                <w:i/>
                <w:iCs/>
                <w:lang w:val="fr-BE"/>
              </w:rPr>
              <w:t>work</w:t>
            </w:r>
            <w:proofErr w:type="spellEnd"/>
            <w:r w:rsidRPr="001A47CC">
              <w:rPr>
                <w:rFonts w:eastAsia="Verdana" w:cstheme="minorHAnsi"/>
                <w:lang w:val="fr-BE"/>
              </w:rPr>
              <w:t xml:space="preserve"> en un régime qui offre des possibilités de remise au travail, réelles et dignes, dans le secteur privé </w:t>
            </w:r>
          </w:p>
          <w:p w14:paraId="4548BBFE" w14:textId="77777777" w:rsidR="001D2D7A" w:rsidRPr="001A47CC" w:rsidRDefault="001D2D7A" w:rsidP="001D2D7A">
            <w:pPr>
              <w:numPr>
                <w:ilvl w:val="0"/>
                <w:numId w:val="20"/>
              </w:numPr>
              <w:rPr>
                <w:rFonts w:eastAsia="Verdana" w:cstheme="minorHAnsi"/>
                <w:lang w:val="fr-BE"/>
              </w:rPr>
            </w:pPr>
            <w:r w:rsidRPr="001A47CC">
              <w:rPr>
                <w:rFonts w:eastAsia="Verdana" w:cstheme="minorHAnsi"/>
                <w:lang w:val="fr-BE"/>
              </w:rPr>
              <w:t>réformer l’article 100 de la loi relative aux soins de santé et aux indemnités. L’application stricte de cet article confronte les personnes handicapées à des situations de suppression de ressources pour des durées importantes. Une évaluation de la notion d’«état antérieur» et de son application est, à cet égard, indispensable et urgente. En effet, la situation actuelle amène à des jeux de ping-pong entre différentes institutions et à des traitements différents pour des situations d’apparence semblables</w:t>
            </w:r>
          </w:p>
          <w:p w14:paraId="1260CC9A" w14:textId="435A71E1" w:rsidR="001D2D7A" w:rsidRPr="001A47CC" w:rsidRDefault="001D2D7A" w:rsidP="001D2D7A">
            <w:pPr>
              <w:numPr>
                <w:ilvl w:val="0"/>
                <w:numId w:val="20"/>
              </w:numPr>
              <w:rPr>
                <w:rFonts w:eastAsia="Verdana" w:cstheme="minorHAnsi"/>
                <w:lang w:val="fr-BE"/>
              </w:rPr>
            </w:pPr>
            <w:r w:rsidRPr="001A47CC">
              <w:rPr>
                <w:rFonts w:eastAsia="Verdana" w:cstheme="minorHAnsi"/>
                <w:lang w:val="fr-BE"/>
              </w:rPr>
              <w:t xml:space="preserve">veiller à ce que les personnes qui, en raison de leur état de santé, sont contraintes de moins travailler, ne soient pas sanctionnées par la perte totale ou partielle de leurs droits sociaux. Certaines </w:t>
            </w:r>
            <w:r w:rsidR="00590750" w:rsidRPr="001A47CC">
              <w:rPr>
                <w:rFonts w:eastAsia="Verdana" w:cstheme="minorHAnsi"/>
                <w:lang w:val="fr-BE"/>
              </w:rPr>
              <w:t>situations de santé</w:t>
            </w:r>
            <w:r w:rsidRPr="001A47CC">
              <w:rPr>
                <w:rFonts w:eastAsia="Verdana" w:cstheme="minorHAnsi"/>
                <w:lang w:val="fr-BE"/>
              </w:rPr>
              <w:t xml:space="preserve"> dégénératives provoquent inévitablement une perte de capacité de travail. Dans la </w:t>
            </w:r>
            <w:r w:rsidRPr="001A47CC">
              <w:rPr>
                <w:rFonts w:eastAsia="Verdana" w:cstheme="minorHAnsi"/>
                <w:lang w:val="fr-BE"/>
              </w:rPr>
              <w:lastRenderedPageBreak/>
              <w:t>réglementation actuelle, une réduction du temps de travail entraîne presque toujours la perte d’une partie des droits de la personne concernée. Ainsi, par exemple, une personne qui est reconnue incapable de travailler à plus de 50% peut demander à travailler moins, tout en maintenant ses indemnités de mutuelle. Par contre, si la personne a une reconnaissance d’une perte de capacité de travail de moins de 50%, elle peut réduire son temps de travail, mais elle perdra le bénéfice de ses indemnités de mutuelle. La reconnaissance du handicap devrait autoriser la personne à moins ou à ne plus travailler, précisément pour des raisons de santé et tout en obtenant une compensation financière issue de la sécurité sociale.</w:t>
            </w:r>
            <w:r w:rsidR="00050075" w:rsidRPr="001A47CC">
              <w:rPr>
                <w:rFonts w:eastAsia="Verdana" w:cstheme="minorHAnsi"/>
                <w:lang w:val="fr-BE"/>
              </w:rPr>
              <w:t xml:space="preserve"> </w:t>
            </w:r>
          </w:p>
          <w:p w14:paraId="2695F4CE" w14:textId="77777777" w:rsidR="001D2D7A" w:rsidRPr="001A47CC" w:rsidRDefault="001D2D7A" w:rsidP="001D2D7A">
            <w:pPr>
              <w:rPr>
                <w:rFonts w:eastAsia="Verdana" w:cstheme="minorHAnsi"/>
                <w:lang w:val="fr-BE"/>
              </w:rPr>
            </w:pPr>
          </w:p>
          <w:p w14:paraId="61DD59E7" w14:textId="57589B61" w:rsidR="001D2D7A" w:rsidRPr="001A47CC" w:rsidRDefault="001D2D7A" w:rsidP="001D2D7A">
            <w:pPr>
              <w:rPr>
                <w:rFonts w:eastAsia="Verdana" w:cstheme="minorHAnsi"/>
                <w:lang w:val="fr-BE"/>
              </w:rPr>
            </w:pPr>
            <w:r w:rsidRPr="001A47CC">
              <w:rPr>
                <w:rFonts w:eastAsia="Verdana" w:cstheme="minorHAnsi"/>
                <w:lang w:val="fr-BE"/>
              </w:rPr>
              <w:t xml:space="preserve">Le CSNPH rappelle également que </w:t>
            </w:r>
            <w:r w:rsidRPr="001A47CC">
              <w:rPr>
                <w:rFonts w:eastAsia="Verdana" w:cstheme="minorHAnsi"/>
                <w:b/>
                <w:bCs/>
                <w:lang w:val="fr-BE"/>
              </w:rPr>
              <w:t>l’activation des personnes handicapées a des limites</w:t>
            </w:r>
            <w:r w:rsidRPr="001A47CC">
              <w:rPr>
                <w:rFonts w:eastAsia="Verdana" w:cstheme="minorHAnsi"/>
                <w:lang w:val="fr-BE"/>
              </w:rPr>
              <w:t xml:space="preserve"> : certaines personnes ne pourront jamais accéder au marché du travail et ne peuvent être sanctionnées même de manière indirecte. Les mesures de remise à l’emploi des personnes </w:t>
            </w:r>
            <w:r w:rsidR="00590750" w:rsidRPr="001A47CC">
              <w:rPr>
                <w:rFonts w:eastAsia="Verdana" w:cstheme="minorHAnsi"/>
                <w:lang w:val="fr-BE"/>
              </w:rPr>
              <w:t>en situation de handicap</w:t>
            </w:r>
            <w:r w:rsidRPr="001A47CC">
              <w:rPr>
                <w:rFonts w:eastAsia="Verdana" w:cstheme="minorHAnsi"/>
                <w:lang w:val="fr-BE"/>
              </w:rPr>
              <w:t xml:space="preserve"> ne peuvent jamais</w:t>
            </w:r>
            <w:r w:rsidR="00590750" w:rsidRPr="001A47CC">
              <w:rPr>
                <w:rFonts w:eastAsia="Verdana" w:cstheme="minorHAnsi"/>
                <w:lang w:val="fr-BE"/>
              </w:rPr>
              <w:t>,</w:t>
            </w:r>
            <w:r w:rsidRPr="001A47CC">
              <w:rPr>
                <w:rFonts w:eastAsia="Verdana" w:cstheme="minorHAnsi"/>
                <w:lang w:val="fr-BE"/>
              </w:rPr>
              <w:t xml:space="preserve"> au final</w:t>
            </w:r>
            <w:r w:rsidR="00590750" w:rsidRPr="001A47CC">
              <w:rPr>
                <w:rFonts w:eastAsia="Verdana" w:cstheme="minorHAnsi"/>
                <w:lang w:val="fr-BE"/>
              </w:rPr>
              <w:t>,</w:t>
            </w:r>
            <w:r w:rsidRPr="001A47CC">
              <w:rPr>
                <w:rFonts w:eastAsia="Verdana" w:cstheme="minorHAnsi"/>
                <w:lang w:val="fr-BE"/>
              </w:rPr>
              <w:t xml:space="preserve"> pénaliser la personne qui fait le choix de travailler en dépit de sa fragilité. La reconnaissance de son handicap doit lui permettre aussi de ne pas travailler pour des motifs liés à sa santé.</w:t>
            </w:r>
          </w:p>
          <w:p w14:paraId="03CECF4F" w14:textId="77777777" w:rsidR="001D2D7A" w:rsidRPr="001A47CC" w:rsidRDefault="001D2D7A" w:rsidP="001D2D7A">
            <w:pPr>
              <w:rPr>
                <w:rFonts w:eastAsia="Verdana" w:cstheme="minorHAnsi"/>
                <w:lang w:val="fr-BE"/>
              </w:rPr>
            </w:pPr>
          </w:p>
          <w:p w14:paraId="2FF3BBC1" w14:textId="77777777" w:rsidR="001D2D7A" w:rsidRPr="001A47CC" w:rsidRDefault="001D2D7A" w:rsidP="001D2D7A">
            <w:pPr>
              <w:rPr>
                <w:rFonts w:eastAsia="Verdana" w:cstheme="minorHAnsi"/>
                <w:lang w:val="fr-BE"/>
              </w:rPr>
            </w:pPr>
            <w:r w:rsidRPr="001A47CC">
              <w:rPr>
                <w:rFonts w:eastAsia="Verdana" w:cstheme="minorHAnsi"/>
                <w:lang w:val="fr-BE"/>
              </w:rPr>
              <w:t>Le CSNPH insiste particulièrement pour poursuivre la réflexion sur l’emploi des personnes handicapées. Il se veut un partenaire incontournable. Les organes d’avis des entités fédérées doivent également être impliqués.</w:t>
            </w:r>
            <w:r w:rsidR="00050075" w:rsidRPr="001A47CC">
              <w:rPr>
                <w:rFonts w:eastAsia="Verdana" w:cstheme="minorHAnsi"/>
                <w:lang w:val="fr-BE"/>
              </w:rPr>
              <w:t xml:space="preserve"> </w:t>
            </w:r>
          </w:p>
          <w:p w14:paraId="34769B7A" w14:textId="77777777" w:rsidR="002E761D" w:rsidRPr="001A47CC" w:rsidRDefault="002E761D" w:rsidP="001D2D7A">
            <w:pPr>
              <w:rPr>
                <w:rFonts w:cstheme="minorHAnsi"/>
                <w:lang w:val="fr-BE"/>
              </w:rPr>
            </w:pPr>
          </w:p>
        </w:tc>
        <w:tc>
          <w:tcPr>
            <w:tcW w:w="1701" w:type="dxa"/>
          </w:tcPr>
          <w:p w14:paraId="45377249" w14:textId="77777777" w:rsidR="002E761D" w:rsidRPr="001A47CC" w:rsidRDefault="002E761D" w:rsidP="00DF4D92">
            <w:pPr>
              <w:rPr>
                <w:rFonts w:cstheme="minorHAnsi"/>
                <w:u w:val="single"/>
                <w:lang w:val="fr-BE"/>
              </w:rPr>
            </w:pPr>
            <w:r w:rsidRPr="001A47CC">
              <w:rPr>
                <w:rFonts w:cstheme="minorHAnsi"/>
                <w:u w:val="single"/>
                <w:lang w:val="fr-BE"/>
              </w:rPr>
              <w:lastRenderedPageBreak/>
              <w:t>Secrétariat</w:t>
            </w:r>
          </w:p>
        </w:tc>
      </w:tr>
      <w:tr w:rsidR="00722032" w:rsidRPr="00722032" w14:paraId="1988432D" w14:textId="77777777" w:rsidTr="0044351A">
        <w:trPr>
          <w:trHeight w:val="532"/>
        </w:trPr>
        <w:tc>
          <w:tcPr>
            <w:tcW w:w="1413" w:type="dxa"/>
          </w:tcPr>
          <w:p w14:paraId="67787F9E" w14:textId="6C49C33D" w:rsidR="00722032" w:rsidRPr="001A47CC" w:rsidRDefault="00ED279D" w:rsidP="00DF4D92">
            <w:pPr>
              <w:rPr>
                <w:rFonts w:cstheme="minorHAnsi"/>
                <w:lang w:val="fr-CH"/>
              </w:rPr>
            </w:pPr>
            <w:r w:rsidRPr="00207B74">
              <w:rPr>
                <w:rFonts w:cstheme="minorHAnsi"/>
                <w:b/>
                <w:bCs/>
                <w:color w:val="C00000"/>
                <w:lang w:val="fr-CH"/>
              </w:rPr>
              <w:t>F21 Q25 a)</w:t>
            </w:r>
          </w:p>
        </w:tc>
        <w:tc>
          <w:tcPr>
            <w:tcW w:w="10206" w:type="dxa"/>
          </w:tcPr>
          <w:p w14:paraId="1B85CE5F" w14:textId="5D3B12D1" w:rsidR="00722032" w:rsidRPr="00722032" w:rsidRDefault="00722032" w:rsidP="00722032">
            <w:pPr>
              <w:pStyle w:val="Paragraphedeliste"/>
              <w:ind w:left="170"/>
              <w:contextualSpacing w:val="0"/>
              <w:rPr>
                <w:rFonts w:ascii="Verdana" w:hAnsi="Verdana"/>
                <w:b/>
                <w:color w:val="C00000"/>
                <w:sz w:val="20"/>
                <w:szCs w:val="20"/>
                <w:lang w:val="fr-BE"/>
              </w:rPr>
            </w:pPr>
            <w:r w:rsidRPr="00722032">
              <w:rPr>
                <w:rFonts w:ascii="Verdana" w:hAnsi="Verdana"/>
                <w:b/>
                <w:color w:val="C00000"/>
                <w:sz w:val="20"/>
                <w:szCs w:val="20"/>
                <w:lang w:val="fr-BE"/>
              </w:rPr>
              <w:t>La plateforme des conseils consultatifs des personnes en situation de handicap a mis en avant le manque d’un « </w:t>
            </w:r>
            <w:r w:rsidRPr="00722032">
              <w:rPr>
                <w:rFonts w:ascii="Verdana" w:hAnsi="Verdana"/>
                <w:b/>
                <w:color w:val="C00000"/>
                <w:sz w:val="20"/>
                <w:szCs w:val="20"/>
                <w:lang w:val="fr-BE"/>
              </w:rPr>
              <w:t>parcours de la formation à l'emploi</w:t>
            </w:r>
            <w:r w:rsidRPr="00722032">
              <w:rPr>
                <w:rFonts w:ascii="Verdana" w:hAnsi="Verdana"/>
                <w:b/>
                <w:color w:val="C00000"/>
                <w:sz w:val="20"/>
                <w:szCs w:val="20"/>
                <w:lang w:val="fr-BE"/>
              </w:rPr>
              <w:t> »</w:t>
            </w:r>
            <w:r w:rsidRPr="00722032">
              <w:rPr>
                <w:rFonts w:ascii="Verdana" w:hAnsi="Verdana"/>
                <w:b/>
                <w:color w:val="C00000"/>
                <w:sz w:val="20"/>
                <w:szCs w:val="20"/>
                <w:lang w:val="fr-BE"/>
              </w:rPr>
              <w:t xml:space="preserve"> :</w:t>
            </w:r>
          </w:p>
          <w:p w14:paraId="774ACEC0" w14:textId="6894BB1B"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I</w:t>
            </w:r>
            <w:r w:rsidRPr="00722032">
              <w:rPr>
                <w:rFonts w:ascii="Verdana" w:hAnsi="Verdana"/>
                <w:b/>
                <w:color w:val="C00000"/>
                <w:sz w:val="20"/>
                <w:szCs w:val="20"/>
                <w:lang w:val="fr-BE"/>
              </w:rPr>
              <w:t xml:space="preserve">l est urgent d'engager une réflexion interfédérale sur le passage de la formation à l'emploi. Ce défi, commun à toutes les entités, doit être traité de manière coordonnée afin de parvenir à l'inclusion des personnes en situation de handicap sur le marché du travail. </w:t>
            </w:r>
            <w:r w:rsidRPr="00722032">
              <w:rPr>
                <w:rFonts w:ascii="Verdana" w:hAnsi="Verdana"/>
                <w:b/>
                <w:color w:val="C00000"/>
                <w:sz w:val="20"/>
                <w:szCs w:val="20"/>
                <w:lang w:val="fr-BE"/>
              </w:rPr>
              <w:br/>
            </w:r>
            <w:r w:rsidRPr="00722032">
              <w:rPr>
                <w:rFonts w:ascii="Verdana" w:hAnsi="Verdana"/>
                <w:b/>
                <w:color w:val="C00000"/>
                <w:sz w:val="20"/>
                <w:szCs w:val="20"/>
                <w:lang w:val="fr-BE"/>
              </w:rPr>
              <w:br/>
              <w:t xml:space="preserve">Actuellement, trop peu de formations destinées aux jeunes adultes en situation de handicap débouchent sur des qualifications porteuses et un emploi de qualité. L'absence de formation adéquate ou d’accompagnement suffisant du côté des personnes en situation de handicap dissuade les employeurs de les embaucher. </w:t>
            </w:r>
          </w:p>
          <w:p w14:paraId="0BEA9D74" w14:textId="77777777" w:rsidR="00722032" w:rsidRPr="00722032" w:rsidRDefault="00722032" w:rsidP="00722032">
            <w:pPr>
              <w:pStyle w:val="Paragraphedeliste"/>
              <w:ind w:left="170"/>
              <w:rPr>
                <w:rFonts w:ascii="Verdana" w:hAnsi="Verdana"/>
                <w:b/>
                <w:color w:val="C00000"/>
                <w:sz w:val="20"/>
                <w:szCs w:val="20"/>
                <w:lang w:val="fr-BE"/>
              </w:rPr>
            </w:pPr>
          </w:p>
          <w:p w14:paraId="42A72ECD"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 xml:space="preserve">Un </w:t>
            </w:r>
            <w:hyperlink r:id="rId8" w:history="1">
              <w:r w:rsidRPr="00C87DFD">
                <w:rPr>
                  <w:rStyle w:val="Lienhypertexte"/>
                  <w:rFonts w:ascii="Verdana" w:hAnsi="Verdana"/>
                  <w:b/>
                  <w:color w:val="4472C4" w:themeColor="accent1"/>
                  <w:sz w:val="20"/>
                  <w:szCs w:val="20"/>
                  <w:lang w:val="fr-BE"/>
                </w:rPr>
                <w:t>récent rapport du VDAB sur l'abandon scolaire</w:t>
              </w:r>
            </w:hyperlink>
            <w:r w:rsidRPr="00722032">
              <w:rPr>
                <w:rFonts w:ascii="Verdana" w:hAnsi="Verdana"/>
                <w:b/>
                <w:color w:val="C00000"/>
                <w:sz w:val="20"/>
                <w:szCs w:val="20"/>
                <w:lang w:val="fr-BE"/>
              </w:rPr>
              <w:t xml:space="preserve"> montre également que la transition entre l'enseignement et le marché du travail laisse encore beaucoup à désirer. Les jeunes qui quittent l'école sans qualification sont particulièrement faibles sur le marché du travail. </w:t>
            </w:r>
          </w:p>
          <w:p w14:paraId="22BB4923"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br/>
              <w:t xml:space="preserve">Un parcours dans l'enseignement spécialisé est reconnu différemment d'un parcours </w:t>
            </w:r>
            <w:r w:rsidRPr="00722032">
              <w:rPr>
                <w:rFonts w:ascii="Verdana" w:hAnsi="Verdana"/>
                <w:b/>
                <w:color w:val="C00000"/>
                <w:sz w:val="20"/>
                <w:szCs w:val="20"/>
                <w:lang w:val="fr-BE"/>
              </w:rPr>
              <w:lastRenderedPageBreak/>
              <w:t>dans l'enseignement ordinaire. Les élèves bénéficiant d'un programme d'études adapté dans l'enseignement ordinaire rencontrent des obstacles après l'obtention de leur diplôme. Par exemple, ils doivent attendre plus longtemps que les élèves de l'enseignement spécialisé pour obtenir une allocation d'insertion. Il est nécessaire de mettre en place un système de certification qui valorise les compétences acquises sur le marché du travail.</w:t>
            </w:r>
          </w:p>
          <w:p w14:paraId="05F19551" w14:textId="77777777" w:rsidR="00722032" w:rsidRPr="00722032" w:rsidRDefault="00722032" w:rsidP="00722032">
            <w:pPr>
              <w:pStyle w:val="Paragraphedeliste"/>
              <w:ind w:left="170"/>
              <w:rPr>
                <w:rFonts w:ascii="Verdana" w:hAnsi="Verdana"/>
                <w:b/>
                <w:color w:val="C00000"/>
                <w:sz w:val="20"/>
                <w:szCs w:val="20"/>
                <w:lang w:val="fr-BE"/>
              </w:rPr>
            </w:pPr>
          </w:p>
          <w:p w14:paraId="1FF9F07C"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 xml:space="preserve">Les écoles ne préparent pas suffisamment ces jeunes en situation de handicap à la vie professionnelle. </w:t>
            </w:r>
          </w:p>
          <w:p w14:paraId="528B9764"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 xml:space="preserve">Il est nécessaire de mettre l'accent sur les compétences professionnelles et d'autres aptitudes acquises, l'environnement d'apprentissage devant inclure tous les aspects du travail. </w:t>
            </w:r>
            <w:r w:rsidRPr="00722032">
              <w:rPr>
                <w:rFonts w:ascii="Verdana" w:hAnsi="Verdana" w:cs="Open Sans"/>
                <w:b/>
                <w:color w:val="C00000"/>
                <w:sz w:val="20"/>
                <w:szCs w:val="20"/>
                <w:lang w:val="fr-BE"/>
              </w:rPr>
              <w:t xml:space="preserve">Les </w:t>
            </w:r>
            <w:hyperlink r:id="rId9" w:history="1">
              <w:r w:rsidRPr="00C87DFD">
                <w:rPr>
                  <w:rStyle w:val="Lienhypertexte"/>
                  <w:rFonts w:ascii="Verdana" w:hAnsi="Verdana" w:cs="Open Sans"/>
                  <w:b/>
                  <w:color w:val="4472C4" w:themeColor="accent1"/>
                  <w:sz w:val="20"/>
                  <w:szCs w:val="20"/>
                  <w:lang w:val="fr-BE"/>
                </w:rPr>
                <w:t>projets pilotes de la GTB</w:t>
              </w:r>
            </w:hyperlink>
            <w:r w:rsidRPr="00722032">
              <w:rPr>
                <w:rFonts w:ascii="Verdana" w:hAnsi="Verdana" w:cs="Open Sans"/>
                <w:b/>
                <w:color w:val="C00000"/>
                <w:sz w:val="20"/>
                <w:szCs w:val="20"/>
                <w:lang w:val="fr-BE"/>
              </w:rPr>
              <w:t xml:space="preserve"> qui </w:t>
            </w:r>
            <w:r w:rsidRPr="00722032">
              <w:rPr>
                <w:rFonts w:ascii="Verdana" w:hAnsi="Verdana"/>
                <w:b/>
                <w:color w:val="C00000"/>
                <w:sz w:val="20"/>
                <w:szCs w:val="20"/>
                <w:lang w:val="fr-BE"/>
              </w:rPr>
              <w:t xml:space="preserve">introduisent la </w:t>
            </w:r>
            <w:r w:rsidRPr="00722032">
              <w:rPr>
                <w:rFonts w:ascii="Verdana" w:hAnsi="Verdana" w:cs="Open Sans"/>
                <w:b/>
                <w:color w:val="C00000"/>
                <w:sz w:val="20"/>
                <w:szCs w:val="20"/>
                <w:lang w:val="fr-BE"/>
              </w:rPr>
              <w:t>CIF (</w:t>
            </w:r>
            <w:r w:rsidRPr="00722032">
              <w:rPr>
                <w:rFonts w:ascii="Verdana" w:hAnsi="Verdana"/>
                <w:b/>
                <w:color w:val="C00000"/>
                <w:sz w:val="20"/>
                <w:szCs w:val="20"/>
                <w:lang w:val="fr-BE"/>
              </w:rPr>
              <w:t xml:space="preserve">Classification internationale du fonctionnement, du handicap et de la santé) en tant qu'outil et langage commun pour le développement d'aptitudes non techniques et de compétences professionnelles chez les élèves de l'enseignement secondaire spécialisé </w:t>
            </w:r>
            <w:r w:rsidRPr="00722032">
              <w:rPr>
                <w:rFonts w:ascii="Verdana" w:hAnsi="Verdana" w:cs="Open Sans"/>
                <w:b/>
                <w:color w:val="C00000"/>
                <w:sz w:val="20"/>
                <w:szCs w:val="20"/>
                <w:lang w:val="fr-BE"/>
              </w:rPr>
              <w:t xml:space="preserve">constituent des pistes intéressantes. </w:t>
            </w:r>
          </w:p>
          <w:p w14:paraId="503BC912" w14:textId="77777777" w:rsidR="00722032" w:rsidRPr="00722032" w:rsidRDefault="00722032" w:rsidP="00722032">
            <w:pPr>
              <w:pStyle w:val="Paragraphedeliste"/>
              <w:ind w:left="170"/>
              <w:rPr>
                <w:rFonts w:ascii="Verdana" w:hAnsi="Verdana"/>
                <w:b/>
                <w:color w:val="C00000"/>
                <w:sz w:val="20"/>
                <w:szCs w:val="20"/>
                <w:lang w:val="fr-BE"/>
              </w:rPr>
            </w:pPr>
          </w:p>
          <w:p w14:paraId="209D870A"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 xml:space="preserve">En outre, l'apprentissage tout au long de la vie devrait être encouragé et rendu concrètement possible sur le lieu de travail. Faciliter la combinaison de l'apprentissage et du travail, avec ou sans qualification finale en vue, renforce les jeunes dans le choix des cours de formation en fonction du développement de leur carrière. Investir dans l'apprentissage sur le marché du travail ordinaire, l'apprentissage en alternance, les cours de formation professionnelle au sein du VDAB et des </w:t>
            </w:r>
            <w:hyperlink r:id="rId10" w:history="1">
              <w:r w:rsidRPr="00C87DFD">
                <w:rPr>
                  <w:rStyle w:val="Lienhypertexte"/>
                  <w:rFonts w:ascii="Verdana" w:hAnsi="Verdana"/>
                  <w:b/>
                  <w:color w:val="4472C4" w:themeColor="accent1"/>
                  <w:sz w:val="20"/>
                  <w:szCs w:val="20"/>
                  <w:lang w:val="fr-BE"/>
                </w:rPr>
                <w:t>GOB</w:t>
              </w:r>
            </w:hyperlink>
            <w:r w:rsidRPr="00722032">
              <w:rPr>
                <w:rFonts w:ascii="Verdana" w:hAnsi="Verdana"/>
                <w:b/>
                <w:color w:val="C00000"/>
                <w:sz w:val="20"/>
                <w:szCs w:val="20"/>
                <w:lang w:val="fr-BE"/>
              </w:rPr>
              <w:t xml:space="preserve"> (mais aussi des centres d’apprentissage en Wallonie et à Bruxelles), augmente considérablement les chances sur le marché du travail et constitue un canal d'entrée important.</w:t>
            </w:r>
          </w:p>
          <w:p w14:paraId="565259C2" w14:textId="77777777" w:rsidR="00722032" w:rsidRPr="00722032" w:rsidRDefault="00722032" w:rsidP="00722032">
            <w:pPr>
              <w:pStyle w:val="Paragraphedeliste"/>
              <w:ind w:left="170"/>
              <w:rPr>
                <w:rFonts w:ascii="Verdana" w:hAnsi="Verdana"/>
                <w:b/>
                <w:color w:val="C00000"/>
                <w:sz w:val="20"/>
                <w:szCs w:val="20"/>
                <w:lang w:val="fr-BE"/>
              </w:rPr>
            </w:pPr>
          </w:p>
          <w:p w14:paraId="304A3A20"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Il est également nécessaire de mettre en place des orientations de parcours et des stages qui favorisent efficacement la transition vers l'emploi sur le marché du travail ordinaire.</w:t>
            </w:r>
          </w:p>
          <w:p w14:paraId="2AA49E84" w14:textId="77777777" w:rsidR="00722032" w:rsidRPr="00722032" w:rsidRDefault="00722032" w:rsidP="00722032">
            <w:pPr>
              <w:pStyle w:val="Paragraphedeliste"/>
              <w:ind w:left="170"/>
              <w:rPr>
                <w:rFonts w:ascii="Verdana" w:hAnsi="Verdana"/>
                <w:b/>
                <w:color w:val="C00000"/>
                <w:sz w:val="20"/>
                <w:szCs w:val="20"/>
                <w:lang w:val="fr-BE"/>
              </w:rPr>
            </w:pPr>
          </w:p>
          <w:p w14:paraId="0861ECF9" w14:textId="77777777" w:rsidR="00722032" w:rsidRPr="00722032" w:rsidRDefault="00722032" w:rsidP="00722032">
            <w:pPr>
              <w:pStyle w:val="Paragraphedeliste"/>
              <w:ind w:left="170"/>
              <w:rPr>
                <w:rFonts w:ascii="Verdana" w:hAnsi="Verdana"/>
                <w:b/>
                <w:color w:val="C00000"/>
                <w:sz w:val="20"/>
                <w:szCs w:val="20"/>
                <w:lang w:val="fr-BE"/>
              </w:rPr>
            </w:pPr>
            <w:r w:rsidRPr="00722032">
              <w:rPr>
                <w:rFonts w:ascii="Verdana" w:hAnsi="Verdana"/>
                <w:b/>
                <w:color w:val="C00000"/>
                <w:sz w:val="20"/>
                <w:szCs w:val="20"/>
                <w:lang w:val="fr-BE"/>
              </w:rPr>
              <w:t>La plateforme des conseils consultatifs souligne qu'il existe déjà une expertise en matière d'orientation professionnelle dans certaines organisations régionales (telles que GTB ou le GOB en Flandre) et dans une série d'associations de personnes en situation de handicap. Ces organisations devraient être consultées dans le processus de mise en place du soutien par les autorités.</w:t>
            </w:r>
            <w:r w:rsidRPr="00722032">
              <w:rPr>
                <w:rFonts w:ascii="Verdana" w:hAnsi="Verdana"/>
                <w:b/>
                <w:color w:val="C00000"/>
                <w:sz w:val="20"/>
                <w:szCs w:val="20"/>
                <w:lang w:val="fr-BE"/>
              </w:rPr>
              <w:br/>
            </w:r>
          </w:p>
          <w:p w14:paraId="322B3388" w14:textId="77777777" w:rsidR="00722032" w:rsidRDefault="00722032" w:rsidP="00722032">
            <w:pPr>
              <w:ind w:left="170"/>
              <w:rPr>
                <w:rFonts w:ascii="Verdana" w:hAnsi="Verdana"/>
                <w:b/>
                <w:color w:val="C00000"/>
                <w:sz w:val="20"/>
                <w:szCs w:val="20"/>
                <w:lang w:val="fr-BE"/>
              </w:rPr>
            </w:pPr>
            <w:r w:rsidRPr="00722032">
              <w:rPr>
                <w:rFonts w:ascii="Verdana" w:hAnsi="Verdana"/>
                <w:b/>
                <w:color w:val="C00000"/>
                <w:sz w:val="20"/>
                <w:szCs w:val="20"/>
                <w:lang w:val="fr-BE"/>
              </w:rPr>
              <w:t>En outre, il est également important de ne pas oublier l'existence de l’exclusion numérique dans le contexte de la formation et de l'emploi.</w:t>
            </w:r>
            <w:r w:rsidRPr="00722032">
              <w:rPr>
                <w:rFonts w:ascii="Verdana" w:hAnsi="Verdana"/>
                <w:b/>
                <w:color w:val="C00000"/>
                <w:sz w:val="20"/>
                <w:szCs w:val="20"/>
                <w:lang w:val="fr-BE"/>
              </w:rPr>
              <w:br/>
            </w:r>
            <w:r w:rsidRPr="00722032">
              <w:rPr>
                <w:rFonts w:ascii="Verdana" w:hAnsi="Verdana"/>
                <w:b/>
                <w:color w:val="C00000"/>
                <w:sz w:val="20"/>
                <w:szCs w:val="20"/>
                <w:lang w:val="fr-BE"/>
              </w:rPr>
              <w:lastRenderedPageBreak/>
              <w:br/>
              <w:t>La plateforme des conseils consultatifs insiste pour que des objectifs clairs en matière de formation avec des qualifications qui améliorent l'accès à l'emploi soient à l'ordre du jour de la CIM.</w:t>
            </w:r>
          </w:p>
          <w:p w14:paraId="021C27B6" w14:textId="77777777" w:rsidR="00C87DFD" w:rsidRPr="00C87DFD" w:rsidRDefault="00C87DFD" w:rsidP="00C87DFD">
            <w:pPr>
              <w:keepNext/>
              <w:keepLines/>
              <w:spacing w:before="240"/>
              <w:outlineLvl w:val="0"/>
              <w:rPr>
                <w:color w:val="4472C4" w:themeColor="accent1"/>
                <w:lang w:val="fr-BE"/>
              </w:rPr>
            </w:pPr>
            <w:r w:rsidRPr="00C87DFD">
              <w:rPr>
                <w:color w:val="4472C4" w:themeColor="accent1"/>
                <w:lang w:val="fr-BE"/>
              </w:rPr>
              <w:t>https://ph.belgium.be/fr/avis/avis-2023-03.html</w:t>
            </w:r>
          </w:p>
          <w:p w14:paraId="14C4C4B1" w14:textId="0411FAF2" w:rsidR="00722032" w:rsidRPr="001A47CC" w:rsidRDefault="00722032" w:rsidP="00722032">
            <w:pPr>
              <w:ind w:left="170"/>
              <w:rPr>
                <w:rFonts w:eastAsia="Verdana" w:cstheme="minorHAnsi"/>
                <w:lang w:val="fr-BE"/>
              </w:rPr>
            </w:pPr>
          </w:p>
        </w:tc>
        <w:tc>
          <w:tcPr>
            <w:tcW w:w="1701" w:type="dxa"/>
          </w:tcPr>
          <w:p w14:paraId="5BBA6A2E" w14:textId="7BDEC157" w:rsidR="00722032" w:rsidRPr="001A47CC" w:rsidRDefault="00ED279D" w:rsidP="00DF4D92">
            <w:pPr>
              <w:rPr>
                <w:rFonts w:cstheme="minorHAnsi"/>
                <w:u w:val="single"/>
                <w:lang w:val="fr-BE"/>
              </w:rPr>
            </w:pPr>
            <w:r>
              <w:rPr>
                <w:rFonts w:cstheme="minorHAnsi"/>
                <w:u w:val="single"/>
                <w:lang w:val="fr-BE"/>
              </w:rPr>
              <w:lastRenderedPageBreak/>
              <w:t>Plateforme</w:t>
            </w:r>
          </w:p>
        </w:tc>
      </w:tr>
      <w:tr w:rsidR="00335E05" w:rsidRPr="00335E05" w14:paraId="1ED31254" w14:textId="77777777" w:rsidTr="0044351A">
        <w:trPr>
          <w:trHeight w:val="532"/>
        </w:trPr>
        <w:tc>
          <w:tcPr>
            <w:tcW w:w="1413" w:type="dxa"/>
          </w:tcPr>
          <w:p w14:paraId="44FD47D0" w14:textId="2CD0AB34" w:rsidR="00335E05" w:rsidRPr="00335E05" w:rsidRDefault="00335E05" w:rsidP="00DF4D92">
            <w:pPr>
              <w:rPr>
                <w:rFonts w:cstheme="minorHAnsi"/>
                <w:b/>
                <w:bCs/>
                <w:color w:val="C00000"/>
                <w:lang w:val="fr-CH"/>
              </w:rPr>
            </w:pPr>
            <w:r w:rsidRPr="00335E05">
              <w:rPr>
                <w:rFonts w:cstheme="minorHAnsi"/>
                <w:b/>
                <w:bCs/>
                <w:color w:val="C00000"/>
                <w:lang w:val="fr-CH"/>
              </w:rPr>
              <w:lastRenderedPageBreak/>
              <w:t>F21 Q25 a)</w:t>
            </w:r>
          </w:p>
        </w:tc>
        <w:tc>
          <w:tcPr>
            <w:tcW w:w="10206" w:type="dxa"/>
          </w:tcPr>
          <w:p w14:paraId="7FF30F95" w14:textId="6AB5409E" w:rsidR="00335E05" w:rsidRPr="00335E05" w:rsidRDefault="00335E05" w:rsidP="00335E05">
            <w:pPr>
              <w:pStyle w:val="Paragraphedeliste"/>
              <w:ind w:left="170"/>
              <w:contextualSpacing w:val="0"/>
              <w:rPr>
                <w:rFonts w:ascii="Verdana" w:hAnsi="Verdana"/>
                <w:b/>
                <w:bCs/>
                <w:color w:val="C00000"/>
                <w:sz w:val="20"/>
                <w:szCs w:val="20"/>
                <w:lang w:val="fr-BE"/>
              </w:rPr>
            </w:pPr>
            <w:r w:rsidRPr="00335E05">
              <w:rPr>
                <w:rFonts w:ascii="Verdana" w:hAnsi="Verdana"/>
                <w:b/>
                <w:bCs/>
                <w:color w:val="C00000"/>
                <w:sz w:val="20"/>
                <w:szCs w:val="20"/>
                <w:lang w:val="fr-BE"/>
              </w:rPr>
              <w:t xml:space="preserve">La plateforme souligne également l’importance de la </w:t>
            </w:r>
            <w:r w:rsidRPr="00335E05">
              <w:rPr>
                <w:rFonts w:ascii="Verdana" w:hAnsi="Verdana"/>
                <w:b/>
                <w:bCs/>
                <w:color w:val="C00000"/>
                <w:sz w:val="20"/>
                <w:szCs w:val="20"/>
                <w:lang w:val="fr-BE"/>
              </w:rPr>
              <w:t xml:space="preserve">prévention et </w:t>
            </w:r>
            <w:r w:rsidRPr="00335E05">
              <w:rPr>
                <w:rFonts w:ascii="Verdana" w:hAnsi="Verdana"/>
                <w:b/>
                <w:bCs/>
                <w:color w:val="C00000"/>
                <w:sz w:val="20"/>
                <w:szCs w:val="20"/>
                <w:lang w:val="fr-BE"/>
              </w:rPr>
              <w:t xml:space="preserve">du </w:t>
            </w:r>
            <w:r w:rsidRPr="00335E05">
              <w:rPr>
                <w:rFonts w:ascii="Verdana" w:hAnsi="Verdana"/>
                <w:b/>
                <w:bCs/>
                <w:color w:val="C00000"/>
                <w:sz w:val="20"/>
                <w:szCs w:val="20"/>
                <w:lang w:val="fr-BE"/>
              </w:rPr>
              <w:t>maintien dans l'emploi:</w:t>
            </w:r>
            <w:r w:rsidRPr="00335E05">
              <w:rPr>
                <w:rFonts w:ascii="Verdana" w:hAnsi="Verdana"/>
                <w:b/>
                <w:bCs/>
                <w:color w:val="C00000"/>
                <w:sz w:val="20"/>
                <w:szCs w:val="20"/>
                <w:lang w:val="fr-BE"/>
              </w:rPr>
              <w:br/>
            </w:r>
          </w:p>
          <w:p w14:paraId="24FCE04B" w14:textId="77777777" w:rsidR="00335E05" w:rsidRDefault="00335E05" w:rsidP="00335E05">
            <w:pPr>
              <w:pStyle w:val="Paragraphedeliste"/>
              <w:ind w:left="170"/>
              <w:contextualSpacing w:val="0"/>
              <w:rPr>
                <w:rFonts w:ascii="Verdana" w:hAnsi="Verdana"/>
                <w:b/>
                <w:bCs/>
                <w:color w:val="C00000"/>
                <w:sz w:val="20"/>
                <w:szCs w:val="20"/>
                <w:lang w:val="fr-BE"/>
              </w:rPr>
            </w:pPr>
            <w:r w:rsidRPr="00335E05">
              <w:rPr>
                <w:rFonts w:ascii="Verdana" w:hAnsi="Verdana"/>
                <w:b/>
                <w:bCs/>
                <w:color w:val="C00000"/>
                <w:sz w:val="20"/>
                <w:szCs w:val="20"/>
                <w:lang w:val="fr-BE"/>
              </w:rPr>
              <w:t xml:space="preserve">Outre la réintégration, la prévention et le maintien dans l'emploi doivent également être pris en compte. La prévention et la protection au travail relèvent de la compétence fédérale dans le cadre de la loi bien-être. Les entités fédérées ne peuvent prendre que des initiatives supplémentaires pour promouvoir la santé au travail. Pour que ces initiatives aient des chances suffisantes de succès, une bonne coopération et une bonne coordination avec la politique fédérale de prévention et les comités pour la prévention et la protection au travail sont nécessaires. </w:t>
            </w:r>
            <w:r w:rsidRPr="00335E05">
              <w:rPr>
                <w:rFonts w:ascii="Verdana" w:hAnsi="Verdana"/>
                <w:b/>
                <w:bCs/>
                <w:color w:val="C00000"/>
                <w:sz w:val="20"/>
                <w:szCs w:val="20"/>
                <w:lang w:val="fr-BE"/>
              </w:rPr>
              <w:br/>
            </w:r>
            <w:r w:rsidRPr="00335E05">
              <w:rPr>
                <w:rFonts w:ascii="Verdana" w:hAnsi="Verdana"/>
                <w:b/>
                <w:bCs/>
                <w:color w:val="C00000"/>
                <w:sz w:val="20"/>
                <w:szCs w:val="20"/>
                <w:lang w:val="fr-BE"/>
              </w:rPr>
              <w:br/>
              <w:t xml:space="preserve">La mise en place d’un </w:t>
            </w:r>
            <w:r>
              <w:rPr>
                <w:rFonts w:ascii="Verdana" w:hAnsi="Verdana"/>
                <w:b/>
                <w:bCs/>
                <w:color w:val="C00000"/>
                <w:sz w:val="20"/>
                <w:szCs w:val="20"/>
                <w:lang w:val="fr-BE"/>
              </w:rPr>
              <w:t>« </w:t>
            </w:r>
            <w:proofErr w:type="spellStart"/>
            <w:r w:rsidRPr="00335E05">
              <w:rPr>
                <w:rFonts w:ascii="Verdana" w:hAnsi="Verdana"/>
                <w:b/>
                <w:bCs/>
                <w:color w:val="C00000"/>
                <w:sz w:val="20"/>
                <w:szCs w:val="20"/>
                <w:lang w:val="fr-BE"/>
              </w:rPr>
              <w:t>disability</w:t>
            </w:r>
            <w:proofErr w:type="spellEnd"/>
            <w:r w:rsidRPr="00335E05">
              <w:rPr>
                <w:rFonts w:ascii="Verdana" w:hAnsi="Verdana"/>
                <w:b/>
                <w:bCs/>
                <w:color w:val="C00000"/>
                <w:sz w:val="20"/>
                <w:szCs w:val="20"/>
                <w:lang w:val="fr-BE"/>
              </w:rPr>
              <w:t xml:space="preserve"> management</w:t>
            </w:r>
            <w:r>
              <w:rPr>
                <w:rFonts w:ascii="Verdana" w:hAnsi="Verdana"/>
                <w:b/>
                <w:bCs/>
                <w:color w:val="C00000"/>
                <w:sz w:val="20"/>
                <w:szCs w:val="20"/>
                <w:lang w:val="fr-BE"/>
              </w:rPr>
              <w:t> »</w:t>
            </w:r>
            <w:r w:rsidRPr="00335E05">
              <w:rPr>
                <w:rFonts w:ascii="Verdana" w:hAnsi="Verdana"/>
                <w:b/>
                <w:bCs/>
                <w:color w:val="C00000"/>
                <w:sz w:val="20"/>
                <w:szCs w:val="20"/>
                <w:lang w:val="fr-BE"/>
              </w:rPr>
              <w:t xml:space="preserve"> peut permettre de maintenir les personnes au travail plus longtemps.</w:t>
            </w:r>
            <w:r w:rsidRPr="00335E05">
              <w:rPr>
                <w:rFonts w:ascii="Verdana" w:hAnsi="Verdana"/>
                <w:b/>
                <w:bCs/>
                <w:color w:val="C00000"/>
                <w:sz w:val="20"/>
                <w:szCs w:val="20"/>
                <w:lang w:val="fr-BE"/>
              </w:rPr>
              <w:br/>
            </w:r>
            <w:r w:rsidRPr="00335E05">
              <w:rPr>
                <w:rFonts w:ascii="Verdana" w:hAnsi="Verdana"/>
                <w:b/>
                <w:bCs/>
                <w:color w:val="C00000"/>
                <w:sz w:val="20"/>
                <w:szCs w:val="20"/>
                <w:lang w:val="fr-BE"/>
              </w:rPr>
              <w:br/>
              <w:t xml:space="preserve">Le travail ‘réaliste’ peut également prévenir les sorties prématurées du marché du travail et améliorer le flux d'entrée. La </w:t>
            </w:r>
            <w:hyperlink r:id="rId11" w:history="1">
              <w:r w:rsidRPr="00335E05">
                <w:rPr>
                  <w:rStyle w:val="Lienhypertexte"/>
                  <w:rFonts w:ascii="Verdana" w:hAnsi="Verdana"/>
                  <w:b/>
                  <w:bCs/>
                  <w:color w:val="4472C4" w:themeColor="accent1"/>
                  <w:sz w:val="20"/>
                  <w:szCs w:val="20"/>
                  <w:lang w:val="fr-BE"/>
                </w:rPr>
                <w:t>recherche flamande</w:t>
              </w:r>
            </w:hyperlink>
            <w:r w:rsidRPr="00335E05">
              <w:rPr>
                <w:rFonts w:ascii="Verdana" w:hAnsi="Verdana"/>
                <w:b/>
                <w:bCs/>
                <w:color w:val="C00000"/>
                <w:sz w:val="20"/>
                <w:szCs w:val="20"/>
                <w:lang w:val="fr-BE"/>
              </w:rPr>
              <w:t xml:space="preserve"> montre que les personnes souffrant d'une incapacité de travail limitée ou grave sont davantage exposées aux risques liés à l'aptitude au travail en termes de stress professionnel, d'équilibre entre vie professionnelle et vie privée, d'opportunités d'apprentissage et de problèmes de motivation. Les travailleurs en situation de handicap participent moins à la formation continue et travaillent plus souvent à mi-temps ; de ce fait, la combinaison salaire (à mi-temps) et allocations génère des ressources insuffisantes. Ils sont également plus susceptibles d'avoir été victimes de comportements transgressifs.</w:t>
            </w:r>
          </w:p>
          <w:p w14:paraId="2675FBB4" w14:textId="77777777" w:rsidR="00335E05" w:rsidRPr="00C87DFD" w:rsidRDefault="00335E05" w:rsidP="00335E05">
            <w:pPr>
              <w:keepNext/>
              <w:keepLines/>
              <w:spacing w:before="240"/>
              <w:outlineLvl w:val="0"/>
              <w:rPr>
                <w:color w:val="4472C4" w:themeColor="accent1"/>
                <w:lang w:val="fr-BE"/>
              </w:rPr>
            </w:pPr>
            <w:r w:rsidRPr="00C87DFD">
              <w:rPr>
                <w:color w:val="4472C4" w:themeColor="accent1"/>
                <w:lang w:val="fr-BE"/>
              </w:rPr>
              <w:t>https://ph.belgium.be/fr/avis/avis-2023-03.html</w:t>
            </w:r>
          </w:p>
          <w:p w14:paraId="43B8D62C" w14:textId="47CA3C25" w:rsidR="00335E05" w:rsidRPr="00335E05" w:rsidRDefault="00335E05" w:rsidP="00335E05">
            <w:pPr>
              <w:pStyle w:val="Paragraphedeliste"/>
              <w:ind w:left="170"/>
              <w:contextualSpacing w:val="0"/>
              <w:rPr>
                <w:rFonts w:ascii="Verdana" w:hAnsi="Verdana"/>
                <w:b/>
                <w:bCs/>
                <w:color w:val="C00000"/>
                <w:sz w:val="20"/>
                <w:szCs w:val="20"/>
                <w:lang w:val="fr-BE"/>
              </w:rPr>
            </w:pPr>
          </w:p>
        </w:tc>
        <w:tc>
          <w:tcPr>
            <w:tcW w:w="1701" w:type="dxa"/>
          </w:tcPr>
          <w:p w14:paraId="24FD2722" w14:textId="62D4A070" w:rsidR="00335E05" w:rsidRPr="00335E05" w:rsidRDefault="00335E05" w:rsidP="00DF4D92">
            <w:pPr>
              <w:rPr>
                <w:rFonts w:cstheme="minorHAnsi"/>
                <w:b/>
                <w:bCs/>
                <w:color w:val="C00000"/>
                <w:u w:val="single"/>
                <w:lang w:val="fr-BE"/>
              </w:rPr>
            </w:pPr>
            <w:r w:rsidRPr="00335E05">
              <w:rPr>
                <w:rFonts w:cstheme="minorHAnsi"/>
                <w:b/>
                <w:bCs/>
                <w:color w:val="C00000"/>
                <w:u w:val="single"/>
                <w:lang w:val="fr-BE"/>
              </w:rPr>
              <w:t>Plateforme</w:t>
            </w:r>
          </w:p>
        </w:tc>
      </w:tr>
      <w:tr w:rsidR="0017730C" w:rsidRPr="0017730C" w14:paraId="508F00C2" w14:textId="77777777" w:rsidTr="0044351A">
        <w:trPr>
          <w:trHeight w:val="532"/>
        </w:trPr>
        <w:tc>
          <w:tcPr>
            <w:tcW w:w="1413" w:type="dxa"/>
          </w:tcPr>
          <w:p w14:paraId="4E353618" w14:textId="27798A23" w:rsidR="0017730C" w:rsidRPr="0017730C" w:rsidRDefault="0017730C" w:rsidP="00DF4D92">
            <w:pPr>
              <w:rPr>
                <w:rFonts w:cstheme="minorHAnsi"/>
                <w:b/>
                <w:bCs/>
                <w:color w:val="C00000"/>
                <w:lang w:val="fr-CH"/>
              </w:rPr>
            </w:pPr>
            <w:r w:rsidRPr="0017730C">
              <w:rPr>
                <w:rFonts w:cstheme="minorHAnsi"/>
                <w:b/>
                <w:bCs/>
                <w:color w:val="C00000"/>
                <w:lang w:val="fr-CH"/>
              </w:rPr>
              <w:t>F21 Q25 a)</w:t>
            </w:r>
          </w:p>
        </w:tc>
        <w:tc>
          <w:tcPr>
            <w:tcW w:w="10206" w:type="dxa"/>
          </w:tcPr>
          <w:p w14:paraId="191CE2BA" w14:textId="77777777" w:rsidR="0017730C" w:rsidRPr="0017730C" w:rsidRDefault="0017730C" w:rsidP="0017730C">
            <w:pPr>
              <w:pStyle w:val="Paragraphedeliste"/>
              <w:ind w:left="29"/>
              <w:contextualSpacing w:val="0"/>
              <w:rPr>
                <w:rFonts w:ascii="Verdana" w:hAnsi="Verdana"/>
                <w:b/>
                <w:bCs/>
                <w:color w:val="C00000"/>
                <w:sz w:val="20"/>
                <w:szCs w:val="20"/>
                <w:lang w:val="fr-BE"/>
              </w:rPr>
            </w:pPr>
            <w:r w:rsidRPr="0017730C">
              <w:rPr>
                <w:rFonts w:ascii="Verdana" w:hAnsi="Verdana"/>
                <w:b/>
                <w:bCs/>
                <w:color w:val="C00000"/>
                <w:sz w:val="20"/>
                <w:szCs w:val="20"/>
                <w:lang w:val="fr-BE"/>
              </w:rPr>
              <w:t xml:space="preserve">Aménagements raisonnables : </w:t>
            </w:r>
            <w:r w:rsidRPr="0017730C">
              <w:rPr>
                <w:rFonts w:ascii="Verdana" w:hAnsi="Verdana"/>
                <w:b/>
                <w:bCs/>
                <w:color w:val="C00000"/>
                <w:sz w:val="20"/>
                <w:szCs w:val="20"/>
                <w:lang w:val="fr-BE"/>
              </w:rPr>
              <w:br/>
              <w:t>La plateforme des conseils consultatifs estime que le caractère disproportionné d'un aménagement est actuellement trop souvent invoqué comme prétexte pour ne pas procéder à des adaptations.</w:t>
            </w:r>
            <w:r w:rsidRPr="0017730C">
              <w:rPr>
                <w:rFonts w:ascii="Verdana" w:hAnsi="Verdana"/>
                <w:b/>
                <w:bCs/>
                <w:color w:val="C00000"/>
                <w:sz w:val="20"/>
                <w:szCs w:val="20"/>
                <w:lang w:val="fr-BE"/>
              </w:rPr>
              <w:br/>
            </w:r>
            <w:r w:rsidRPr="0017730C">
              <w:rPr>
                <w:rFonts w:ascii="Verdana" w:hAnsi="Verdana"/>
                <w:b/>
                <w:bCs/>
                <w:color w:val="C00000"/>
                <w:sz w:val="20"/>
                <w:szCs w:val="20"/>
                <w:lang w:val="fr-BE"/>
              </w:rPr>
              <w:br/>
            </w:r>
            <w:r w:rsidRPr="0017730C">
              <w:rPr>
                <w:rFonts w:ascii="Verdana" w:hAnsi="Verdana"/>
                <w:b/>
                <w:bCs/>
                <w:color w:val="C00000"/>
                <w:sz w:val="20"/>
                <w:szCs w:val="20"/>
                <w:lang w:val="fr-BE"/>
              </w:rPr>
              <w:lastRenderedPageBreak/>
              <w:t xml:space="preserve">La législation sur les aménagements raisonnables et le concept de disproportion devraient être revus (peut-être en coopération avec </w:t>
            </w:r>
            <w:proofErr w:type="spellStart"/>
            <w:r w:rsidRPr="0017730C">
              <w:rPr>
                <w:rFonts w:ascii="Verdana" w:hAnsi="Verdana"/>
                <w:b/>
                <w:bCs/>
                <w:color w:val="C00000"/>
                <w:sz w:val="20"/>
                <w:szCs w:val="20"/>
                <w:lang w:val="fr-BE"/>
              </w:rPr>
              <w:t>Unia</w:t>
            </w:r>
            <w:proofErr w:type="spellEnd"/>
            <w:r w:rsidRPr="0017730C">
              <w:rPr>
                <w:rFonts w:ascii="Verdana" w:hAnsi="Verdana"/>
                <w:b/>
                <w:bCs/>
                <w:color w:val="C00000"/>
                <w:sz w:val="20"/>
                <w:szCs w:val="20"/>
                <w:lang w:val="fr-BE"/>
              </w:rPr>
              <w:t xml:space="preserve"> ?). Le </w:t>
            </w:r>
            <w:hyperlink r:id="rId12" w:history="1">
              <w:r w:rsidRPr="0017730C">
                <w:rPr>
                  <w:rStyle w:val="Lienhypertexte"/>
                  <w:rFonts w:ascii="Verdana" w:hAnsi="Verdana"/>
                  <w:b/>
                  <w:bCs/>
                  <w:color w:val="C00000"/>
                  <w:sz w:val="20"/>
                  <w:szCs w:val="20"/>
                  <w:lang w:val="fr-BE"/>
                </w:rPr>
                <w:t>protocole sur les aménagements raisonnables</w:t>
              </w:r>
            </w:hyperlink>
            <w:r w:rsidRPr="0017730C">
              <w:rPr>
                <w:rFonts w:ascii="Verdana" w:hAnsi="Verdana"/>
                <w:b/>
                <w:bCs/>
                <w:color w:val="C00000"/>
                <w:sz w:val="20"/>
                <w:szCs w:val="20"/>
                <w:lang w:val="fr-BE"/>
              </w:rPr>
              <w:t xml:space="preserve"> pourrait servir de point de départ.</w:t>
            </w:r>
          </w:p>
          <w:p w14:paraId="0432C1A8" w14:textId="77777777" w:rsidR="0017730C" w:rsidRPr="0017730C" w:rsidRDefault="0017730C" w:rsidP="0017730C">
            <w:pPr>
              <w:pStyle w:val="Paragraphedeliste"/>
              <w:ind w:left="1635"/>
              <w:rPr>
                <w:rFonts w:ascii="Verdana" w:hAnsi="Verdana"/>
                <w:b/>
                <w:bCs/>
                <w:color w:val="C00000"/>
                <w:sz w:val="20"/>
                <w:szCs w:val="20"/>
                <w:lang w:val="fr-BE"/>
              </w:rPr>
            </w:pPr>
          </w:p>
          <w:p w14:paraId="27B036C3" w14:textId="77777777" w:rsidR="0017730C" w:rsidRDefault="0017730C" w:rsidP="0017730C">
            <w:pPr>
              <w:pStyle w:val="Paragraphedeliste"/>
              <w:ind w:left="29"/>
              <w:contextualSpacing w:val="0"/>
              <w:rPr>
                <w:rFonts w:ascii="Verdana" w:hAnsi="Verdana"/>
                <w:b/>
                <w:bCs/>
                <w:color w:val="C00000"/>
                <w:sz w:val="20"/>
                <w:szCs w:val="20"/>
                <w:lang w:val="fr-BE"/>
              </w:rPr>
            </w:pPr>
            <w:r w:rsidRPr="0017730C">
              <w:rPr>
                <w:rFonts w:ascii="Verdana" w:hAnsi="Verdana"/>
                <w:b/>
                <w:bCs/>
                <w:color w:val="C00000"/>
                <w:sz w:val="20"/>
                <w:szCs w:val="20"/>
                <w:lang w:val="fr-BE"/>
              </w:rPr>
              <w:t>En tout état de cause, la plateforme des conseils consultatifs insiste sur le contrôle du respect du droit aux aménagements raisonnables. Actuellement, ce droit est difficilement applicable en dehors des tribunaux, même si la loi stipule clairement que le refus d'un aménagement raisonnable constitue une discrimination (art. 14 de la loi anti-discrimination ; art. 2 et 5 (3) UNCRPD).</w:t>
            </w:r>
          </w:p>
          <w:p w14:paraId="2E3193FC" w14:textId="77777777" w:rsidR="0017730C" w:rsidRPr="00C87DFD" w:rsidRDefault="0017730C" w:rsidP="0017730C">
            <w:pPr>
              <w:keepNext/>
              <w:keepLines/>
              <w:spacing w:before="240"/>
              <w:outlineLvl w:val="0"/>
              <w:rPr>
                <w:color w:val="4472C4" w:themeColor="accent1"/>
                <w:lang w:val="fr-BE"/>
              </w:rPr>
            </w:pPr>
            <w:r w:rsidRPr="00C87DFD">
              <w:rPr>
                <w:color w:val="4472C4" w:themeColor="accent1"/>
                <w:lang w:val="fr-BE"/>
              </w:rPr>
              <w:t>https://ph.belgium.be/fr/avis/avis-2023-03.html</w:t>
            </w:r>
          </w:p>
          <w:p w14:paraId="6A69094A" w14:textId="2C17CA14" w:rsidR="0017730C" w:rsidRPr="0017730C" w:rsidRDefault="0017730C" w:rsidP="0017730C">
            <w:pPr>
              <w:pStyle w:val="Paragraphedeliste"/>
              <w:ind w:left="29"/>
              <w:contextualSpacing w:val="0"/>
              <w:rPr>
                <w:rFonts w:ascii="Verdana" w:hAnsi="Verdana"/>
                <w:b/>
                <w:bCs/>
                <w:color w:val="C00000"/>
                <w:sz w:val="20"/>
                <w:szCs w:val="20"/>
                <w:lang w:val="fr-BE"/>
              </w:rPr>
            </w:pPr>
          </w:p>
        </w:tc>
        <w:tc>
          <w:tcPr>
            <w:tcW w:w="1701" w:type="dxa"/>
          </w:tcPr>
          <w:p w14:paraId="5A963C2A" w14:textId="59D032AA" w:rsidR="0017730C" w:rsidRPr="0017730C" w:rsidRDefault="0017730C" w:rsidP="00DF4D92">
            <w:pPr>
              <w:rPr>
                <w:rFonts w:cstheme="minorHAnsi"/>
                <w:b/>
                <w:bCs/>
                <w:color w:val="C00000"/>
                <w:u w:val="single"/>
                <w:lang w:val="fr-BE"/>
              </w:rPr>
            </w:pPr>
            <w:r w:rsidRPr="0017730C">
              <w:rPr>
                <w:rFonts w:cstheme="minorHAnsi"/>
                <w:b/>
                <w:bCs/>
                <w:color w:val="C00000"/>
                <w:u w:val="single"/>
                <w:lang w:val="fr-BE"/>
              </w:rPr>
              <w:lastRenderedPageBreak/>
              <w:t>Plateforme</w:t>
            </w:r>
          </w:p>
        </w:tc>
      </w:tr>
      <w:tr w:rsidR="00965207" w:rsidRPr="00965207" w14:paraId="13E01D65" w14:textId="77777777" w:rsidTr="0044351A">
        <w:trPr>
          <w:trHeight w:val="532"/>
        </w:trPr>
        <w:tc>
          <w:tcPr>
            <w:tcW w:w="1413" w:type="dxa"/>
          </w:tcPr>
          <w:p w14:paraId="069D28D4" w14:textId="76A5CCDB" w:rsidR="00915E7C" w:rsidRPr="00965207" w:rsidRDefault="00915E7C" w:rsidP="00DF4D92">
            <w:pPr>
              <w:rPr>
                <w:rFonts w:cstheme="minorHAnsi"/>
                <w:lang w:val="fr-CH"/>
              </w:rPr>
            </w:pPr>
            <w:r w:rsidRPr="00965207">
              <w:rPr>
                <w:rFonts w:cstheme="minorHAnsi"/>
                <w:lang w:val="fr-CH"/>
              </w:rPr>
              <w:t>F21 Q25 a)</w:t>
            </w:r>
          </w:p>
        </w:tc>
        <w:tc>
          <w:tcPr>
            <w:tcW w:w="10206" w:type="dxa"/>
          </w:tcPr>
          <w:p w14:paraId="47E6146D" w14:textId="05BFBC70" w:rsidR="00915E7C" w:rsidRPr="00965207" w:rsidRDefault="006716CD" w:rsidP="001D2D7A">
            <w:pPr>
              <w:rPr>
                <w:rFonts w:cstheme="minorHAnsi"/>
                <w:shd w:val="clear" w:color="auto" w:fill="FFFFFF"/>
                <w:lang w:val="fr-BE"/>
              </w:rPr>
            </w:pPr>
            <w:r w:rsidRPr="00965207">
              <w:rPr>
                <w:rFonts w:cstheme="minorHAnsi"/>
                <w:shd w:val="clear" w:color="auto" w:fill="FFFFFF"/>
                <w:lang w:val="fr-BE"/>
              </w:rPr>
              <w:t xml:space="preserve">Début 2022, le Ministre fédéral de l’emploi a présenté un projet de loi visant à mettre en place nouveau Trajet de réintégration destiné à réduire le nombre de malades de longue durée n’ayant pas accès à l’emploi. </w:t>
            </w:r>
            <w:r w:rsidR="00915E7C" w:rsidRPr="00965207">
              <w:rPr>
                <w:rFonts w:cstheme="minorHAnsi"/>
                <w:shd w:val="clear" w:color="auto" w:fill="FFFFFF"/>
                <w:lang w:val="fr-BE"/>
              </w:rPr>
              <w:t xml:space="preserve">Parmi les personnes cibles de ce projet, se trouvent des personnes en situation de handicap. </w:t>
            </w:r>
            <w:r w:rsidR="00305EE9" w:rsidRPr="00965207">
              <w:rPr>
                <w:rFonts w:cstheme="minorHAnsi"/>
                <w:shd w:val="clear" w:color="auto" w:fill="FFFFFF"/>
                <w:lang w:val="fr-BE"/>
              </w:rPr>
              <w:t>A la demande du Ministre, l</w:t>
            </w:r>
            <w:r w:rsidR="00915E7C" w:rsidRPr="00965207">
              <w:rPr>
                <w:rFonts w:cstheme="minorHAnsi"/>
                <w:shd w:val="clear" w:color="auto" w:fill="FFFFFF"/>
                <w:lang w:val="fr-BE"/>
              </w:rPr>
              <w:t xml:space="preserve">e CSNPH a rendu un avis sur ce projet de loi. </w:t>
            </w:r>
            <w:r w:rsidR="00305EE9" w:rsidRPr="00965207">
              <w:rPr>
                <w:rFonts w:cstheme="minorHAnsi"/>
                <w:shd w:val="clear" w:color="auto" w:fill="FFFFFF"/>
                <w:lang w:val="fr-BE"/>
              </w:rPr>
              <w:t xml:space="preserve">Celui-ci insiste sur </w:t>
            </w:r>
            <w:r w:rsidR="00735382" w:rsidRPr="00965207">
              <w:rPr>
                <w:rFonts w:cstheme="minorHAnsi"/>
                <w:shd w:val="clear" w:color="auto" w:fill="FFFFFF"/>
                <w:lang w:val="fr-BE"/>
              </w:rPr>
              <w:t>4</w:t>
            </w:r>
            <w:r w:rsidR="00305EE9" w:rsidRPr="00965207">
              <w:rPr>
                <w:rFonts w:cstheme="minorHAnsi"/>
                <w:shd w:val="clear" w:color="auto" w:fill="FFFFFF"/>
                <w:lang w:val="fr-BE"/>
              </w:rPr>
              <w:t xml:space="preserve"> aspects : </w:t>
            </w:r>
          </w:p>
          <w:p w14:paraId="1F23DA6F" w14:textId="77777777" w:rsidR="00305EE9" w:rsidRPr="00965207" w:rsidRDefault="00305EE9" w:rsidP="00305EE9">
            <w:pPr>
              <w:pStyle w:val="Paragraphedeliste"/>
              <w:numPr>
                <w:ilvl w:val="0"/>
                <w:numId w:val="27"/>
              </w:numPr>
              <w:rPr>
                <w:rFonts w:eastAsia="Verdana" w:cstheme="minorHAnsi"/>
                <w:lang w:val="fr-BE"/>
              </w:rPr>
            </w:pPr>
            <w:r w:rsidRPr="00965207">
              <w:rPr>
                <w:rFonts w:eastAsia="Verdana" w:cstheme="minorHAnsi"/>
                <w:lang w:val="fr-BE"/>
              </w:rPr>
              <w:t>Le projet dit vouloir « simplifier la procédure ». Ce n’est le cas que de manière très marginale.</w:t>
            </w:r>
          </w:p>
          <w:p w14:paraId="541F33A2" w14:textId="6618BC22" w:rsidR="00127CE0" w:rsidRPr="00965207" w:rsidRDefault="00305EE9" w:rsidP="00305EE9">
            <w:pPr>
              <w:pStyle w:val="Paragraphedeliste"/>
              <w:numPr>
                <w:ilvl w:val="0"/>
                <w:numId w:val="27"/>
              </w:numPr>
              <w:rPr>
                <w:rFonts w:eastAsia="Verdana" w:cstheme="minorHAnsi"/>
                <w:lang w:val="fr-BE"/>
              </w:rPr>
            </w:pPr>
            <w:r w:rsidRPr="00965207">
              <w:rPr>
                <w:rFonts w:eastAsia="Verdana" w:cstheme="minorHAnsi"/>
                <w:lang w:val="fr-BE"/>
              </w:rPr>
              <w:t xml:space="preserve">Le projet fait trop peu référence aux aménagements raisonnables. Ceux-ci ont pourtant pour vocation, entre autre, de rendre possible </w:t>
            </w:r>
            <w:r w:rsidR="00127CE0" w:rsidRPr="00965207">
              <w:rPr>
                <w:rFonts w:eastAsia="Verdana" w:cstheme="minorHAnsi"/>
                <w:lang w:val="fr-BE"/>
              </w:rPr>
              <w:t xml:space="preserve">ou de faciliter </w:t>
            </w:r>
            <w:r w:rsidRPr="00965207">
              <w:rPr>
                <w:rFonts w:eastAsia="Verdana" w:cstheme="minorHAnsi"/>
                <w:lang w:val="fr-BE"/>
              </w:rPr>
              <w:t xml:space="preserve">la reprise du travail </w:t>
            </w:r>
            <w:r w:rsidR="00127CE0" w:rsidRPr="00965207">
              <w:rPr>
                <w:rFonts w:eastAsia="Verdana" w:cstheme="minorHAnsi"/>
                <w:lang w:val="fr-BE"/>
              </w:rPr>
              <w:t>par une personne en situation de handicap. Le projet n’apporte pas de solution à l’argument contraire de « charge disproportionnée » qui sert généralement à contrer la possibilité d’aménagement raisonnable : faute de présen</w:t>
            </w:r>
            <w:r w:rsidR="00E07DAF" w:rsidRPr="00965207">
              <w:rPr>
                <w:rFonts w:eastAsia="Verdana" w:cstheme="minorHAnsi"/>
                <w:lang w:val="fr-BE"/>
              </w:rPr>
              <w:t>ce d’une définition stricte de ce qu’est un espace public, les lieux de travail ne sont souvent pas accessibles et leur mise en accessibilité est assez couteuse. Sans réelle obligation d’aménagement raisonnable, la réintégration dans l’emploi restera marginale.</w:t>
            </w:r>
            <w:r w:rsidR="004E67F4" w:rsidRPr="00965207">
              <w:rPr>
                <w:rFonts w:eastAsia="Verdana" w:cstheme="minorHAnsi"/>
                <w:lang w:val="fr-BE"/>
              </w:rPr>
              <w:t xml:space="preserve"> Au termes de la loi </w:t>
            </w:r>
            <w:r w:rsidR="004E67F4" w:rsidRPr="00965207">
              <w:rPr>
                <w:rStyle w:val="lev"/>
                <w:rFonts w:cstheme="minorHAnsi"/>
                <w:shd w:val="clear" w:color="auto" w:fill="FFFFFF"/>
                <w:lang w:val="fr-BE"/>
              </w:rPr>
              <w:t xml:space="preserve">non-discrimination </w:t>
            </w:r>
            <w:r w:rsidR="004E67F4" w:rsidRPr="00965207">
              <w:rPr>
                <w:rFonts w:cstheme="minorHAnsi"/>
                <w:shd w:val="clear" w:color="auto" w:fill="FFFFFF"/>
                <w:lang w:val="fr-BE"/>
              </w:rPr>
              <w:t xml:space="preserve">du 10 mai 2007, le refus d’un aménagement raisonnable est constitutif de discrimination. </w:t>
            </w:r>
            <w:r w:rsidR="004E67F4" w:rsidRPr="00965207">
              <w:rPr>
                <w:rStyle w:val="lev"/>
                <w:rFonts w:cstheme="minorHAnsi"/>
                <w:shd w:val="clear" w:color="auto" w:fill="FFFFFF"/>
                <w:lang w:val="fr-BE"/>
              </w:rPr>
              <w:t>La Constitution</w:t>
            </w:r>
            <w:r w:rsidR="004E67F4" w:rsidRPr="00965207">
              <w:rPr>
                <w:rFonts w:cstheme="minorHAnsi"/>
                <w:shd w:val="clear" w:color="auto" w:fill="FFFFFF"/>
                <w:lang w:val="fr-BE"/>
              </w:rPr>
              <w:t>, elle-même, précise désormais que toute personne en situation de handicap a le droit d’obtenir les aménagements qui lui permettront de participer à la vie en société..</w:t>
            </w:r>
          </w:p>
          <w:p w14:paraId="2ECA94CB" w14:textId="6D95C7DC" w:rsidR="00E07DAF" w:rsidRPr="00965207" w:rsidRDefault="006C58EC" w:rsidP="00305EE9">
            <w:pPr>
              <w:pStyle w:val="Paragraphedeliste"/>
              <w:numPr>
                <w:ilvl w:val="0"/>
                <w:numId w:val="27"/>
              </w:numPr>
              <w:rPr>
                <w:rFonts w:eastAsia="Verdana" w:cstheme="minorHAnsi"/>
                <w:lang w:val="fr-BE"/>
              </w:rPr>
            </w:pPr>
            <w:r w:rsidRPr="00965207">
              <w:rPr>
                <w:rFonts w:eastAsia="Verdana" w:cstheme="minorHAnsi"/>
                <w:lang w:val="fr-BE"/>
              </w:rPr>
              <w:t>Le volet information du travailleur est important et doit approfondi, notamment quand à sa fonction et sa situation de revenu</w:t>
            </w:r>
          </w:p>
          <w:p w14:paraId="3F6F5090" w14:textId="77777777" w:rsidR="006C58EC" w:rsidRPr="00965207" w:rsidRDefault="006C58EC" w:rsidP="00305EE9">
            <w:pPr>
              <w:pStyle w:val="Paragraphedeliste"/>
              <w:numPr>
                <w:ilvl w:val="0"/>
                <w:numId w:val="27"/>
              </w:numPr>
              <w:rPr>
                <w:rFonts w:eastAsia="Verdana" w:cstheme="minorHAnsi"/>
                <w:lang w:val="fr-BE"/>
              </w:rPr>
            </w:pPr>
            <w:r w:rsidRPr="00965207">
              <w:rPr>
                <w:rFonts w:eastAsia="Verdana" w:cstheme="minorHAnsi"/>
                <w:lang w:val="fr-BE"/>
              </w:rPr>
              <w:t>Des clarifications sont nécessaire sur le statut de la personne pour qui le Trajet de réintégration sera un échec</w:t>
            </w:r>
            <w:r w:rsidR="00B34CCB" w:rsidRPr="00965207">
              <w:rPr>
                <w:rFonts w:eastAsia="Verdana" w:cstheme="minorHAnsi"/>
                <w:lang w:val="fr-BE"/>
              </w:rPr>
              <w:t xml:space="preserve"> sera-t-elle « invalide », chômeur » ou « </w:t>
            </w:r>
            <w:r w:rsidR="00B34CCB" w:rsidRPr="00965207">
              <w:rPr>
                <w:rFonts w:cstheme="minorHAnsi"/>
                <w:shd w:val="clear" w:color="auto" w:fill="FFFFFF"/>
                <w:lang w:val="fr-BE"/>
              </w:rPr>
              <w:t>ayant-droit à l’allocation de remplacement de revenus » ?</w:t>
            </w:r>
          </w:p>
          <w:p w14:paraId="4B2CEE61" w14:textId="77777777" w:rsidR="00B34CCB" w:rsidRPr="00965207" w:rsidRDefault="00B34CCB" w:rsidP="00B34CCB">
            <w:pPr>
              <w:pStyle w:val="Paragraphedeliste"/>
              <w:ind w:left="1311"/>
              <w:rPr>
                <w:rFonts w:cstheme="minorHAnsi"/>
                <w:shd w:val="clear" w:color="auto" w:fill="FFFFFF"/>
                <w:lang w:val="fr-BE"/>
              </w:rPr>
            </w:pPr>
            <w:r w:rsidRPr="00965207">
              <w:rPr>
                <w:rFonts w:eastAsia="Verdana" w:cstheme="minorHAnsi"/>
                <w:lang w:val="fr-BE"/>
              </w:rPr>
              <w:t xml:space="preserve">X., </w:t>
            </w:r>
            <w:r w:rsidRPr="00965207">
              <w:rPr>
                <w:rFonts w:cstheme="minorHAnsi"/>
                <w:shd w:val="clear" w:color="auto" w:fill="FFFFFF"/>
                <w:lang w:val="fr-BE"/>
              </w:rPr>
              <w:t xml:space="preserve">Avis n° 2022/10 du Conseil Supérieur National des Personnes Handicapées (CSNPH) relatif au projet de réintégration chez son propre employeur, Bruxelles, 21/02/2022. </w:t>
            </w:r>
            <w:hyperlink r:id="rId13" w:history="1">
              <w:r w:rsidRPr="00965207">
                <w:rPr>
                  <w:rStyle w:val="Lienhypertexte"/>
                  <w:rFonts w:cstheme="minorHAnsi"/>
                  <w:color w:val="4472C4" w:themeColor="accent1"/>
                  <w:shd w:val="clear" w:color="auto" w:fill="FFFFFF"/>
                  <w:lang w:val="fr-BE"/>
                </w:rPr>
                <w:t>http://ph.belgium.be/fr/avis/avis-2022-10.html</w:t>
              </w:r>
            </w:hyperlink>
            <w:r w:rsidRPr="00965207">
              <w:rPr>
                <w:rFonts w:cstheme="minorHAnsi"/>
                <w:color w:val="4472C4" w:themeColor="accent1"/>
                <w:shd w:val="clear" w:color="auto" w:fill="FFFFFF"/>
                <w:lang w:val="fr-BE"/>
              </w:rPr>
              <w:t xml:space="preserve"> </w:t>
            </w:r>
          </w:p>
          <w:p w14:paraId="5633F88C" w14:textId="251FAC97" w:rsidR="00735382" w:rsidRPr="00965207" w:rsidRDefault="00735382" w:rsidP="00B34CCB">
            <w:pPr>
              <w:pStyle w:val="Paragraphedeliste"/>
              <w:ind w:left="1311"/>
              <w:rPr>
                <w:rFonts w:eastAsia="Verdana" w:cstheme="minorHAnsi"/>
                <w:lang w:val="fr-BE"/>
              </w:rPr>
            </w:pPr>
          </w:p>
        </w:tc>
        <w:tc>
          <w:tcPr>
            <w:tcW w:w="1701" w:type="dxa"/>
          </w:tcPr>
          <w:p w14:paraId="22D30128" w14:textId="5FD9FE9D" w:rsidR="00915E7C" w:rsidRPr="00965207" w:rsidRDefault="00524F66" w:rsidP="00DF4D92">
            <w:pPr>
              <w:rPr>
                <w:rFonts w:cstheme="minorHAnsi"/>
                <w:u w:val="single"/>
                <w:lang w:val="fr-BE"/>
              </w:rPr>
            </w:pPr>
            <w:r w:rsidRPr="00965207">
              <w:rPr>
                <w:rFonts w:cstheme="minorHAnsi"/>
                <w:u w:val="single"/>
                <w:lang w:val="fr-BE"/>
              </w:rPr>
              <w:lastRenderedPageBreak/>
              <w:t>Secrétariat</w:t>
            </w:r>
          </w:p>
        </w:tc>
      </w:tr>
      <w:tr w:rsidR="00622B4E" w:rsidRPr="00622B4E" w14:paraId="122B77BB" w14:textId="77777777" w:rsidTr="0044351A">
        <w:trPr>
          <w:trHeight w:val="532"/>
        </w:trPr>
        <w:tc>
          <w:tcPr>
            <w:tcW w:w="1413" w:type="dxa"/>
          </w:tcPr>
          <w:p w14:paraId="3F5BADE4" w14:textId="6BF88CA7" w:rsidR="00622B4E" w:rsidRPr="00622B4E" w:rsidRDefault="00622B4E" w:rsidP="00DF4D92">
            <w:pPr>
              <w:rPr>
                <w:rFonts w:cstheme="minorHAnsi"/>
                <w:b/>
                <w:bCs/>
                <w:color w:val="C00000"/>
                <w:lang w:val="fr-CH"/>
              </w:rPr>
            </w:pPr>
            <w:r w:rsidRPr="00622B4E">
              <w:rPr>
                <w:rFonts w:cstheme="minorHAnsi"/>
                <w:b/>
                <w:bCs/>
                <w:color w:val="C00000"/>
                <w:lang w:val="fr-CH"/>
              </w:rPr>
              <w:t>F21 Q25 a)</w:t>
            </w:r>
          </w:p>
        </w:tc>
        <w:tc>
          <w:tcPr>
            <w:tcW w:w="10206" w:type="dxa"/>
          </w:tcPr>
          <w:p w14:paraId="289CFF80" w14:textId="77777777" w:rsidR="00622B4E" w:rsidRPr="00622B4E" w:rsidRDefault="00622B4E" w:rsidP="00622B4E">
            <w:pPr>
              <w:pStyle w:val="Paragraphedeliste"/>
              <w:ind w:left="0"/>
              <w:contextualSpacing w:val="0"/>
              <w:rPr>
                <w:rFonts w:ascii="Verdana" w:hAnsi="Verdana"/>
                <w:b/>
                <w:bCs/>
                <w:color w:val="C00000"/>
                <w:sz w:val="20"/>
                <w:szCs w:val="20"/>
                <w:lang w:val="fr-BE"/>
              </w:rPr>
            </w:pPr>
            <w:r w:rsidRPr="00622B4E">
              <w:rPr>
                <w:rFonts w:ascii="Verdana" w:hAnsi="Verdana"/>
                <w:b/>
                <w:bCs/>
                <w:color w:val="C00000"/>
                <w:sz w:val="20"/>
                <w:szCs w:val="20"/>
                <w:lang w:val="fr-BE"/>
              </w:rPr>
              <w:t xml:space="preserve">Allocations et travail : </w:t>
            </w:r>
            <w:r w:rsidRPr="00622B4E">
              <w:rPr>
                <w:rFonts w:ascii="Verdana" w:hAnsi="Verdana"/>
                <w:b/>
                <w:bCs/>
                <w:color w:val="C00000"/>
                <w:sz w:val="20"/>
                <w:szCs w:val="20"/>
                <w:lang w:val="fr-BE"/>
              </w:rPr>
              <w:br/>
              <w:t>Les personnes en situation de handicap ont peur de prendre un emploi : si elles perdent leur emploi, elles ne savent pas quand elles pourront récupérer leurs prestations et quel en sera le montant. Cette question doit être résolue.</w:t>
            </w:r>
            <w:r w:rsidRPr="00622B4E">
              <w:rPr>
                <w:rFonts w:ascii="Verdana" w:hAnsi="Verdana"/>
                <w:b/>
                <w:bCs/>
                <w:color w:val="C00000"/>
                <w:sz w:val="20"/>
                <w:szCs w:val="20"/>
                <w:lang w:val="fr-BE"/>
              </w:rPr>
              <w:br/>
            </w:r>
            <w:r w:rsidRPr="00622B4E">
              <w:rPr>
                <w:rFonts w:ascii="Verdana" w:hAnsi="Verdana"/>
                <w:b/>
                <w:bCs/>
                <w:color w:val="C00000"/>
                <w:sz w:val="20"/>
                <w:szCs w:val="20"/>
                <w:lang w:val="fr-BE"/>
              </w:rPr>
              <w:br/>
              <w:t xml:space="preserve">En outre, si l'on travaille, on risque de perdre certaines allocations (par exemple, l’AI). Cette situation est effrayante pour les personnes qui souhaitent travailler. </w:t>
            </w:r>
          </w:p>
          <w:p w14:paraId="2A029EAE" w14:textId="77777777" w:rsidR="00622B4E" w:rsidRPr="00622B4E" w:rsidRDefault="00622B4E" w:rsidP="00622B4E">
            <w:pPr>
              <w:pStyle w:val="Paragraphedeliste"/>
              <w:ind w:left="0"/>
              <w:rPr>
                <w:rFonts w:ascii="Verdana" w:hAnsi="Verdana"/>
                <w:b/>
                <w:bCs/>
                <w:color w:val="C00000"/>
                <w:sz w:val="20"/>
                <w:szCs w:val="20"/>
                <w:lang w:val="fr-BE"/>
              </w:rPr>
            </w:pPr>
          </w:p>
          <w:p w14:paraId="418E3022" w14:textId="77777777" w:rsidR="00622B4E" w:rsidRPr="00622B4E" w:rsidRDefault="00622B4E" w:rsidP="00622B4E">
            <w:pPr>
              <w:pStyle w:val="Paragraphedeliste"/>
              <w:ind w:left="0"/>
              <w:rPr>
                <w:rFonts w:ascii="Verdana" w:hAnsi="Verdana"/>
                <w:b/>
                <w:bCs/>
                <w:color w:val="C00000"/>
                <w:sz w:val="20"/>
                <w:szCs w:val="20"/>
                <w:lang w:val="fr-BE"/>
              </w:rPr>
            </w:pPr>
            <w:r w:rsidRPr="00622B4E">
              <w:rPr>
                <w:rFonts w:ascii="Verdana" w:hAnsi="Verdana"/>
                <w:b/>
                <w:bCs/>
                <w:color w:val="C00000"/>
                <w:sz w:val="20"/>
                <w:szCs w:val="20"/>
                <w:lang w:val="fr-BE"/>
              </w:rPr>
              <w:t xml:space="preserve">En d'autres termes, les personnes en situation de handicap ne sont pas suffisamment informées sur le travail, les allocations et l'inactivité. En cas de doute sur l'avenir, la peur s'installe, ce qui conduit au refus d'un éventuel emploi. </w:t>
            </w:r>
          </w:p>
          <w:p w14:paraId="06D967AA" w14:textId="77777777" w:rsidR="00622B4E" w:rsidRPr="00622B4E" w:rsidRDefault="00622B4E" w:rsidP="00622B4E">
            <w:pPr>
              <w:pStyle w:val="Paragraphedeliste"/>
              <w:ind w:left="1635"/>
              <w:rPr>
                <w:rFonts w:ascii="Verdana" w:hAnsi="Verdana"/>
                <w:b/>
                <w:bCs/>
                <w:color w:val="C00000"/>
                <w:sz w:val="20"/>
                <w:szCs w:val="20"/>
                <w:lang w:val="fr-BE"/>
              </w:rPr>
            </w:pPr>
          </w:p>
          <w:p w14:paraId="787279EF" w14:textId="77777777" w:rsidR="00622B4E" w:rsidRDefault="00622B4E" w:rsidP="00622B4E">
            <w:pPr>
              <w:rPr>
                <w:rFonts w:ascii="Verdana" w:eastAsia="Times New Roman" w:hAnsi="Verdana" w:cs="Segoe UI"/>
                <w:b/>
                <w:bCs/>
                <w:color w:val="C00000"/>
                <w:sz w:val="20"/>
                <w:szCs w:val="20"/>
                <w:lang w:val="fr-BE" w:eastAsia="nl-BE"/>
              </w:rPr>
            </w:pPr>
            <w:r w:rsidRPr="00622B4E">
              <w:rPr>
                <w:rStyle w:val="cf01"/>
                <w:rFonts w:ascii="Verdana" w:hAnsi="Verdana"/>
                <w:b/>
                <w:bCs/>
                <w:color w:val="C00000"/>
                <w:sz w:val="20"/>
                <w:szCs w:val="20"/>
                <w:lang w:val="fr-BE"/>
              </w:rPr>
              <w:t>Il est nécessaire de disposer d'</w:t>
            </w:r>
            <w:r w:rsidRPr="00622B4E">
              <w:rPr>
                <w:rStyle w:val="cf11"/>
                <w:rFonts w:ascii="Verdana" w:hAnsi="Verdana"/>
                <w:b w:val="0"/>
                <w:bCs w:val="0"/>
                <w:color w:val="C00000"/>
                <w:sz w:val="20"/>
                <w:szCs w:val="20"/>
                <w:lang w:val="fr-BE"/>
              </w:rPr>
              <w:t xml:space="preserve">un point d'accueil central </w:t>
            </w:r>
            <w:r w:rsidRPr="00622B4E">
              <w:rPr>
                <w:rStyle w:val="cf21"/>
                <w:rFonts w:ascii="Verdana" w:hAnsi="Verdana"/>
                <w:b/>
                <w:bCs/>
                <w:color w:val="C00000"/>
                <w:sz w:val="20"/>
                <w:szCs w:val="20"/>
                <w:lang w:val="fr-BE"/>
              </w:rPr>
              <w:t xml:space="preserve">où toute personne en situation de handicap ou atteinte d'une maladie chronique peut se rendre pour obtenir des </w:t>
            </w:r>
            <w:r w:rsidRPr="00622B4E">
              <w:rPr>
                <w:rStyle w:val="cf31"/>
                <w:rFonts w:ascii="Verdana" w:hAnsi="Verdana"/>
                <w:b/>
                <w:bCs/>
                <w:color w:val="C00000"/>
                <w:sz w:val="20"/>
                <w:szCs w:val="20"/>
                <w:lang w:val="fr-BE"/>
              </w:rPr>
              <w:t xml:space="preserve">informations </w:t>
            </w:r>
            <w:r w:rsidRPr="00622B4E">
              <w:rPr>
                <w:rStyle w:val="cf21"/>
                <w:rFonts w:ascii="Verdana" w:hAnsi="Verdana"/>
                <w:b/>
                <w:bCs/>
                <w:color w:val="C00000"/>
                <w:sz w:val="20"/>
                <w:szCs w:val="20"/>
                <w:lang w:val="fr-BE"/>
              </w:rPr>
              <w:t xml:space="preserve">claires </w:t>
            </w:r>
            <w:r w:rsidRPr="00622B4E">
              <w:rPr>
                <w:rStyle w:val="cf31"/>
                <w:rFonts w:ascii="Verdana" w:hAnsi="Verdana"/>
                <w:b/>
                <w:bCs/>
                <w:color w:val="C00000"/>
                <w:sz w:val="20"/>
                <w:szCs w:val="20"/>
                <w:lang w:val="fr-BE"/>
              </w:rPr>
              <w:t>et structurées sur la (ré)insertion professionnelle ou, pour le groupe cible des jeunes, sur les études, ainsi que sur les droits dont on bénéficie en cas de maladie ou de handicap. Cela pourrait peut-être être combiné avec le point focal envisagé au titre des art. 29 et 8 UNCRPD de manière telle à créer un guichet unique complet.</w:t>
            </w:r>
            <w:r w:rsidRPr="00622B4E">
              <w:rPr>
                <w:rStyle w:val="cf31"/>
                <w:rFonts w:ascii="Verdana" w:hAnsi="Verdana"/>
                <w:b/>
                <w:bCs/>
                <w:color w:val="C00000"/>
                <w:sz w:val="20"/>
                <w:szCs w:val="20"/>
                <w:lang w:val="fr-BE"/>
              </w:rPr>
              <w:br/>
            </w:r>
            <w:r w:rsidRPr="00622B4E">
              <w:rPr>
                <w:rStyle w:val="cf31"/>
                <w:rFonts w:ascii="Verdana" w:hAnsi="Verdana"/>
                <w:b/>
                <w:bCs/>
                <w:color w:val="C00000"/>
                <w:sz w:val="20"/>
                <w:szCs w:val="20"/>
                <w:lang w:val="fr-BE"/>
              </w:rPr>
              <w:br/>
              <w:t xml:space="preserve">Il est important que l'accès au point d'accueil reste à bas seuil et, par conséquent, ne soit pas lié à </w:t>
            </w:r>
            <w:r w:rsidRPr="00622B4E">
              <w:rPr>
                <w:rStyle w:val="cf21"/>
                <w:rFonts w:ascii="Verdana" w:hAnsi="Verdana"/>
                <w:b/>
                <w:bCs/>
                <w:color w:val="C00000"/>
                <w:sz w:val="20"/>
                <w:szCs w:val="20"/>
                <w:lang w:val="fr-BE"/>
              </w:rPr>
              <w:t xml:space="preserve">des conditions préalables, telles que l'obligation de s'inscrire comme demandeur d'emploi. Les professionnels de la santé, les accompagnateurs de jeunes ou les parents, par exemple, pour qui il est parfois difficile d'être au courant de tout, pourraient également s'adresser à ce point d'accueil pour poser des questions sur un cas spécifique. Le point d'information prendrait entre autres la forme d'un </w:t>
            </w:r>
            <w:r w:rsidRPr="00622B4E">
              <w:rPr>
                <w:rStyle w:val="cf11"/>
                <w:rFonts w:ascii="Verdana" w:hAnsi="Verdana"/>
                <w:b w:val="0"/>
                <w:bCs w:val="0"/>
                <w:color w:val="C00000"/>
                <w:sz w:val="20"/>
                <w:szCs w:val="20"/>
                <w:lang w:val="fr-BE"/>
              </w:rPr>
              <w:t>site web d'information, avec les coordonnées de contact</w:t>
            </w:r>
            <w:r w:rsidRPr="00622B4E">
              <w:rPr>
                <w:rStyle w:val="cf21"/>
                <w:rFonts w:ascii="Verdana" w:hAnsi="Verdana"/>
                <w:b/>
                <w:bCs/>
                <w:color w:val="C00000"/>
                <w:sz w:val="20"/>
                <w:szCs w:val="20"/>
                <w:lang w:val="fr-BE"/>
              </w:rPr>
              <w:t xml:space="preserve">, contenant des </w:t>
            </w:r>
            <w:r w:rsidRPr="00622B4E">
              <w:rPr>
                <w:rStyle w:val="cf11"/>
                <w:rFonts w:ascii="Verdana" w:hAnsi="Verdana"/>
                <w:b w:val="0"/>
                <w:bCs w:val="0"/>
                <w:color w:val="C00000"/>
                <w:sz w:val="20"/>
                <w:szCs w:val="20"/>
                <w:lang w:val="fr-BE"/>
              </w:rPr>
              <w:t xml:space="preserve">informations sur les prestations, les allocations, les budgets, les primes et les possibilités dans le domaine du travail </w:t>
            </w:r>
            <w:r w:rsidRPr="00622B4E">
              <w:rPr>
                <w:rStyle w:val="cf21"/>
                <w:rFonts w:ascii="Verdana" w:hAnsi="Verdana"/>
                <w:b/>
                <w:bCs/>
                <w:color w:val="C00000"/>
                <w:sz w:val="20"/>
                <w:szCs w:val="20"/>
                <w:lang w:val="fr-BE"/>
              </w:rPr>
              <w:t xml:space="preserve">(reprise formelle et informelle du travail) </w:t>
            </w:r>
            <w:r w:rsidRPr="00622B4E">
              <w:rPr>
                <w:rStyle w:val="cf11"/>
                <w:rFonts w:ascii="Verdana" w:hAnsi="Verdana"/>
                <w:b w:val="0"/>
                <w:bCs w:val="0"/>
                <w:color w:val="C00000"/>
                <w:sz w:val="20"/>
                <w:szCs w:val="20"/>
                <w:lang w:val="fr-BE"/>
              </w:rPr>
              <w:t>et des études en cas de handicap et de maladie chronique</w:t>
            </w:r>
            <w:r w:rsidRPr="00622B4E">
              <w:rPr>
                <w:rStyle w:val="cf21"/>
                <w:rFonts w:ascii="Verdana" w:hAnsi="Verdana"/>
                <w:b/>
                <w:bCs/>
                <w:color w:val="C00000"/>
                <w:sz w:val="20"/>
                <w:szCs w:val="20"/>
                <w:lang w:val="fr-BE"/>
              </w:rPr>
              <w:t xml:space="preserve">. L'information devrait être disponible tant au niveau fédéral que régional, afin que la personne confrontée à un handicap ou à des </w:t>
            </w:r>
            <w:r w:rsidRPr="00622B4E">
              <w:rPr>
                <w:rFonts w:ascii="Verdana" w:eastAsia="Times New Roman" w:hAnsi="Verdana" w:cs="Segoe UI"/>
                <w:b/>
                <w:bCs/>
                <w:color w:val="C00000"/>
                <w:sz w:val="20"/>
                <w:szCs w:val="20"/>
                <w:lang w:val="fr-BE" w:eastAsia="nl-BE"/>
              </w:rPr>
              <w:t>problèmes de santé sache immédiatement à qui s'adresser.</w:t>
            </w:r>
          </w:p>
          <w:p w14:paraId="268E76DE" w14:textId="77777777" w:rsidR="00622B4E" w:rsidRPr="00C87DFD" w:rsidRDefault="00622B4E" w:rsidP="00622B4E">
            <w:pPr>
              <w:keepNext/>
              <w:keepLines/>
              <w:spacing w:before="240"/>
              <w:outlineLvl w:val="0"/>
              <w:rPr>
                <w:color w:val="4472C4" w:themeColor="accent1"/>
                <w:lang w:val="fr-BE"/>
              </w:rPr>
            </w:pPr>
            <w:r w:rsidRPr="00C87DFD">
              <w:rPr>
                <w:color w:val="4472C4" w:themeColor="accent1"/>
                <w:lang w:val="fr-BE"/>
              </w:rPr>
              <w:t>https://ph.belgium.be/fr/avis/avis-2023-03.html</w:t>
            </w:r>
          </w:p>
          <w:p w14:paraId="7AB255B2" w14:textId="77777777" w:rsidR="00622B4E" w:rsidRPr="00622B4E" w:rsidRDefault="00622B4E" w:rsidP="00622B4E">
            <w:pPr>
              <w:rPr>
                <w:rFonts w:ascii="Verdana" w:eastAsia="Times New Roman" w:hAnsi="Verdana" w:cs="Segoe UI"/>
                <w:b/>
                <w:bCs/>
                <w:color w:val="C00000"/>
                <w:sz w:val="20"/>
                <w:szCs w:val="20"/>
                <w:lang w:val="fr-BE" w:eastAsia="nl-BE"/>
              </w:rPr>
            </w:pPr>
          </w:p>
          <w:p w14:paraId="3B2ADA85" w14:textId="1B8C8261" w:rsidR="00622B4E" w:rsidRPr="00622B4E" w:rsidRDefault="00622B4E" w:rsidP="00622B4E">
            <w:pPr>
              <w:rPr>
                <w:rFonts w:cstheme="minorHAnsi"/>
                <w:b/>
                <w:bCs/>
                <w:color w:val="C00000"/>
                <w:shd w:val="clear" w:color="auto" w:fill="FFFFFF"/>
                <w:lang w:val="fr-BE"/>
              </w:rPr>
            </w:pPr>
          </w:p>
        </w:tc>
        <w:tc>
          <w:tcPr>
            <w:tcW w:w="1701" w:type="dxa"/>
          </w:tcPr>
          <w:p w14:paraId="760E0039" w14:textId="63105414" w:rsidR="00622B4E" w:rsidRPr="00622B4E" w:rsidRDefault="00622B4E" w:rsidP="00DF4D92">
            <w:pPr>
              <w:rPr>
                <w:rFonts w:cstheme="minorHAnsi"/>
                <w:b/>
                <w:bCs/>
                <w:color w:val="C00000"/>
                <w:u w:val="single"/>
                <w:lang w:val="fr-BE"/>
              </w:rPr>
            </w:pPr>
            <w:r w:rsidRPr="00622B4E">
              <w:rPr>
                <w:rFonts w:cstheme="minorHAnsi"/>
                <w:b/>
                <w:bCs/>
                <w:color w:val="C00000"/>
                <w:u w:val="single"/>
                <w:lang w:val="fr-BE"/>
              </w:rPr>
              <w:t>Plateforme</w:t>
            </w:r>
          </w:p>
        </w:tc>
      </w:tr>
      <w:tr w:rsidR="00307E8D" w:rsidRPr="00307E8D" w14:paraId="6AB8C4EB" w14:textId="77777777" w:rsidTr="0044351A">
        <w:trPr>
          <w:trHeight w:val="532"/>
        </w:trPr>
        <w:tc>
          <w:tcPr>
            <w:tcW w:w="1413" w:type="dxa"/>
          </w:tcPr>
          <w:p w14:paraId="58521CBB" w14:textId="59D35C60" w:rsidR="00307E8D" w:rsidRPr="00307E8D" w:rsidRDefault="00307E8D" w:rsidP="00DF4D92">
            <w:pPr>
              <w:rPr>
                <w:rFonts w:cstheme="minorHAnsi"/>
                <w:b/>
                <w:bCs/>
                <w:color w:val="C00000"/>
                <w:lang w:val="fr-CH"/>
              </w:rPr>
            </w:pPr>
            <w:r w:rsidRPr="00307E8D">
              <w:rPr>
                <w:rFonts w:cstheme="minorHAnsi"/>
                <w:b/>
                <w:bCs/>
                <w:color w:val="C00000"/>
                <w:lang w:val="fr-CH"/>
              </w:rPr>
              <w:lastRenderedPageBreak/>
              <w:t>F21 Q25 a)</w:t>
            </w:r>
          </w:p>
        </w:tc>
        <w:tc>
          <w:tcPr>
            <w:tcW w:w="10206" w:type="dxa"/>
          </w:tcPr>
          <w:p w14:paraId="346CCACF" w14:textId="2CEB6FA7" w:rsidR="00307E8D" w:rsidRPr="00307E8D" w:rsidRDefault="00307E8D" w:rsidP="001D2D7A">
            <w:pPr>
              <w:rPr>
                <w:rFonts w:ascii="Verdana" w:hAnsi="Verdana"/>
                <w:b/>
                <w:bCs/>
                <w:color w:val="C00000"/>
                <w:sz w:val="20"/>
                <w:szCs w:val="20"/>
                <w:lang w:val="fr-BE"/>
              </w:rPr>
            </w:pPr>
            <w:r>
              <w:rPr>
                <w:rFonts w:ascii="Verdana" w:hAnsi="Verdana"/>
                <w:b/>
                <w:bCs/>
                <w:color w:val="C00000"/>
                <w:sz w:val="20"/>
                <w:szCs w:val="20"/>
                <w:lang w:val="fr-BE"/>
              </w:rPr>
              <w:t>L</w:t>
            </w:r>
            <w:r w:rsidRPr="00307E8D">
              <w:rPr>
                <w:rFonts w:ascii="Verdana" w:hAnsi="Verdana"/>
                <w:b/>
                <w:bCs/>
                <w:color w:val="C00000"/>
                <w:sz w:val="20"/>
                <w:szCs w:val="20"/>
                <w:lang w:val="fr-BE"/>
              </w:rPr>
              <w:t xml:space="preserve">’expertise expérientielle </w:t>
            </w:r>
            <w:r>
              <w:rPr>
                <w:rFonts w:ascii="Verdana" w:hAnsi="Verdana"/>
                <w:b/>
                <w:bCs/>
                <w:color w:val="C00000"/>
                <w:sz w:val="20"/>
                <w:szCs w:val="20"/>
                <w:lang w:val="fr-BE"/>
              </w:rPr>
              <w:t xml:space="preserve">(acquise par le travail ???) </w:t>
            </w:r>
            <w:r w:rsidRPr="00307E8D">
              <w:rPr>
                <w:rFonts w:ascii="Verdana" w:hAnsi="Verdana"/>
                <w:b/>
                <w:bCs/>
                <w:color w:val="C00000"/>
                <w:sz w:val="20"/>
                <w:szCs w:val="20"/>
                <w:lang w:val="fr-BE"/>
              </w:rPr>
              <w:t>des personnes en situation de handicap devrait être utilisée dans l'élaboration des politiques d’emploi. La plateforme Handicap &amp; Travail en Flandre est un exemple inspirant à cet égard.</w:t>
            </w:r>
          </w:p>
          <w:p w14:paraId="74F37B6E" w14:textId="77777777" w:rsidR="00307E8D" w:rsidRPr="00C87DFD" w:rsidRDefault="00307E8D" w:rsidP="00307E8D">
            <w:pPr>
              <w:keepNext/>
              <w:keepLines/>
              <w:spacing w:before="240"/>
              <w:outlineLvl w:val="0"/>
              <w:rPr>
                <w:color w:val="4472C4" w:themeColor="accent1"/>
                <w:lang w:val="fr-BE"/>
              </w:rPr>
            </w:pPr>
            <w:r w:rsidRPr="00C87DFD">
              <w:rPr>
                <w:color w:val="4472C4" w:themeColor="accent1"/>
                <w:lang w:val="fr-BE"/>
              </w:rPr>
              <w:t>https://ph.belgium.be/fr/avis/avis-2023-03.html</w:t>
            </w:r>
          </w:p>
          <w:p w14:paraId="2CD037E0" w14:textId="77777777" w:rsidR="00307E8D" w:rsidRPr="00307E8D" w:rsidRDefault="00307E8D" w:rsidP="001D2D7A">
            <w:pPr>
              <w:rPr>
                <w:rFonts w:ascii="Verdana" w:hAnsi="Verdana"/>
                <w:b/>
                <w:bCs/>
                <w:color w:val="C00000"/>
                <w:sz w:val="20"/>
                <w:szCs w:val="20"/>
                <w:shd w:val="clear" w:color="auto" w:fill="FFFFFF"/>
                <w:lang w:val="fr-BE"/>
              </w:rPr>
            </w:pPr>
          </w:p>
          <w:p w14:paraId="61251B22" w14:textId="4CAD3B7E" w:rsidR="00307E8D" w:rsidRPr="00307E8D" w:rsidRDefault="00307E8D" w:rsidP="001D2D7A">
            <w:pPr>
              <w:rPr>
                <w:rFonts w:cstheme="minorHAnsi"/>
                <w:b/>
                <w:bCs/>
                <w:color w:val="C00000"/>
                <w:shd w:val="clear" w:color="auto" w:fill="FFFFFF"/>
                <w:lang w:val="fr-BE"/>
              </w:rPr>
            </w:pPr>
          </w:p>
        </w:tc>
        <w:tc>
          <w:tcPr>
            <w:tcW w:w="1701" w:type="dxa"/>
          </w:tcPr>
          <w:p w14:paraId="678EC216" w14:textId="5CC95CFA" w:rsidR="00307E8D" w:rsidRPr="00307E8D" w:rsidRDefault="00307E8D" w:rsidP="00DF4D92">
            <w:pPr>
              <w:rPr>
                <w:rFonts w:cstheme="minorHAnsi"/>
                <w:b/>
                <w:bCs/>
                <w:color w:val="C00000"/>
                <w:u w:val="single"/>
                <w:lang w:val="fr-BE"/>
              </w:rPr>
            </w:pPr>
            <w:r w:rsidRPr="00307E8D">
              <w:rPr>
                <w:rFonts w:cstheme="minorHAnsi"/>
                <w:b/>
                <w:bCs/>
                <w:color w:val="C00000"/>
                <w:u w:val="single"/>
                <w:lang w:val="fr-BE"/>
              </w:rPr>
              <w:t>Plateforme</w:t>
            </w:r>
          </w:p>
        </w:tc>
      </w:tr>
      <w:tr w:rsidR="00C446FA" w:rsidRPr="00307E8D" w14:paraId="1715E63C" w14:textId="77777777" w:rsidTr="0044351A">
        <w:trPr>
          <w:trHeight w:val="532"/>
        </w:trPr>
        <w:tc>
          <w:tcPr>
            <w:tcW w:w="1413" w:type="dxa"/>
          </w:tcPr>
          <w:p w14:paraId="01A4DA2F" w14:textId="5084C59B" w:rsidR="00C446FA" w:rsidRPr="00307E8D" w:rsidRDefault="00C446FA" w:rsidP="00DF4D92">
            <w:pPr>
              <w:rPr>
                <w:rFonts w:cstheme="minorHAnsi"/>
                <w:b/>
                <w:bCs/>
                <w:color w:val="C00000"/>
                <w:lang w:val="fr-CH"/>
              </w:rPr>
            </w:pPr>
            <w:r w:rsidRPr="00307E8D">
              <w:rPr>
                <w:rFonts w:cstheme="minorHAnsi"/>
                <w:b/>
                <w:bCs/>
                <w:color w:val="C00000"/>
                <w:lang w:val="fr-CH"/>
              </w:rPr>
              <w:t>F21 Q25 a)</w:t>
            </w:r>
          </w:p>
        </w:tc>
        <w:tc>
          <w:tcPr>
            <w:tcW w:w="10206" w:type="dxa"/>
          </w:tcPr>
          <w:p w14:paraId="10C2D848" w14:textId="77777777" w:rsidR="00C446FA" w:rsidRPr="00C87DFD" w:rsidRDefault="00C446FA" w:rsidP="00C446FA">
            <w:pPr>
              <w:keepNext/>
              <w:keepLines/>
              <w:spacing w:before="240"/>
              <w:outlineLvl w:val="0"/>
              <w:rPr>
                <w:color w:val="4472C4" w:themeColor="accent1"/>
                <w:lang w:val="fr-BE"/>
              </w:rPr>
            </w:pPr>
            <w:r w:rsidRPr="00C446FA">
              <w:rPr>
                <w:rFonts w:ascii="Verdana" w:hAnsi="Verdana"/>
                <w:b/>
                <w:color w:val="C00000"/>
                <w:sz w:val="20"/>
                <w:szCs w:val="20"/>
                <w:lang w:val="fr-BE"/>
              </w:rPr>
              <w:t>Échange de bonnes pratiques en matière de validation des compétences professionnelles :</w:t>
            </w:r>
            <w:r w:rsidRPr="00C446FA">
              <w:rPr>
                <w:rFonts w:ascii="Verdana" w:hAnsi="Verdana"/>
                <w:b/>
                <w:color w:val="C00000"/>
                <w:sz w:val="20"/>
                <w:szCs w:val="20"/>
                <w:lang w:val="fr-BE"/>
              </w:rPr>
              <w:br/>
              <w:t>En Flandre, il existe un décret sur les « compétences acquises par ailleurs ». La plateforme des conseils consultatifs demande que cette approche soit généralisée. En effet, de nombreuses personnes en situation de handicap n'ont pas de qualifications spécifiques mais possèdent une expérience professionnelle.</w:t>
            </w:r>
            <w:r w:rsidRPr="00C446FA">
              <w:rPr>
                <w:rFonts w:ascii="Verdana" w:hAnsi="Verdana"/>
                <w:b/>
                <w:sz w:val="20"/>
                <w:szCs w:val="20"/>
                <w:lang w:val="fr-BE"/>
              </w:rPr>
              <w:br/>
            </w:r>
            <w:r w:rsidRPr="00C87DFD">
              <w:rPr>
                <w:color w:val="4472C4" w:themeColor="accent1"/>
                <w:lang w:val="fr-BE"/>
              </w:rPr>
              <w:t>https://ph.belgium.be/fr/avis/avis-2023-03.html</w:t>
            </w:r>
          </w:p>
          <w:p w14:paraId="2C52E41D" w14:textId="77777777" w:rsidR="00C446FA" w:rsidRDefault="00C446FA" w:rsidP="001D2D7A">
            <w:pPr>
              <w:rPr>
                <w:rFonts w:ascii="Verdana" w:hAnsi="Verdana"/>
                <w:b/>
                <w:bCs/>
                <w:color w:val="C00000"/>
                <w:sz w:val="20"/>
                <w:szCs w:val="20"/>
                <w:lang w:val="fr-BE"/>
              </w:rPr>
            </w:pPr>
          </w:p>
        </w:tc>
        <w:tc>
          <w:tcPr>
            <w:tcW w:w="1701" w:type="dxa"/>
          </w:tcPr>
          <w:p w14:paraId="0305F85E" w14:textId="1449FB37" w:rsidR="00C446FA" w:rsidRPr="00307E8D" w:rsidRDefault="00C446FA" w:rsidP="00DF4D92">
            <w:pPr>
              <w:rPr>
                <w:rFonts w:cstheme="minorHAnsi"/>
                <w:b/>
                <w:bCs/>
                <w:color w:val="C00000"/>
                <w:u w:val="single"/>
                <w:lang w:val="fr-BE"/>
              </w:rPr>
            </w:pPr>
            <w:r w:rsidRPr="00307E8D">
              <w:rPr>
                <w:rFonts w:cstheme="minorHAnsi"/>
                <w:b/>
                <w:bCs/>
                <w:color w:val="C00000"/>
                <w:u w:val="single"/>
                <w:lang w:val="fr-BE"/>
              </w:rPr>
              <w:t>Plateforme</w:t>
            </w:r>
          </w:p>
        </w:tc>
      </w:tr>
      <w:tr w:rsidR="00ED279D" w:rsidRPr="00307E8D" w14:paraId="49BDAF76" w14:textId="77777777" w:rsidTr="0044351A">
        <w:trPr>
          <w:trHeight w:val="532"/>
        </w:trPr>
        <w:tc>
          <w:tcPr>
            <w:tcW w:w="1413" w:type="dxa"/>
          </w:tcPr>
          <w:p w14:paraId="49CE2CB4" w14:textId="5AC1F146" w:rsidR="00ED279D" w:rsidRPr="00307E8D" w:rsidRDefault="00ED279D" w:rsidP="00ED279D">
            <w:pPr>
              <w:rPr>
                <w:rFonts w:cstheme="minorHAnsi"/>
                <w:b/>
                <w:bCs/>
                <w:color w:val="C00000"/>
                <w:lang w:val="fr-CH"/>
              </w:rPr>
            </w:pPr>
            <w:r w:rsidRPr="00307E8D">
              <w:rPr>
                <w:rFonts w:cstheme="minorHAnsi"/>
                <w:b/>
                <w:bCs/>
                <w:color w:val="C00000"/>
                <w:lang w:val="fr-CH"/>
              </w:rPr>
              <w:t>F21 Q25 a)</w:t>
            </w:r>
          </w:p>
        </w:tc>
        <w:tc>
          <w:tcPr>
            <w:tcW w:w="10206" w:type="dxa"/>
          </w:tcPr>
          <w:p w14:paraId="4240848E" w14:textId="77777777" w:rsidR="00ED279D" w:rsidRPr="00ED279D" w:rsidRDefault="00ED279D" w:rsidP="00ED279D">
            <w:pPr>
              <w:pStyle w:val="Paragraphedeliste"/>
              <w:ind w:left="29"/>
              <w:contextualSpacing w:val="0"/>
              <w:rPr>
                <w:rFonts w:ascii="Verdana" w:hAnsi="Verdana"/>
                <w:b/>
                <w:color w:val="C00000"/>
                <w:sz w:val="20"/>
                <w:szCs w:val="20"/>
                <w:lang w:val="fr-BE"/>
              </w:rPr>
            </w:pPr>
            <w:r w:rsidRPr="00ED279D">
              <w:rPr>
                <w:rFonts w:ascii="Verdana" w:hAnsi="Verdana"/>
                <w:b/>
                <w:color w:val="C00000"/>
                <w:sz w:val="20"/>
                <w:szCs w:val="20"/>
                <w:lang w:val="fr-BE"/>
              </w:rPr>
              <w:t xml:space="preserve">Réintégration des travailleurs handicapés sur le marché du travail - parcours de retour à l'emploi : la Plateforme des conseils consultatifs se réjouit de voir ce point à l'ordre du jour de la CIM. </w:t>
            </w:r>
            <w:r w:rsidRPr="00ED279D">
              <w:rPr>
                <w:rFonts w:ascii="Verdana" w:hAnsi="Verdana"/>
                <w:b/>
                <w:color w:val="C00000"/>
                <w:sz w:val="20"/>
                <w:szCs w:val="20"/>
                <w:lang w:val="fr-BE"/>
              </w:rPr>
              <w:br/>
            </w:r>
            <w:r w:rsidRPr="00ED279D">
              <w:rPr>
                <w:rFonts w:ascii="Verdana" w:hAnsi="Verdana"/>
                <w:b/>
                <w:color w:val="C00000"/>
                <w:sz w:val="20"/>
                <w:szCs w:val="20"/>
                <w:lang w:val="fr-BE"/>
              </w:rPr>
              <w:br/>
              <w:t xml:space="preserve">La nécessité d'une consultation et d'accords-cadres a déjà été soulignée par le CSNPH dans son </w:t>
            </w:r>
            <w:hyperlink r:id="rId14" w:history="1">
              <w:r w:rsidRPr="00ED279D">
                <w:rPr>
                  <w:rStyle w:val="Lienhypertexte"/>
                  <w:rFonts w:ascii="Verdana" w:hAnsi="Verdana"/>
                  <w:b/>
                  <w:color w:val="C00000"/>
                  <w:sz w:val="20"/>
                  <w:szCs w:val="20"/>
                  <w:lang w:val="fr-BE"/>
                </w:rPr>
                <w:t>avis 2021/31 sur le retour à l'emploi</w:t>
              </w:r>
            </w:hyperlink>
            <w:r w:rsidRPr="00ED279D">
              <w:rPr>
                <w:rFonts w:ascii="Verdana" w:hAnsi="Verdana"/>
                <w:b/>
                <w:color w:val="C00000"/>
                <w:sz w:val="20"/>
                <w:szCs w:val="20"/>
                <w:lang w:val="fr-BE"/>
              </w:rPr>
              <w:t xml:space="preserve"> et dans son </w:t>
            </w:r>
            <w:hyperlink r:id="rId15" w:history="1">
              <w:r w:rsidRPr="00ED279D">
                <w:rPr>
                  <w:rStyle w:val="Lienhypertexte"/>
                  <w:rFonts w:ascii="Verdana" w:hAnsi="Verdana"/>
                  <w:b/>
                  <w:color w:val="C00000"/>
                  <w:sz w:val="20"/>
                  <w:szCs w:val="20"/>
                  <w:lang w:val="fr-BE"/>
                </w:rPr>
                <w:t>avis 2022/10 sur le RIT 2.0</w:t>
              </w:r>
            </w:hyperlink>
            <w:r w:rsidRPr="00ED279D">
              <w:rPr>
                <w:rFonts w:ascii="Verdana" w:hAnsi="Verdana"/>
                <w:b/>
                <w:color w:val="C00000"/>
                <w:sz w:val="20"/>
                <w:szCs w:val="20"/>
                <w:lang w:val="fr-BE"/>
              </w:rPr>
              <w:t xml:space="preserve">. </w:t>
            </w:r>
          </w:p>
          <w:p w14:paraId="402A0B03" w14:textId="77777777" w:rsidR="00ED279D" w:rsidRPr="00ED279D" w:rsidRDefault="00ED279D" w:rsidP="00ED279D">
            <w:pPr>
              <w:pStyle w:val="Paragraphedeliste"/>
              <w:ind w:left="29"/>
              <w:rPr>
                <w:rFonts w:ascii="Verdana" w:hAnsi="Verdana"/>
                <w:b/>
                <w:color w:val="C00000"/>
                <w:sz w:val="20"/>
                <w:szCs w:val="20"/>
                <w:lang w:val="fr-BE"/>
              </w:rPr>
            </w:pPr>
            <w:r w:rsidRPr="00ED279D">
              <w:rPr>
                <w:rFonts w:ascii="Verdana" w:hAnsi="Verdana"/>
                <w:b/>
                <w:color w:val="C00000"/>
                <w:sz w:val="20"/>
                <w:szCs w:val="20"/>
                <w:lang w:val="fr-BE"/>
              </w:rPr>
              <w:t xml:space="preserve">L'accompagnement des travailleurs handicapés nécessite parfois un accompagnement plus long, une connaissance des besoins concrets de la personne en situation de handicap, l'accessibilité du parcours, etc. L'organisation de cette réintégration nécessite donc une concertation et une coopération solides entre l'INAMI, les agences régionales pour l'emploi, les mutualités... </w:t>
            </w:r>
            <w:r w:rsidRPr="00ED279D">
              <w:rPr>
                <w:rFonts w:ascii="Verdana" w:hAnsi="Verdana"/>
                <w:b/>
                <w:color w:val="C00000"/>
                <w:sz w:val="20"/>
                <w:szCs w:val="20"/>
                <w:lang w:val="fr-BE"/>
              </w:rPr>
              <w:br/>
              <w:t>Cette coopération doit être régulièrement évaluée.</w:t>
            </w:r>
          </w:p>
          <w:p w14:paraId="27F53A3F" w14:textId="77777777" w:rsidR="00ED279D" w:rsidRPr="00ED279D" w:rsidRDefault="00ED279D" w:rsidP="00ED279D">
            <w:pPr>
              <w:pStyle w:val="Paragraphedeliste"/>
              <w:ind w:left="29"/>
              <w:rPr>
                <w:rFonts w:ascii="Verdana" w:hAnsi="Verdana"/>
                <w:b/>
                <w:color w:val="C00000"/>
                <w:sz w:val="20"/>
                <w:szCs w:val="20"/>
                <w:lang w:val="fr-BE"/>
              </w:rPr>
            </w:pPr>
          </w:p>
          <w:p w14:paraId="05C859A8" w14:textId="77777777" w:rsidR="00ED279D" w:rsidRDefault="00ED279D" w:rsidP="00ED279D">
            <w:pPr>
              <w:pStyle w:val="Paragraphedeliste"/>
              <w:ind w:left="29"/>
              <w:rPr>
                <w:rFonts w:ascii="Verdana" w:hAnsi="Verdana"/>
                <w:b/>
                <w:color w:val="C00000"/>
                <w:sz w:val="20"/>
                <w:szCs w:val="20"/>
                <w:lang w:val="fr-BE"/>
              </w:rPr>
            </w:pPr>
            <w:r w:rsidRPr="00ED279D">
              <w:rPr>
                <w:rFonts w:ascii="Verdana" w:hAnsi="Verdana"/>
                <w:b/>
                <w:color w:val="C00000"/>
                <w:sz w:val="20"/>
                <w:szCs w:val="20"/>
                <w:lang w:val="fr-BE"/>
              </w:rPr>
              <w:t>En outre, les acteurs impliqués devraient également fournir une vue d'ensemble claire des services qu'ils offrent. Un point de contact général fournissant des informations et renvoyant aux services pertinents serait un plus.</w:t>
            </w:r>
            <w:r w:rsidRPr="00ED279D">
              <w:rPr>
                <w:rFonts w:ascii="Verdana" w:hAnsi="Verdana"/>
                <w:b/>
                <w:color w:val="C00000"/>
                <w:sz w:val="20"/>
                <w:szCs w:val="20"/>
                <w:lang w:val="fr-BE"/>
              </w:rPr>
              <w:br/>
            </w:r>
            <w:r w:rsidRPr="00ED279D">
              <w:rPr>
                <w:rFonts w:ascii="Verdana" w:hAnsi="Verdana"/>
                <w:b/>
                <w:color w:val="C00000"/>
                <w:sz w:val="20"/>
                <w:szCs w:val="20"/>
                <w:lang w:val="fr-BE"/>
              </w:rPr>
              <w:br/>
              <w:t>De plus, les parcours de réintégration devraient être plus accessibles afin que davantage de personnes puissent les utiliser et agir plus rapidement. La réduction du temps de travail et la reprise partielle du travail devraient être possibles moyennant une compensation financière, sans que la personne soit totalement déclarée inapte au travail.</w:t>
            </w:r>
          </w:p>
          <w:p w14:paraId="2D9C755C" w14:textId="77777777" w:rsidR="00ED279D" w:rsidRPr="00C87DFD" w:rsidRDefault="00ED279D" w:rsidP="00ED279D">
            <w:pPr>
              <w:keepNext/>
              <w:keepLines/>
              <w:spacing w:before="240"/>
              <w:outlineLvl w:val="0"/>
              <w:rPr>
                <w:color w:val="4472C4" w:themeColor="accent1"/>
                <w:lang w:val="fr-BE"/>
              </w:rPr>
            </w:pPr>
            <w:r w:rsidRPr="00C87DFD">
              <w:rPr>
                <w:color w:val="4472C4" w:themeColor="accent1"/>
                <w:lang w:val="fr-BE"/>
              </w:rPr>
              <w:lastRenderedPageBreak/>
              <w:t>https://ph.belgium.be/fr/avis/avis-2023-03.html</w:t>
            </w:r>
          </w:p>
          <w:p w14:paraId="5BC4F29E" w14:textId="77777777" w:rsidR="00ED279D" w:rsidRPr="00ED279D" w:rsidRDefault="00ED279D" w:rsidP="00ED279D">
            <w:pPr>
              <w:pStyle w:val="Paragraphedeliste"/>
              <w:ind w:left="29"/>
              <w:rPr>
                <w:rFonts w:ascii="Verdana" w:hAnsi="Verdana"/>
                <w:b/>
                <w:color w:val="C00000"/>
                <w:sz w:val="20"/>
                <w:szCs w:val="20"/>
                <w:lang w:val="fr-BE"/>
              </w:rPr>
            </w:pPr>
          </w:p>
          <w:p w14:paraId="0595CC50" w14:textId="77777777" w:rsidR="00ED279D" w:rsidRDefault="00ED279D" w:rsidP="00ED279D">
            <w:pPr>
              <w:rPr>
                <w:rFonts w:ascii="Verdana" w:hAnsi="Verdana"/>
                <w:b/>
                <w:bCs/>
                <w:color w:val="C00000"/>
                <w:sz w:val="20"/>
                <w:szCs w:val="20"/>
                <w:lang w:val="fr-BE"/>
              </w:rPr>
            </w:pPr>
          </w:p>
        </w:tc>
        <w:tc>
          <w:tcPr>
            <w:tcW w:w="1701" w:type="dxa"/>
          </w:tcPr>
          <w:p w14:paraId="5ECBC126" w14:textId="63FD14D8" w:rsidR="00ED279D" w:rsidRPr="00307E8D" w:rsidRDefault="00ED279D" w:rsidP="00ED279D">
            <w:pPr>
              <w:rPr>
                <w:rFonts w:cstheme="minorHAnsi"/>
                <w:b/>
                <w:bCs/>
                <w:color w:val="C00000"/>
                <w:u w:val="single"/>
                <w:lang w:val="fr-BE"/>
              </w:rPr>
            </w:pPr>
            <w:r w:rsidRPr="00307E8D">
              <w:rPr>
                <w:rFonts w:cstheme="minorHAnsi"/>
                <w:b/>
                <w:bCs/>
                <w:color w:val="C00000"/>
                <w:u w:val="single"/>
                <w:lang w:val="fr-BE"/>
              </w:rPr>
              <w:lastRenderedPageBreak/>
              <w:t>Plateforme</w:t>
            </w:r>
          </w:p>
        </w:tc>
      </w:tr>
      <w:tr w:rsidR="00ED279D" w:rsidRPr="001A47CC" w14:paraId="49C2DB87" w14:textId="77777777" w:rsidTr="0044351A">
        <w:trPr>
          <w:trHeight w:val="532"/>
        </w:trPr>
        <w:tc>
          <w:tcPr>
            <w:tcW w:w="1413" w:type="dxa"/>
          </w:tcPr>
          <w:p w14:paraId="4D9EDF6D" w14:textId="77777777" w:rsidR="00ED279D" w:rsidRPr="001A47CC" w:rsidRDefault="00ED279D" w:rsidP="00ED279D">
            <w:pPr>
              <w:rPr>
                <w:rFonts w:cstheme="minorHAnsi"/>
                <w:lang w:val="fr-CH"/>
              </w:rPr>
            </w:pPr>
            <w:r w:rsidRPr="001A47CC">
              <w:rPr>
                <w:rFonts w:cstheme="minorHAnsi"/>
                <w:lang w:val="fr-CH"/>
              </w:rPr>
              <w:t>F21 Q25 a)</w:t>
            </w:r>
          </w:p>
        </w:tc>
        <w:tc>
          <w:tcPr>
            <w:tcW w:w="10206" w:type="dxa"/>
          </w:tcPr>
          <w:p w14:paraId="62EE2C71" w14:textId="77777777" w:rsidR="00ED279D" w:rsidRPr="001A47CC" w:rsidRDefault="00ED279D" w:rsidP="00ED279D">
            <w:pPr>
              <w:rPr>
                <w:rFonts w:cstheme="minorHAnsi"/>
                <w:lang w:val="fr-BE"/>
              </w:rPr>
            </w:pPr>
            <w:r w:rsidRPr="001A47CC">
              <w:rPr>
                <w:rFonts w:cstheme="minorHAnsi"/>
                <w:u w:val="single"/>
                <w:lang w:val="fr-BE"/>
              </w:rPr>
              <w:t>En Flandre</w:t>
            </w:r>
            <w:r w:rsidRPr="001A47CC">
              <w:rPr>
                <w:rFonts w:cstheme="minorHAnsi"/>
                <w:lang w:val="fr-BE"/>
              </w:rPr>
              <w:t>, on s'éloigne de l'aide spécialisée et spécifique aux personnes handicapées pour les demandeurs d'emploi. Toutefois, cette orientation est nécessaire dans une société qui n'est pas encore totalement inclusive afin de maximiser les chances de ces personnes sur le marché du travail. Les personnes ayant un handicap visuel, mais aussi les personnes ayant un handicap auditif, le demandent. Il peut y en avoir d'autres. Prenons l'exemple des malvoyants : dans de nombreux cas, l'emploi d'une telle personne ne sera couronné de succès que si elle dispose des outils nécessaires, mais aussi si elle a appris à les utiliser efficacement. Se rendre sur le lieu de travail ne sera souvent couronné de succès que si un formateur M&amp;O expérimenté lui apprend le parcours (et parfois l'utilisation correcte du bâton blanc). Mais aussi, seul un mentor/accompagnateur professionnel expérimenté sera en mesure d'évaluer correctement quels emplois sont accessibles/faisables pour une personne malvoyante, sans tomber dans le cliché des "métiers du cliché".</w:t>
            </w:r>
          </w:p>
          <w:p w14:paraId="662BCEB4" w14:textId="77777777" w:rsidR="00ED279D" w:rsidRPr="001A47CC" w:rsidRDefault="00ED279D" w:rsidP="00ED279D">
            <w:pPr>
              <w:rPr>
                <w:rFonts w:cstheme="minorHAnsi"/>
                <w:lang w:val="fr-BE"/>
              </w:rPr>
            </w:pPr>
          </w:p>
          <w:p w14:paraId="39A5BF8F" w14:textId="77777777" w:rsidR="00ED279D" w:rsidRPr="001A47CC" w:rsidRDefault="00ED279D" w:rsidP="00ED279D">
            <w:pPr>
              <w:pStyle w:val="Paragraphedeliste"/>
              <w:widowControl w:val="0"/>
              <w:ind w:left="0"/>
              <w:contextualSpacing w:val="0"/>
              <w:rPr>
                <w:rStyle w:val="Autres"/>
                <w:rFonts w:asciiTheme="minorHAnsi" w:hAnsiTheme="minorHAnsi" w:cstheme="minorHAnsi"/>
                <w:sz w:val="22"/>
                <w:szCs w:val="22"/>
                <w:lang w:val="fr-BE"/>
              </w:rPr>
            </w:pPr>
            <w:r w:rsidRPr="001A47CC">
              <w:rPr>
                <w:rStyle w:val="Autres"/>
                <w:rFonts w:asciiTheme="minorHAnsi" w:hAnsiTheme="minorHAnsi" w:cstheme="minorHAnsi"/>
                <w:sz w:val="22"/>
                <w:szCs w:val="22"/>
                <w:lang w:val="fr-BE"/>
              </w:rPr>
              <w:t>Il faut veiller à ce que les personnes qui, en raison de leur état de santé, sont contraintes de moins travailler, ne soient pas sanctionnées par la perte totale ou partielle de leurs droits sociaux.</w:t>
            </w:r>
          </w:p>
          <w:p w14:paraId="26B2A791" w14:textId="77777777" w:rsidR="00ED279D" w:rsidRPr="001A47CC" w:rsidRDefault="00ED279D" w:rsidP="00ED279D">
            <w:pPr>
              <w:pStyle w:val="Paragraphedeliste"/>
              <w:widowControl w:val="0"/>
              <w:ind w:left="0"/>
              <w:contextualSpacing w:val="0"/>
              <w:rPr>
                <w:rFonts w:cstheme="minorHAnsi"/>
                <w:lang w:val="fr-BE"/>
              </w:rPr>
            </w:pPr>
          </w:p>
          <w:p w14:paraId="2ED33E9E" w14:textId="79B994E5" w:rsidR="00ED279D" w:rsidRPr="001A47CC" w:rsidRDefault="00ED279D" w:rsidP="00ED279D">
            <w:pPr>
              <w:rPr>
                <w:rFonts w:cstheme="minorHAnsi"/>
                <w:lang w:val="fr-BE"/>
              </w:rPr>
            </w:pPr>
            <w:r w:rsidRPr="001A47CC">
              <w:rPr>
                <w:rFonts w:cstheme="minorHAnsi"/>
                <w:lang w:val="fr-BE"/>
              </w:rPr>
              <w:t>Observations du terrain concernant le mi-temps médical :</w:t>
            </w:r>
          </w:p>
          <w:p w14:paraId="7915FE2C" w14:textId="77777777" w:rsidR="00ED279D" w:rsidRPr="001A47CC" w:rsidRDefault="00ED279D" w:rsidP="00ED279D">
            <w:pPr>
              <w:pStyle w:val="Paragraphedeliste"/>
              <w:numPr>
                <w:ilvl w:val="0"/>
                <w:numId w:val="21"/>
              </w:numPr>
              <w:jc w:val="both"/>
              <w:rPr>
                <w:rFonts w:cstheme="minorHAnsi"/>
                <w:lang w:val="fr-BE"/>
              </w:rPr>
            </w:pPr>
            <w:r w:rsidRPr="001A47CC">
              <w:rPr>
                <w:rFonts w:cstheme="minorHAnsi"/>
                <w:lang w:val="fr-BE"/>
              </w:rPr>
              <w:t>Régime public : une personne en arrêt maladie qui a une ancienneté de moins de 10 années ne peut pas bénéficier d’un mi-temps médical excédant 3 mois (Province de Namur). Ceci conduit les personnes à reprendre prématurément le travail à temps plein, parfois contre avis médical, pour éviter une pension anticipée (et une perte importante de revenus).</w:t>
            </w:r>
          </w:p>
          <w:p w14:paraId="5BC4E8D3" w14:textId="77777777" w:rsidR="00ED279D" w:rsidRPr="001A47CC" w:rsidRDefault="00ED279D" w:rsidP="00ED279D">
            <w:pPr>
              <w:pStyle w:val="Paragraphedeliste"/>
              <w:numPr>
                <w:ilvl w:val="0"/>
                <w:numId w:val="21"/>
              </w:numPr>
              <w:jc w:val="both"/>
              <w:rPr>
                <w:rFonts w:cstheme="minorHAnsi"/>
                <w:lang w:val="fr-BE"/>
              </w:rPr>
            </w:pPr>
            <w:r w:rsidRPr="001A47CC">
              <w:rPr>
                <w:rFonts w:cstheme="minorHAnsi"/>
                <w:lang w:val="fr-BE"/>
              </w:rPr>
              <w:t>Régime privé : dans les PME, il est encore parfois compliqué pour un travailleur de solliciter un mi-temps médical sans crainte de licenciement.</w:t>
            </w:r>
          </w:p>
          <w:p w14:paraId="2C24D6D2" w14:textId="77777777" w:rsidR="00ED279D" w:rsidRPr="001A47CC" w:rsidRDefault="00ED279D" w:rsidP="00ED279D">
            <w:pPr>
              <w:jc w:val="both"/>
              <w:rPr>
                <w:rFonts w:cstheme="minorHAnsi"/>
                <w:lang w:val="fr-BE"/>
              </w:rPr>
            </w:pPr>
          </w:p>
          <w:p w14:paraId="1C520CE9" w14:textId="77777777" w:rsidR="00ED279D" w:rsidRPr="001A47CC" w:rsidRDefault="00ED279D" w:rsidP="00ED279D">
            <w:pPr>
              <w:jc w:val="both"/>
              <w:rPr>
                <w:rFonts w:cstheme="minorHAnsi"/>
                <w:lang w:val="fr-BE"/>
              </w:rPr>
            </w:pPr>
            <w:r w:rsidRPr="001A47CC">
              <w:rPr>
                <w:rFonts w:cstheme="minorHAnsi"/>
                <w:lang w:val="fr-BE"/>
              </w:rPr>
              <w:t>L'objectif est d'augmenter le niveau d'activité en Belgique, d'activer le plus grand nombre de personnes possible. Lors de l'activation des personnes handicapées, il faut se rendre compte que non seulement la situation de travail en elle-même mérite l'attention (des ajustements raisonnables du lieu de travail par exemple), mais aussi que tout le contexte de la personne (y compris le non-professionnel) handicapée doit être inclus dans les orientations. Les transports publics sont-ils suffisants et accessibles pour se rendre au travail ? Existe-t-il un soutien suffisant à la maison pour motiver les gens à aller travailler : par exemple, une mère célibataire handicapée qui doit préparer ses enfants le matin pour aller à l'école devrait recevoir des conseils et des astuces et le soutien nécessaire pour se motiver et se rendre au travail à temps par la suite.</w:t>
            </w:r>
          </w:p>
          <w:p w14:paraId="12C5F939" w14:textId="77777777" w:rsidR="00ED279D" w:rsidRPr="001A47CC" w:rsidRDefault="00ED279D" w:rsidP="00ED279D">
            <w:pPr>
              <w:rPr>
                <w:rFonts w:cstheme="minorHAnsi"/>
                <w:lang w:val="fr-BE"/>
              </w:rPr>
            </w:pPr>
          </w:p>
        </w:tc>
        <w:tc>
          <w:tcPr>
            <w:tcW w:w="1701" w:type="dxa"/>
          </w:tcPr>
          <w:p w14:paraId="4FF6CA7C" w14:textId="77777777" w:rsidR="00ED279D" w:rsidRPr="001A47CC" w:rsidRDefault="00ED279D" w:rsidP="00ED279D">
            <w:pPr>
              <w:rPr>
                <w:rFonts w:cstheme="minorHAnsi"/>
                <w:u w:val="single"/>
                <w:lang w:val="fr-BE"/>
              </w:rPr>
            </w:pPr>
            <w:r w:rsidRPr="001A47CC">
              <w:rPr>
                <w:rFonts w:cstheme="minorHAnsi"/>
                <w:u w:val="single"/>
                <w:lang w:val="fr-BE"/>
              </w:rPr>
              <w:t>Ligue braille</w:t>
            </w:r>
          </w:p>
        </w:tc>
      </w:tr>
      <w:tr w:rsidR="00ED279D" w:rsidRPr="001A47CC" w14:paraId="59037458" w14:textId="77777777" w:rsidTr="0044351A">
        <w:trPr>
          <w:trHeight w:val="532"/>
        </w:trPr>
        <w:tc>
          <w:tcPr>
            <w:tcW w:w="1413" w:type="dxa"/>
          </w:tcPr>
          <w:p w14:paraId="536C93C6" w14:textId="77777777" w:rsidR="00ED279D" w:rsidRPr="001A47CC" w:rsidRDefault="00ED279D" w:rsidP="00ED279D">
            <w:pPr>
              <w:rPr>
                <w:rFonts w:cstheme="minorHAnsi"/>
                <w:lang w:val="fr-CH"/>
              </w:rPr>
            </w:pPr>
            <w:r w:rsidRPr="001A47CC">
              <w:rPr>
                <w:rFonts w:cstheme="minorHAnsi"/>
                <w:lang w:val="fr-CH"/>
              </w:rPr>
              <w:lastRenderedPageBreak/>
              <w:t>F21 Q25 a)</w:t>
            </w:r>
          </w:p>
        </w:tc>
        <w:tc>
          <w:tcPr>
            <w:tcW w:w="10206" w:type="dxa"/>
          </w:tcPr>
          <w:p w14:paraId="076DE295" w14:textId="77777777" w:rsidR="00ED279D" w:rsidRPr="001A47CC" w:rsidRDefault="00ED279D" w:rsidP="00ED279D">
            <w:pPr>
              <w:numPr>
                <w:ilvl w:val="0"/>
                <w:numId w:val="23"/>
              </w:numPr>
              <w:rPr>
                <w:rFonts w:cstheme="minorHAnsi"/>
                <w:lang w:val="fr-BE"/>
              </w:rPr>
            </w:pPr>
            <w:r w:rsidRPr="001A47CC">
              <w:rPr>
                <w:rFonts w:cstheme="minorHAnsi"/>
                <w:lang w:val="fr-BE"/>
              </w:rPr>
              <w:t>La politique d’emploi des personnes en situation de handicap (PSH) tant dans le privé (inexistante) que dans le public ne porte pas ses fruits. Il y a un GROS travail à faire pour engager des PSH et maintenir l’emploi des PSH.</w:t>
            </w:r>
          </w:p>
          <w:p w14:paraId="1D9A24D4" w14:textId="77777777" w:rsidR="00ED279D" w:rsidRPr="001A47CC" w:rsidRDefault="00ED279D" w:rsidP="00ED279D">
            <w:pPr>
              <w:numPr>
                <w:ilvl w:val="0"/>
                <w:numId w:val="23"/>
              </w:numPr>
              <w:rPr>
                <w:rFonts w:cstheme="minorHAnsi"/>
                <w:lang w:val="fr-BE"/>
              </w:rPr>
            </w:pPr>
            <w:r w:rsidRPr="001A47CC">
              <w:rPr>
                <w:rFonts w:cstheme="minorHAnsi"/>
                <w:lang w:val="fr-BE"/>
              </w:rPr>
              <w:t xml:space="preserve">Rajouter un focus femmes : En dehors de l’aidante proche (éventuellement elle-même en SDH), travailler à lever les freins à l’emploi reliés à son statut de femme = discrimination ou double discrimination mais aussi obligations familiales, charge de famille, etc. </w:t>
            </w:r>
          </w:p>
          <w:p w14:paraId="3D83A36B" w14:textId="77777777" w:rsidR="00ED279D" w:rsidRPr="001A47CC" w:rsidRDefault="00ED279D" w:rsidP="00ED279D">
            <w:pPr>
              <w:rPr>
                <w:rFonts w:cstheme="minorHAnsi"/>
                <w:lang w:val="fr-BE"/>
              </w:rPr>
            </w:pPr>
          </w:p>
        </w:tc>
        <w:tc>
          <w:tcPr>
            <w:tcW w:w="1701" w:type="dxa"/>
          </w:tcPr>
          <w:p w14:paraId="7E2127DE" w14:textId="77777777" w:rsidR="00ED279D" w:rsidRPr="001A47CC" w:rsidRDefault="00ED279D" w:rsidP="00ED279D">
            <w:pPr>
              <w:rPr>
                <w:rFonts w:cstheme="minorHAnsi"/>
                <w:u w:val="single"/>
                <w:lang w:val="fr-BE"/>
              </w:rPr>
            </w:pPr>
            <w:r w:rsidRPr="001A47CC">
              <w:rPr>
                <w:rFonts w:cstheme="minorHAnsi"/>
                <w:u w:val="single"/>
                <w:lang w:val="fr-BE"/>
              </w:rPr>
              <w:t>ASPH</w:t>
            </w:r>
          </w:p>
        </w:tc>
      </w:tr>
      <w:tr w:rsidR="00ED279D" w:rsidRPr="001A47CC" w14:paraId="699179BF" w14:textId="77777777" w:rsidTr="0044351A">
        <w:trPr>
          <w:trHeight w:val="532"/>
        </w:trPr>
        <w:tc>
          <w:tcPr>
            <w:tcW w:w="1413" w:type="dxa"/>
          </w:tcPr>
          <w:p w14:paraId="7493482E" w14:textId="77777777" w:rsidR="00ED279D" w:rsidRPr="001A47CC" w:rsidRDefault="00ED279D" w:rsidP="00ED279D">
            <w:pPr>
              <w:rPr>
                <w:rFonts w:cstheme="minorHAnsi"/>
                <w:lang w:val="fr-CH"/>
              </w:rPr>
            </w:pPr>
            <w:r w:rsidRPr="001A47CC">
              <w:rPr>
                <w:rFonts w:cstheme="minorHAnsi"/>
                <w:lang w:val="fr-CH"/>
              </w:rPr>
              <w:t>F21 Q25 a)</w:t>
            </w:r>
          </w:p>
        </w:tc>
        <w:tc>
          <w:tcPr>
            <w:tcW w:w="10206" w:type="dxa"/>
          </w:tcPr>
          <w:p w14:paraId="51450259" w14:textId="77777777" w:rsidR="00ED279D" w:rsidRPr="001A47CC" w:rsidRDefault="00ED279D" w:rsidP="00ED279D">
            <w:pPr>
              <w:rPr>
                <w:rFonts w:cstheme="minorHAnsi"/>
                <w:lang w:val="fr-BE"/>
              </w:rPr>
            </w:pPr>
            <w:r w:rsidRPr="001A47CC">
              <w:rPr>
                <w:rFonts w:cstheme="minorHAnsi"/>
                <w:lang w:val="fr-BE"/>
              </w:rPr>
              <w:t xml:space="preserve">Depuis « toujours » la </w:t>
            </w:r>
            <w:proofErr w:type="spellStart"/>
            <w:r w:rsidRPr="001A47CC">
              <w:rPr>
                <w:rFonts w:cstheme="minorHAnsi"/>
                <w:lang w:val="fr-BE"/>
              </w:rPr>
              <w:t>Dienststelle</w:t>
            </w:r>
            <w:proofErr w:type="spellEnd"/>
            <w:r w:rsidRPr="001A47CC">
              <w:rPr>
                <w:rFonts w:cstheme="minorHAnsi"/>
                <w:lang w:val="fr-BE"/>
              </w:rPr>
              <w:t xml:space="preserve"> </w:t>
            </w:r>
            <w:proofErr w:type="spellStart"/>
            <w:r w:rsidRPr="001A47CC">
              <w:rPr>
                <w:rFonts w:cstheme="minorHAnsi"/>
                <w:lang w:val="fr-BE"/>
              </w:rPr>
              <w:t>für</w:t>
            </w:r>
            <w:proofErr w:type="spellEnd"/>
            <w:r w:rsidRPr="001A47CC">
              <w:rPr>
                <w:rFonts w:cstheme="minorHAnsi"/>
                <w:lang w:val="fr-BE"/>
              </w:rPr>
              <w:t xml:space="preserve"> </w:t>
            </w:r>
            <w:proofErr w:type="spellStart"/>
            <w:r w:rsidRPr="001A47CC">
              <w:rPr>
                <w:rFonts w:cstheme="minorHAnsi"/>
                <w:lang w:val="fr-BE"/>
              </w:rPr>
              <w:t>Selbstbestimmtes</w:t>
            </w:r>
            <w:proofErr w:type="spellEnd"/>
            <w:r w:rsidRPr="001A47CC">
              <w:rPr>
                <w:rFonts w:cstheme="minorHAnsi"/>
                <w:lang w:val="fr-BE"/>
              </w:rPr>
              <w:t xml:space="preserve"> Leben (DSL) propose aux personnes en situation de handicap un service de placement et d'accompagnement dans le premier marché de l'emploi en utilisant plusieurs formules de compensation aux employeurs (aides matérielles, aides financières, aides formation,...). Le gouvernement dans sa réponse à la question portant sur l'article 19 reconnait d'ailleurs qu'il y a des listes d'attentes de personnes handicapées demandant leur insertion sur le marché de l'emploi via ce service.</w:t>
            </w:r>
          </w:p>
          <w:p w14:paraId="5F77F110" w14:textId="77777777" w:rsidR="00ED279D" w:rsidRPr="001A47CC" w:rsidRDefault="00ED279D" w:rsidP="00ED279D">
            <w:pPr>
              <w:rPr>
                <w:rFonts w:cstheme="minorHAnsi"/>
                <w:lang w:val="fr-BE"/>
              </w:rPr>
            </w:pPr>
          </w:p>
          <w:p w14:paraId="1767DFC3" w14:textId="77777777" w:rsidR="00ED279D" w:rsidRPr="001A47CC" w:rsidRDefault="00ED279D" w:rsidP="00ED279D">
            <w:pPr>
              <w:rPr>
                <w:rFonts w:cstheme="minorHAnsi"/>
                <w:lang w:val="fr-BE"/>
              </w:rPr>
            </w:pPr>
            <w:r w:rsidRPr="001A47CC">
              <w:rPr>
                <w:rFonts w:cstheme="minorHAnsi"/>
                <w:lang w:val="fr-BE"/>
              </w:rPr>
              <w:t>Les études dont il est question dans la réponse du gouvernement ne nous sont pas connus et le résultat « que les entreprises occupent suffisamment de personnes handicapées et qu'il n'est donc pas nécessaire de réfléchir à l'obligation d'un quota » nous laissent perplexes !</w:t>
            </w:r>
          </w:p>
          <w:p w14:paraId="06FFF35E" w14:textId="77777777" w:rsidR="00ED279D" w:rsidRPr="001A47CC" w:rsidRDefault="00ED279D" w:rsidP="00ED279D">
            <w:pPr>
              <w:rPr>
                <w:rFonts w:cstheme="minorHAnsi"/>
                <w:lang w:val="fr-BE"/>
              </w:rPr>
            </w:pPr>
          </w:p>
          <w:p w14:paraId="2428011E" w14:textId="77777777" w:rsidR="00ED279D" w:rsidRPr="001A47CC" w:rsidRDefault="00ED279D" w:rsidP="00ED279D">
            <w:pPr>
              <w:rPr>
                <w:rFonts w:cstheme="minorHAnsi"/>
                <w:lang w:val="fr-BE"/>
              </w:rPr>
            </w:pPr>
            <w:r w:rsidRPr="001A47CC">
              <w:rPr>
                <w:rFonts w:cstheme="minorHAnsi"/>
                <w:lang w:val="fr-BE"/>
              </w:rPr>
              <w:t>La seule étude qui nous soit connue est celle de l'institut HIVA de la KUL de 2015 (</w:t>
            </w:r>
            <w:proofErr w:type="spellStart"/>
            <w:r w:rsidRPr="001A47CC">
              <w:rPr>
                <w:rFonts w:cstheme="minorHAnsi"/>
                <w:lang w:val="fr-BE"/>
              </w:rPr>
              <w:t>Bedarfsstudie</w:t>
            </w:r>
            <w:proofErr w:type="spellEnd"/>
            <w:r w:rsidRPr="001A47CC">
              <w:rPr>
                <w:rFonts w:cstheme="minorHAnsi"/>
                <w:lang w:val="fr-BE"/>
              </w:rPr>
              <w:t xml:space="preserve"> in der </w:t>
            </w:r>
            <w:proofErr w:type="spellStart"/>
            <w:r w:rsidRPr="001A47CC">
              <w:rPr>
                <w:rFonts w:cstheme="minorHAnsi"/>
                <w:lang w:val="fr-BE"/>
              </w:rPr>
              <w:t>Sozialökonomie</w:t>
            </w:r>
            <w:proofErr w:type="spellEnd"/>
            <w:r w:rsidRPr="001A47CC">
              <w:rPr>
                <w:rFonts w:cstheme="minorHAnsi"/>
                <w:lang w:val="fr-BE"/>
              </w:rPr>
              <w:t xml:space="preserve"> der </w:t>
            </w:r>
            <w:proofErr w:type="spellStart"/>
            <w:r w:rsidRPr="001A47CC">
              <w:rPr>
                <w:rFonts w:cstheme="minorHAnsi"/>
                <w:lang w:val="fr-BE"/>
              </w:rPr>
              <w:t>deutschsprachigen</w:t>
            </w:r>
            <w:proofErr w:type="spellEnd"/>
            <w:r w:rsidRPr="001A47CC">
              <w:rPr>
                <w:rFonts w:cstheme="minorHAnsi"/>
                <w:lang w:val="fr-BE"/>
              </w:rPr>
              <w:t xml:space="preserve"> Gemeinschaft / étude des besoins de l'économie sociale en Communauté germanophone), dont nous reprenons les résultats suivants :</w:t>
            </w:r>
          </w:p>
          <w:p w14:paraId="2DBF9692" w14:textId="4170DCC5" w:rsidR="00ED279D" w:rsidRPr="001A47CC" w:rsidRDefault="00ED279D" w:rsidP="00ED279D">
            <w:pPr>
              <w:pStyle w:val="Paragraphedeliste"/>
              <w:numPr>
                <w:ilvl w:val="0"/>
                <w:numId w:val="24"/>
              </w:numPr>
              <w:rPr>
                <w:rFonts w:cstheme="minorHAnsi"/>
                <w:lang w:val="fr-BE"/>
              </w:rPr>
            </w:pPr>
            <w:r w:rsidRPr="001A47CC">
              <w:rPr>
                <w:rFonts w:cstheme="minorHAnsi"/>
                <w:lang w:val="fr-BE"/>
              </w:rPr>
              <w:t>taux d'emploi très bas des personnes en situation de handicap dans les entreprises publiques de la Communauté germanophone (CG). Seules 50% des entreprises publiques questionnées déclarent avoir engagé des personnes en situation de handicap. Le taux dans le secteur privé du non-profit et dans les entreprises privées est encore plus bas (cf. Tableau page 39)</w:t>
            </w:r>
          </w:p>
          <w:p w14:paraId="2A001B22" w14:textId="77777777" w:rsidR="00ED279D" w:rsidRPr="001A47CC" w:rsidRDefault="00ED279D" w:rsidP="00ED279D">
            <w:pPr>
              <w:pStyle w:val="Paragraphedeliste"/>
              <w:numPr>
                <w:ilvl w:val="0"/>
                <w:numId w:val="24"/>
              </w:numPr>
              <w:rPr>
                <w:rFonts w:cstheme="minorHAnsi"/>
                <w:lang w:val="fr-BE"/>
              </w:rPr>
            </w:pPr>
            <w:r w:rsidRPr="001A47CC">
              <w:rPr>
                <w:rFonts w:cstheme="minorHAnsi"/>
                <w:lang w:val="fr-BE"/>
              </w:rPr>
              <w:t>Une extrapolation rapide des emplois pour personnes en situation de handicap dans les entreprises tant publiques, que du secteur de l'économie sociale et du privé mène à une réalisation de 105 emplois ETP (page 86), alors que le taux d'emploi moyen en CG est de 70%.</w:t>
            </w:r>
          </w:p>
          <w:p w14:paraId="611DB4C0" w14:textId="77777777" w:rsidR="00ED279D" w:rsidRPr="001A47CC" w:rsidRDefault="00ED279D" w:rsidP="00ED279D">
            <w:pPr>
              <w:pStyle w:val="Paragraphedeliste"/>
              <w:numPr>
                <w:ilvl w:val="0"/>
                <w:numId w:val="24"/>
              </w:numPr>
              <w:rPr>
                <w:rFonts w:cstheme="minorHAnsi"/>
                <w:lang w:val="fr-BE"/>
              </w:rPr>
            </w:pPr>
            <w:r w:rsidRPr="001A47CC">
              <w:rPr>
                <w:rFonts w:cstheme="minorHAnsi"/>
                <w:lang w:val="fr-BE"/>
              </w:rPr>
              <w:t>Dans le secteur de l'emploi protégé (</w:t>
            </w:r>
            <w:proofErr w:type="spellStart"/>
            <w:r w:rsidRPr="001A47CC">
              <w:rPr>
                <w:rFonts w:cstheme="minorHAnsi"/>
                <w:lang w:val="fr-BE"/>
              </w:rPr>
              <w:t>ETA's</w:t>
            </w:r>
            <w:proofErr w:type="spellEnd"/>
            <w:r w:rsidRPr="001A47CC">
              <w:rPr>
                <w:rFonts w:cstheme="minorHAnsi"/>
                <w:lang w:val="fr-BE"/>
              </w:rPr>
              <w:t>) le pourcentage du nombre d'emplois occupés par le public cible des personnes en situation de handicap est inférieur à 60% (page 76)</w:t>
            </w:r>
          </w:p>
          <w:p w14:paraId="4BAC1BF1" w14:textId="77777777" w:rsidR="00ED279D" w:rsidRPr="001A47CC" w:rsidRDefault="00ED279D" w:rsidP="00ED279D">
            <w:pPr>
              <w:rPr>
                <w:rFonts w:cstheme="minorHAnsi"/>
                <w:lang w:val="fr-BE"/>
              </w:rPr>
            </w:pPr>
          </w:p>
          <w:p w14:paraId="24B8BF80" w14:textId="77777777" w:rsidR="00ED279D" w:rsidRPr="001A47CC" w:rsidRDefault="00ED279D" w:rsidP="00ED279D">
            <w:pPr>
              <w:rPr>
                <w:rFonts w:cstheme="minorHAnsi"/>
                <w:lang w:val="fr-BE"/>
              </w:rPr>
            </w:pPr>
            <w:r w:rsidRPr="001A47CC">
              <w:rPr>
                <w:rFonts w:cstheme="minorHAnsi"/>
                <w:lang w:val="fr-BE"/>
              </w:rPr>
              <w:t>L'étude du HIVA souligne par ailleurs :</w:t>
            </w:r>
          </w:p>
          <w:p w14:paraId="5E9747E5" w14:textId="77777777" w:rsidR="00ED279D" w:rsidRPr="001A47CC" w:rsidRDefault="00ED279D" w:rsidP="00ED279D">
            <w:pPr>
              <w:rPr>
                <w:rFonts w:cstheme="minorHAnsi"/>
                <w:lang w:val="fr-BE"/>
              </w:rPr>
            </w:pPr>
          </w:p>
          <w:p w14:paraId="6CAE1772" w14:textId="77777777" w:rsidR="00ED279D" w:rsidRPr="001A47CC" w:rsidRDefault="00ED279D" w:rsidP="00ED279D">
            <w:pPr>
              <w:pStyle w:val="Paragraphedeliste"/>
              <w:numPr>
                <w:ilvl w:val="0"/>
                <w:numId w:val="25"/>
              </w:numPr>
              <w:rPr>
                <w:rFonts w:cstheme="minorHAnsi"/>
                <w:lang w:val="fr-BE"/>
              </w:rPr>
            </w:pPr>
            <w:r w:rsidRPr="001A47CC">
              <w:rPr>
                <w:rFonts w:cstheme="minorHAnsi"/>
                <w:lang w:val="fr-BE"/>
              </w:rPr>
              <w:t>le manque de collaboration et l'absence de « régie » entre les trois acteurs clés: les CPAS; le FOREM germanophone et la DSL. (page 93).</w:t>
            </w:r>
          </w:p>
          <w:p w14:paraId="6DC668E5" w14:textId="6F9C0ADA" w:rsidR="00ED279D" w:rsidRPr="001A47CC" w:rsidRDefault="00ED279D" w:rsidP="00ED279D">
            <w:pPr>
              <w:pStyle w:val="Paragraphedeliste"/>
              <w:numPr>
                <w:ilvl w:val="0"/>
                <w:numId w:val="25"/>
              </w:numPr>
              <w:rPr>
                <w:rFonts w:cstheme="minorHAnsi"/>
                <w:lang w:val="fr-BE"/>
              </w:rPr>
            </w:pPr>
            <w:r w:rsidRPr="001A47CC">
              <w:rPr>
                <w:rFonts w:cstheme="minorHAnsi"/>
                <w:lang w:val="fr-BE"/>
              </w:rPr>
              <w:lastRenderedPageBreak/>
              <w:t>La surutilisation des emplois protégés des ETA par les CPAS dans le cadre de leur programme de remise à l'emploi Art. 60§7 bloquant ainsi des emplois au public cible de ceux-ci. (page 76).</w:t>
            </w:r>
          </w:p>
          <w:p w14:paraId="50592EFA" w14:textId="77777777" w:rsidR="00ED279D" w:rsidRPr="001A47CC" w:rsidRDefault="00ED279D" w:rsidP="00ED279D">
            <w:pPr>
              <w:pStyle w:val="Paragraphedeliste"/>
              <w:numPr>
                <w:ilvl w:val="0"/>
                <w:numId w:val="25"/>
              </w:numPr>
              <w:rPr>
                <w:rFonts w:cstheme="minorHAnsi"/>
                <w:lang w:val="fr-BE"/>
              </w:rPr>
            </w:pPr>
          </w:p>
          <w:p w14:paraId="3E01D2F0" w14:textId="1F35D794" w:rsidR="00ED279D" w:rsidRPr="001A47CC" w:rsidRDefault="00ED279D" w:rsidP="00ED279D">
            <w:pPr>
              <w:rPr>
                <w:rFonts w:cstheme="minorHAnsi"/>
              </w:rPr>
            </w:pPr>
            <w:bookmarkStart w:id="0" w:name="_Hlk83207038"/>
            <w:r w:rsidRPr="001A47CC">
              <w:rPr>
                <w:rFonts w:cstheme="minorHAnsi"/>
                <w:lang w:val="de-DE"/>
              </w:rPr>
              <w:t xml:space="preserve">WETS (J.), VAN DOOREN(G.) et DE CUYPER (P.), </w:t>
            </w:r>
            <w:r w:rsidRPr="001A47CC">
              <w:rPr>
                <w:rFonts w:cstheme="minorHAnsi"/>
                <w:i/>
                <w:iCs/>
                <w:lang w:val="de-DE"/>
              </w:rPr>
              <w:t>Bedarfsstudie in der Sozialökonomie der deutschsprachigen Gemeinschaft</w:t>
            </w:r>
            <w:r w:rsidRPr="001A47CC">
              <w:rPr>
                <w:rFonts w:cstheme="minorHAnsi"/>
                <w:lang w:val="de-DE"/>
              </w:rPr>
              <w:t>, HIVA-</w:t>
            </w:r>
            <w:proofErr w:type="spellStart"/>
            <w:r w:rsidRPr="001A47CC">
              <w:rPr>
                <w:rFonts w:cstheme="minorHAnsi"/>
                <w:lang w:val="de-DE"/>
              </w:rPr>
              <w:t>Kuleuven</w:t>
            </w:r>
            <w:proofErr w:type="spellEnd"/>
            <w:r w:rsidRPr="001A47CC">
              <w:rPr>
                <w:rFonts w:cstheme="minorHAnsi"/>
                <w:lang w:val="de-DE"/>
              </w:rPr>
              <w:t xml:space="preserve">, 2015. </w:t>
            </w:r>
            <w:hyperlink r:id="rId16" w:history="1">
              <w:r w:rsidRPr="001A47CC">
                <w:rPr>
                  <w:rStyle w:val="Lienhypertexte"/>
                  <w:rFonts w:cstheme="minorHAnsi"/>
                </w:rPr>
                <w:t>https://limo.libis.be/primo-explore/fulldisplay?docid=LIRIAS1907529&amp;context=L&amp;vid=Lirias&amp;search_scope=Lirias&amp;tab=</w:t>
              </w:r>
              <w:r w:rsidRPr="001A47CC">
                <w:rPr>
                  <w:rStyle w:val="Lienhypertexte"/>
                  <w:rFonts w:cstheme="minorHAnsi"/>
                </w:rPr>
                <w:br/>
              </w:r>
              <w:proofErr w:type="spellStart"/>
              <w:r w:rsidRPr="001A47CC">
                <w:rPr>
                  <w:rStyle w:val="Lienhypertexte"/>
                  <w:rFonts w:cstheme="minorHAnsi"/>
                </w:rPr>
                <w:t>default_tab&amp;lang</w:t>
              </w:r>
              <w:proofErr w:type="spellEnd"/>
              <w:r w:rsidRPr="001A47CC">
                <w:rPr>
                  <w:rStyle w:val="Lienhypertexte"/>
                  <w:rFonts w:cstheme="minorHAnsi"/>
                </w:rPr>
                <w:t>=</w:t>
              </w:r>
              <w:proofErr w:type="spellStart"/>
              <w:r w:rsidRPr="001A47CC">
                <w:rPr>
                  <w:rStyle w:val="Lienhypertexte"/>
                  <w:rFonts w:cstheme="minorHAnsi"/>
                </w:rPr>
                <w:t>en_US&amp;fromSitemap</w:t>
              </w:r>
              <w:proofErr w:type="spellEnd"/>
              <w:r w:rsidRPr="001A47CC">
                <w:rPr>
                  <w:rStyle w:val="Lienhypertexte"/>
                  <w:rFonts w:cstheme="minorHAnsi"/>
                </w:rPr>
                <w:t>=1</w:t>
              </w:r>
            </w:hyperlink>
            <w:r w:rsidRPr="001A47CC">
              <w:rPr>
                <w:rFonts w:cstheme="minorHAnsi"/>
              </w:rPr>
              <w:t xml:space="preserve"> </w:t>
            </w:r>
          </w:p>
          <w:bookmarkEnd w:id="0"/>
          <w:p w14:paraId="6FB31C63" w14:textId="27A69DD6" w:rsidR="00ED279D" w:rsidRPr="001A47CC" w:rsidRDefault="00ED279D" w:rsidP="00ED279D">
            <w:pPr>
              <w:rPr>
                <w:rFonts w:cstheme="minorHAnsi"/>
              </w:rPr>
            </w:pPr>
          </w:p>
        </w:tc>
        <w:tc>
          <w:tcPr>
            <w:tcW w:w="1701" w:type="dxa"/>
          </w:tcPr>
          <w:p w14:paraId="45550444" w14:textId="77777777" w:rsidR="00ED279D" w:rsidRPr="001A47CC" w:rsidRDefault="00ED279D" w:rsidP="00ED279D">
            <w:pPr>
              <w:rPr>
                <w:rFonts w:cstheme="minorHAnsi"/>
                <w:u w:val="single"/>
                <w:lang w:val="fr-BE"/>
              </w:rPr>
            </w:pPr>
            <w:proofErr w:type="spellStart"/>
            <w:r w:rsidRPr="001A47CC">
              <w:rPr>
                <w:rFonts w:cstheme="minorHAnsi"/>
                <w:u w:val="single"/>
                <w:lang w:val="fr-BE"/>
              </w:rPr>
              <w:lastRenderedPageBreak/>
              <w:t>Kleines</w:t>
            </w:r>
            <w:proofErr w:type="spellEnd"/>
            <w:r w:rsidRPr="001A47CC">
              <w:rPr>
                <w:rFonts w:cstheme="minorHAnsi"/>
                <w:u w:val="single"/>
                <w:lang w:val="fr-BE"/>
              </w:rPr>
              <w:t xml:space="preserve"> Forum</w:t>
            </w:r>
          </w:p>
        </w:tc>
      </w:tr>
      <w:tr w:rsidR="00ED279D" w:rsidRPr="001A47CC" w14:paraId="25E575AE" w14:textId="77777777" w:rsidTr="0044351A">
        <w:trPr>
          <w:trHeight w:val="532"/>
        </w:trPr>
        <w:tc>
          <w:tcPr>
            <w:tcW w:w="1413" w:type="dxa"/>
          </w:tcPr>
          <w:p w14:paraId="0CF87473" w14:textId="77777777" w:rsidR="00ED279D" w:rsidRPr="001A47CC" w:rsidRDefault="00ED279D" w:rsidP="00ED279D">
            <w:pPr>
              <w:rPr>
                <w:rFonts w:cstheme="minorHAnsi"/>
                <w:lang w:val="fr-CH"/>
              </w:rPr>
            </w:pPr>
            <w:r w:rsidRPr="001A47CC">
              <w:rPr>
                <w:rFonts w:cstheme="minorHAnsi"/>
                <w:lang w:val="fr-CH"/>
              </w:rPr>
              <w:t xml:space="preserve">F21 Q25 a) </w:t>
            </w:r>
          </w:p>
        </w:tc>
        <w:tc>
          <w:tcPr>
            <w:tcW w:w="10206" w:type="dxa"/>
          </w:tcPr>
          <w:p w14:paraId="32980E02" w14:textId="77777777" w:rsidR="00ED279D" w:rsidRPr="001A47CC" w:rsidRDefault="00ED279D" w:rsidP="00ED279D">
            <w:pPr>
              <w:rPr>
                <w:rFonts w:cstheme="minorHAnsi"/>
                <w:lang w:val="fr-BE"/>
              </w:rPr>
            </w:pPr>
            <w:r w:rsidRPr="001A47CC">
              <w:rPr>
                <w:rFonts w:cstheme="minorHAnsi"/>
                <w:lang w:val="fr-BE"/>
              </w:rPr>
              <w:t xml:space="preserve">Ne faudrait-il pas préciser les aides à l’emploi (prime d’insertion ?) proposées par Phare et </w:t>
            </w:r>
            <w:proofErr w:type="spellStart"/>
            <w:r w:rsidRPr="001A47CC">
              <w:rPr>
                <w:rFonts w:cstheme="minorHAnsi"/>
                <w:lang w:val="fr-BE"/>
              </w:rPr>
              <w:t>Aviq</w:t>
            </w:r>
            <w:proofErr w:type="spellEnd"/>
            <w:r w:rsidRPr="001A47CC">
              <w:rPr>
                <w:rFonts w:cstheme="minorHAnsi"/>
                <w:lang w:val="fr-BE"/>
              </w:rPr>
              <w:t xml:space="preserve"> puisqu’on évoque ici la VOP flamande ?</w:t>
            </w:r>
          </w:p>
          <w:p w14:paraId="0E5E3F57" w14:textId="77777777" w:rsidR="00ED279D" w:rsidRPr="001A47CC" w:rsidRDefault="00ED279D" w:rsidP="00ED279D">
            <w:pPr>
              <w:rPr>
                <w:rFonts w:cstheme="minorHAnsi"/>
                <w:lang w:val="fr-BE"/>
              </w:rPr>
            </w:pPr>
          </w:p>
        </w:tc>
        <w:tc>
          <w:tcPr>
            <w:tcW w:w="1701" w:type="dxa"/>
          </w:tcPr>
          <w:p w14:paraId="50B0B390" w14:textId="77777777" w:rsidR="00ED279D" w:rsidRPr="001A47CC" w:rsidRDefault="00ED279D" w:rsidP="00ED279D">
            <w:pPr>
              <w:rPr>
                <w:rFonts w:cstheme="minorHAnsi"/>
                <w:u w:val="single"/>
                <w:lang w:val="fr-BE"/>
              </w:rPr>
            </w:pPr>
            <w:r w:rsidRPr="001A47CC">
              <w:rPr>
                <w:rFonts w:cstheme="minorHAnsi"/>
                <w:u w:val="single"/>
                <w:lang w:val="fr-BE"/>
              </w:rPr>
              <w:t>CCBFPH</w:t>
            </w:r>
          </w:p>
        </w:tc>
      </w:tr>
      <w:tr w:rsidR="00ED279D" w:rsidRPr="00965207" w14:paraId="771FE274" w14:textId="77777777" w:rsidTr="0044351A">
        <w:trPr>
          <w:trHeight w:val="532"/>
        </w:trPr>
        <w:tc>
          <w:tcPr>
            <w:tcW w:w="1413" w:type="dxa"/>
          </w:tcPr>
          <w:p w14:paraId="6EE049EF" w14:textId="77777777" w:rsidR="00ED279D" w:rsidRPr="00965207" w:rsidRDefault="00ED279D" w:rsidP="00ED279D">
            <w:pPr>
              <w:rPr>
                <w:rFonts w:cstheme="minorHAnsi"/>
                <w:lang w:val="fr-CH"/>
              </w:rPr>
            </w:pPr>
            <w:r w:rsidRPr="00965207">
              <w:rPr>
                <w:rFonts w:cstheme="minorHAnsi"/>
                <w:lang w:val="fr-CH"/>
              </w:rPr>
              <w:t>F21 Q25 a)</w:t>
            </w:r>
          </w:p>
        </w:tc>
        <w:tc>
          <w:tcPr>
            <w:tcW w:w="10206" w:type="dxa"/>
          </w:tcPr>
          <w:p w14:paraId="2D8138BB" w14:textId="77777777" w:rsidR="00ED279D" w:rsidRPr="00965207" w:rsidRDefault="00ED279D" w:rsidP="00ED279D">
            <w:pPr>
              <w:rPr>
                <w:rFonts w:cstheme="minorHAnsi"/>
                <w:lang w:val="fr-BE"/>
              </w:rPr>
            </w:pPr>
            <w:r w:rsidRPr="00965207">
              <w:rPr>
                <w:rFonts w:cstheme="minorHAnsi"/>
                <w:lang w:val="fr-BE"/>
              </w:rPr>
              <w:t>En Région bruxelloise, la prime d’insertion constitue un incitant à l’embauche qui compense la perte de rendement. Cependant, elle ne garantit pas à la personne d’avoir accès aux aménagements dont elle a besoin.</w:t>
            </w:r>
          </w:p>
          <w:p w14:paraId="516A2EC8" w14:textId="77777777" w:rsidR="00ED279D" w:rsidRPr="00965207" w:rsidRDefault="00ED279D" w:rsidP="00ED279D">
            <w:pPr>
              <w:rPr>
                <w:rFonts w:cstheme="minorHAnsi"/>
                <w:lang w:val="fr-BE"/>
              </w:rPr>
            </w:pPr>
          </w:p>
        </w:tc>
        <w:tc>
          <w:tcPr>
            <w:tcW w:w="1701" w:type="dxa"/>
          </w:tcPr>
          <w:p w14:paraId="7191881E" w14:textId="77777777" w:rsidR="00ED279D" w:rsidRPr="00965207" w:rsidRDefault="00ED279D" w:rsidP="00ED279D">
            <w:pPr>
              <w:rPr>
                <w:rFonts w:cstheme="minorHAnsi"/>
                <w:u w:val="single"/>
                <w:lang w:val="fr-BE"/>
              </w:rPr>
            </w:pPr>
            <w:r w:rsidRPr="00965207">
              <w:rPr>
                <w:rFonts w:cstheme="minorHAnsi"/>
                <w:u w:val="single"/>
                <w:lang w:val="fr-BE"/>
              </w:rPr>
              <w:t>ASPH (Nadège)</w:t>
            </w:r>
          </w:p>
        </w:tc>
      </w:tr>
      <w:tr w:rsidR="00ED279D" w:rsidRPr="001A47CC" w14:paraId="3400E6BF" w14:textId="77777777" w:rsidTr="0044351A">
        <w:trPr>
          <w:trHeight w:val="532"/>
        </w:trPr>
        <w:tc>
          <w:tcPr>
            <w:tcW w:w="1413" w:type="dxa"/>
          </w:tcPr>
          <w:p w14:paraId="1D3F6A36" w14:textId="77777777" w:rsidR="00ED279D" w:rsidRPr="001A47CC" w:rsidRDefault="00ED279D" w:rsidP="00ED279D">
            <w:pPr>
              <w:rPr>
                <w:rFonts w:cstheme="minorHAnsi"/>
                <w:lang w:val="fr-CH"/>
              </w:rPr>
            </w:pPr>
            <w:r w:rsidRPr="001A47CC">
              <w:rPr>
                <w:rFonts w:cstheme="minorHAnsi"/>
                <w:lang w:val="fr-CH"/>
              </w:rPr>
              <w:t>F21 Q25 a)</w:t>
            </w:r>
          </w:p>
        </w:tc>
        <w:tc>
          <w:tcPr>
            <w:tcW w:w="10206" w:type="dxa"/>
          </w:tcPr>
          <w:p w14:paraId="24DA6D04" w14:textId="77777777" w:rsidR="00ED279D" w:rsidRPr="001A47CC" w:rsidRDefault="00ED279D" w:rsidP="00ED279D">
            <w:pPr>
              <w:rPr>
                <w:rFonts w:cstheme="minorHAnsi"/>
                <w:lang w:val="fr-BE"/>
              </w:rPr>
            </w:pPr>
            <w:r w:rsidRPr="001A47CC">
              <w:rPr>
                <w:rFonts w:cstheme="minorHAnsi"/>
                <w:lang w:val="fr-BE"/>
              </w:rPr>
              <w:t xml:space="preserve">Par ailleurs, il y a lieu de souligner l’échec des mesures législatives prises en faveur des quotas dans l’administration publique. Contrairement aux législations de nombreux pays européens, aucun des textes belges ne prévoit de sanction en cas de non-respect de ces obligations. </w:t>
            </w:r>
          </w:p>
          <w:p w14:paraId="6A94EC4C" w14:textId="77777777" w:rsidR="00ED279D" w:rsidRPr="001A47CC" w:rsidRDefault="00ED279D" w:rsidP="00ED279D">
            <w:pPr>
              <w:rPr>
                <w:rFonts w:cstheme="minorHAnsi"/>
                <w:lang w:val="fr-BE"/>
              </w:rPr>
            </w:pPr>
          </w:p>
          <w:p w14:paraId="6E3A0223" w14:textId="77777777" w:rsidR="00ED279D" w:rsidRPr="001A47CC" w:rsidRDefault="00ED279D" w:rsidP="00ED279D">
            <w:pPr>
              <w:rPr>
                <w:rFonts w:cstheme="minorHAnsi"/>
                <w:lang w:val="fr-BE"/>
              </w:rPr>
            </w:pPr>
            <w:r w:rsidRPr="001A47CC">
              <w:rPr>
                <w:rFonts w:cstheme="minorHAnsi"/>
                <w:lang w:val="fr-BE"/>
              </w:rPr>
              <w:t xml:space="preserve">Sur les 4 dernières années, plusieurs textes encourageants ont été publiés au Moniteur belge : </w:t>
            </w:r>
          </w:p>
          <w:p w14:paraId="4270F373" w14:textId="77777777" w:rsidR="00ED279D" w:rsidRPr="001A47CC" w:rsidRDefault="00ED279D" w:rsidP="00ED279D">
            <w:pPr>
              <w:numPr>
                <w:ilvl w:val="0"/>
                <w:numId w:val="26"/>
              </w:numPr>
              <w:rPr>
                <w:rFonts w:cstheme="minorHAnsi"/>
                <w:lang w:val="fr-BE"/>
              </w:rPr>
            </w:pPr>
            <w:r w:rsidRPr="001A47CC">
              <w:rPr>
                <w:rFonts w:cstheme="minorHAnsi"/>
                <w:lang w:val="fr-BE"/>
              </w:rPr>
              <w:t>la L</w:t>
            </w:r>
            <w:hyperlink r:id="rId17" w:history="1">
              <w:r w:rsidRPr="001A47CC">
                <w:rPr>
                  <w:rStyle w:val="Lienhypertexte"/>
                  <w:rFonts w:cstheme="minorHAnsi"/>
                  <w:lang w:val="fr-BE"/>
                </w:rPr>
                <w:t>oi du 3 septembre 2017</w:t>
              </w:r>
            </w:hyperlink>
            <w:r w:rsidRPr="001A47CC">
              <w:rPr>
                <w:rFonts w:cstheme="minorHAnsi"/>
                <w:lang w:val="fr-BE"/>
              </w:rPr>
              <w:t xml:space="preserve"> pour la fonction publique fédérale (reconnaissant la possibilité recourir aux entreprises de travail adapté pour compenser une partie du quota non atteint).</w:t>
            </w:r>
          </w:p>
          <w:p w14:paraId="02384AA3" w14:textId="77777777" w:rsidR="00ED279D" w:rsidRPr="001A47CC" w:rsidRDefault="00ED279D" w:rsidP="00ED279D">
            <w:pPr>
              <w:numPr>
                <w:ilvl w:val="0"/>
                <w:numId w:val="26"/>
              </w:numPr>
              <w:rPr>
                <w:rFonts w:cstheme="minorHAnsi"/>
                <w:lang w:val="fr-BE"/>
              </w:rPr>
            </w:pPr>
            <w:hyperlink r:id="rId18" w:history="1">
              <w:r w:rsidRPr="001A47CC">
                <w:rPr>
                  <w:rStyle w:val="Lienhypertexte"/>
                  <w:rFonts w:cstheme="minorHAnsi"/>
                  <w:lang w:val="fr-BE"/>
                </w:rPr>
                <w:t>L’ordonnance du 2 février 2017</w:t>
              </w:r>
            </w:hyperlink>
            <w:r w:rsidRPr="001A47CC">
              <w:rPr>
                <w:rFonts w:cstheme="minorHAnsi"/>
                <w:lang w:val="fr-BE"/>
              </w:rPr>
              <w:t xml:space="preserve"> imposant un quota de 2,5% aux communes bruxelloises.</w:t>
            </w:r>
          </w:p>
          <w:p w14:paraId="44940A1C" w14:textId="77777777" w:rsidR="00ED279D" w:rsidRPr="001A47CC" w:rsidRDefault="00ED279D" w:rsidP="00ED279D">
            <w:pPr>
              <w:numPr>
                <w:ilvl w:val="0"/>
                <w:numId w:val="26"/>
              </w:numPr>
              <w:rPr>
                <w:rFonts w:cstheme="minorHAnsi"/>
                <w:lang w:val="fr-BE"/>
              </w:rPr>
            </w:pPr>
            <w:r w:rsidRPr="001A47CC">
              <w:rPr>
                <w:rFonts w:cstheme="minorHAnsi"/>
                <w:lang w:val="fr-BE"/>
              </w:rPr>
              <w:t>L</w:t>
            </w:r>
            <w:hyperlink r:id="rId19" w:history="1">
              <w:r w:rsidRPr="001A47CC">
                <w:rPr>
                  <w:rStyle w:val="Lienhypertexte"/>
                  <w:rFonts w:cstheme="minorHAnsi"/>
                  <w:lang w:val="fr-BE"/>
                </w:rPr>
                <w:t>’ordonnance du 27 mars 2018</w:t>
              </w:r>
            </w:hyperlink>
            <w:r w:rsidRPr="001A47CC">
              <w:rPr>
                <w:rFonts w:cstheme="minorHAnsi"/>
                <w:lang w:val="fr-BE"/>
              </w:rPr>
              <w:t xml:space="preserve"> imposant un quota de 2,5% aux CPAS bruxellois.</w:t>
            </w:r>
          </w:p>
          <w:p w14:paraId="7E54A52B" w14:textId="77777777" w:rsidR="00ED279D" w:rsidRPr="001A47CC" w:rsidRDefault="00ED279D" w:rsidP="00ED279D">
            <w:pPr>
              <w:rPr>
                <w:rFonts w:cstheme="minorHAnsi"/>
                <w:lang w:val="fr-BE"/>
              </w:rPr>
            </w:pPr>
          </w:p>
          <w:p w14:paraId="10516107" w14:textId="77777777" w:rsidR="00ED279D" w:rsidRPr="001A47CC" w:rsidRDefault="00ED279D" w:rsidP="00ED279D">
            <w:pPr>
              <w:rPr>
                <w:rFonts w:cstheme="minorHAnsi"/>
                <w:lang w:val="fr-BE"/>
              </w:rPr>
            </w:pPr>
            <w:r w:rsidRPr="001A47CC">
              <w:rPr>
                <w:rFonts w:cstheme="minorHAnsi"/>
                <w:lang w:val="fr-BE"/>
              </w:rPr>
              <w:t xml:space="preserve">Mais force est de constater que l’objectif n’est pas atteint car ces textes ne sont pas contraignants.  </w:t>
            </w:r>
          </w:p>
          <w:p w14:paraId="1D040D81" w14:textId="77777777" w:rsidR="00ED279D" w:rsidRPr="001A47CC" w:rsidRDefault="00ED279D" w:rsidP="00ED279D">
            <w:pPr>
              <w:rPr>
                <w:rFonts w:cstheme="minorHAnsi"/>
                <w:lang w:val="fr-BE"/>
              </w:rPr>
            </w:pPr>
          </w:p>
        </w:tc>
        <w:tc>
          <w:tcPr>
            <w:tcW w:w="1701" w:type="dxa"/>
          </w:tcPr>
          <w:p w14:paraId="3F86DE09" w14:textId="77777777" w:rsidR="00ED279D" w:rsidRPr="001A47CC" w:rsidRDefault="00ED279D" w:rsidP="00ED279D">
            <w:pPr>
              <w:rPr>
                <w:rFonts w:cstheme="minorHAnsi"/>
                <w:u w:val="single"/>
                <w:lang w:val="fr-BE"/>
              </w:rPr>
            </w:pPr>
            <w:r w:rsidRPr="001A47CC">
              <w:rPr>
                <w:rFonts w:cstheme="minorHAnsi"/>
                <w:u w:val="single"/>
                <w:lang w:val="fr-BE"/>
              </w:rPr>
              <w:t>CCBFPH</w:t>
            </w:r>
          </w:p>
        </w:tc>
      </w:tr>
      <w:tr w:rsidR="00ED279D" w:rsidRPr="001A47CC" w14:paraId="76E855DF" w14:textId="77777777" w:rsidTr="0044351A">
        <w:trPr>
          <w:trHeight w:val="532"/>
        </w:trPr>
        <w:tc>
          <w:tcPr>
            <w:tcW w:w="1413" w:type="dxa"/>
          </w:tcPr>
          <w:p w14:paraId="21A1014F" w14:textId="77777777" w:rsidR="00ED279D" w:rsidRPr="001A47CC" w:rsidRDefault="00ED279D" w:rsidP="00ED279D">
            <w:pPr>
              <w:rPr>
                <w:rFonts w:cstheme="minorHAnsi"/>
                <w:lang w:val="fr-CH"/>
              </w:rPr>
            </w:pPr>
            <w:r w:rsidRPr="001A47CC">
              <w:rPr>
                <w:rFonts w:cstheme="minorHAnsi"/>
                <w:lang w:val="fr-CH"/>
              </w:rPr>
              <w:t>F21 Q25 a)</w:t>
            </w:r>
          </w:p>
        </w:tc>
        <w:tc>
          <w:tcPr>
            <w:tcW w:w="10206" w:type="dxa"/>
          </w:tcPr>
          <w:p w14:paraId="38BBF7F6" w14:textId="77777777" w:rsidR="00ED279D" w:rsidRPr="001A47CC" w:rsidRDefault="00ED279D" w:rsidP="00ED279D">
            <w:pPr>
              <w:rPr>
                <w:rFonts w:cstheme="minorHAnsi"/>
                <w:lang w:val="fr-BE"/>
              </w:rPr>
            </w:pPr>
            <w:r w:rsidRPr="001A47CC">
              <w:rPr>
                <w:rFonts w:cstheme="minorHAnsi"/>
                <w:lang w:val="fr-FR"/>
              </w:rPr>
              <w:t xml:space="preserve">La prime de soutien flamande (VOP) n’est plus </w:t>
            </w:r>
            <w:r w:rsidRPr="001A47CC">
              <w:rPr>
                <w:rFonts w:cstheme="minorHAnsi"/>
                <w:lang w:val="fr-BE"/>
              </w:rPr>
              <w:t>accessible qu’aux personnes domiciliées sur le territoire de la Région flamande, excluant de facto tout bénéficiaire bruxellois néerlandophone. Il importe d’éliminer cette inégalité de traitement.</w:t>
            </w:r>
          </w:p>
          <w:p w14:paraId="1E245E0E" w14:textId="77777777" w:rsidR="00ED279D" w:rsidRPr="001A47CC" w:rsidRDefault="00ED279D" w:rsidP="00ED279D">
            <w:pPr>
              <w:rPr>
                <w:rFonts w:cstheme="minorHAnsi"/>
                <w:lang w:val="fr-BE"/>
              </w:rPr>
            </w:pPr>
          </w:p>
          <w:p w14:paraId="7438EFB6" w14:textId="77777777" w:rsidR="00ED279D" w:rsidRPr="001A47CC" w:rsidRDefault="00ED279D" w:rsidP="00ED279D">
            <w:pPr>
              <w:rPr>
                <w:rFonts w:cstheme="minorHAnsi"/>
                <w:lang w:val="fr-BE"/>
              </w:rPr>
            </w:pPr>
            <w:r w:rsidRPr="001A47CC">
              <w:rPr>
                <w:rFonts w:cstheme="minorHAnsi"/>
                <w:lang w:val="fr-BE"/>
              </w:rPr>
              <w:t xml:space="preserve">Il y a lieu de souligner également que, contrairement à de nombreux pays européens, aucune obligation ne pèse sur les entreprises privées et aucun incitants (à l’exception des aides régionales visant à compenser le manque de productivité éventuel lié au handicap) n’existe quant à l’engagement de personnes en situation de </w:t>
            </w:r>
            <w:r w:rsidRPr="001A47CC">
              <w:rPr>
                <w:rFonts w:cstheme="minorHAnsi"/>
                <w:lang w:val="fr-BE"/>
              </w:rPr>
              <w:lastRenderedPageBreak/>
              <w:t xml:space="preserve">handicap ou de recours à des entreprises de travail adapté (emploi indirect de personnes en situation de handicap). </w:t>
            </w:r>
          </w:p>
          <w:p w14:paraId="475114E6" w14:textId="77777777" w:rsidR="00ED279D" w:rsidRPr="001A47CC" w:rsidRDefault="00ED279D" w:rsidP="00ED279D">
            <w:pPr>
              <w:rPr>
                <w:rFonts w:cstheme="minorHAnsi"/>
                <w:lang w:val="fr-BE"/>
              </w:rPr>
            </w:pPr>
          </w:p>
          <w:p w14:paraId="0C9B9818" w14:textId="77777777" w:rsidR="00ED279D" w:rsidRPr="001A47CC" w:rsidRDefault="00ED279D" w:rsidP="00ED279D">
            <w:pPr>
              <w:rPr>
                <w:rFonts w:cstheme="minorHAnsi"/>
                <w:lang w:val="fr-BE"/>
              </w:rPr>
            </w:pPr>
            <w:r w:rsidRPr="001A47CC">
              <w:rPr>
                <w:rFonts w:cstheme="minorHAnsi"/>
                <w:lang w:val="fr-BE"/>
              </w:rPr>
              <w:t xml:space="preserve">Il importe de réfléchir aux incitants fiscaux afin que les entreprises privées participent davantage à la mise et au maintien à l’emploi de personnes en situation de handicap (ex. les entreprises privées pourraient bénéficier d’avantages fiscaux pour tout engagement de personnes en situation de handicap, ou pour tout chiffre d’affaire réalisé avec une ETA, via l’instauration d’une sorte de </w:t>
            </w:r>
            <w:proofErr w:type="spellStart"/>
            <w:r w:rsidRPr="001A47CC">
              <w:rPr>
                <w:rFonts w:cstheme="minorHAnsi"/>
                <w:i/>
                <w:iCs/>
                <w:lang w:val="fr-BE"/>
              </w:rPr>
              <w:t>Tax</w:t>
            </w:r>
            <w:proofErr w:type="spellEnd"/>
            <w:r w:rsidRPr="001A47CC">
              <w:rPr>
                <w:rFonts w:cstheme="minorHAnsi"/>
                <w:i/>
                <w:iCs/>
                <w:lang w:val="fr-BE"/>
              </w:rPr>
              <w:t xml:space="preserve"> Shelter</w:t>
            </w:r>
          </w:p>
          <w:p w14:paraId="482690B5" w14:textId="77777777" w:rsidR="00ED279D" w:rsidRPr="001A47CC" w:rsidRDefault="00ED279D" w:rsidP="00ED279D">
            <w:pPr>
              <w:rPr>
                <w:rFonts w:cstheme="minorHAnsi"/>
                <w:lang w:val="fr-BE"/>
              </w:rPr>
            </w:pPr>
          </w:p>
        </w:tc>
        <w:tc>
          <w:tcPr>
            <w:tcW w:w="1701" w:type="dxa"/>
          </w:tcPr>
          <w:p w14:paraId="0A8A4E3E" w14:textId="77777777" w:rsidR="00ED279D" w:rsidRPr="001A47CC" w:rsidRDefault="00ED279D" w:rsidP="00ED279D">
            <w:pPr>
              <w:rPr>
                <w:rFonts w:cstheme="minorHAnsi"/>
                <w:u w:val="single"/>
                <w:lang w:val="fr-BE"/>
              </w:rPr>
            </w:pPr>
            <w:r w:rsidRPr="001A47CC">
              <w:rPr>
                <w:rFonts w:cstheme="minorHAnsi"/>
                <w:u w:val="single"/>
                <w:lang w:val="fr-BE"/>
              </w:rPr>
              <w:lastRenderedPageBreak/>
              <w:t>CCBFPH</w:t>
            </w:r>
          </w:p>
        </w:tc>
      </w:tr>
      <w:tr w:rsidR="00ED279D" w:rsidRPr="00114B6E" w14:paraId="41A201CA" w14:textId="77777777" w:rsidTr="0044351A">
        <w:trPr>
          <w:trHeight w:val="532"/>
        </w:trPr>
        <w:tc>
          <w:tcPr>
            <w:tcW w:w="1413" w:type="dxa"/>
          </w:tcPr>
          <w:p w14:paraId="657CE16D" w14:textId="184BEA54" w:rsidR="00ED279D" w:rsidRPr="00114B6E" w:rsidRDefault="00ED279D" w:rsidP="00ED279D">
            <w:pPr>
              <w:rPr>
                <w:rFonts w:cstheme="minorHAnsi"/>
                <w:b/>
                <w:bCs/>
                <w:color w:val="C00000"/>
                <w:lang w:val="fr-CH"/>
              </w:rPr>
            </w:pPr>
            <w:r w:rsidRPr="00114B6E">
              <w:rPr>
                <w:rFonts w:cstheme="minorHAnsi"/>
                <w:b/>
                <w:bCs/>
                <w:color w:val="C00000"/>
                <w:lang w:val="fr-CH"/>
              </w:rPr>
              <w:t>F21 Q25 b)</w:t>
            </w:r>
          </w:p>
        </w:tc>
        <w:tc>
          <w:tcPr>
            <w:tcW w:w="10206" w:type="dxa"/>
          </w:tcPr>
          <w:p w14:paraId="433DE758" w14:textId="77777777" w:rsidR="00ED279D" w:rsidRPr="00114B6E" w:rsidRDefault="00ED279D" w:rsidP="00ED279D">
            <w:pPr>
              <w:rPr>
                <w:rFonts w:ascii="Verdana" w:hAnsi="Verdana"/>
                <w:b/>
                <w:bCs/>
                <w:color w:val="C00000"/>
                <w:sz w:val="20"/>
                <w:szCs w:val="20"/>
                <w:lang w:val="fr-BE"/>
              </w:rPr>
            </w:pPr>
            <w:r w:rsidRPr="00114B6E">
              <w:rPr>
                <w:rFonts w:ascii="Verdana" w:hAnsi="Verdana"/>
                <w:b/>
                <w:bCs/>
                <w:color w:val="C00000"/>
                <w:sz w:val="20"/>
                <w:szCs w:val="20"/>
                <w:lang w:val="fr-BE"/>
              </w:rPr>
              <w:t>Mettre l'accent sur un suivi approprié du nombre de personnes en situation de handicap employées par les secteurs privé et public. Les chiffres des personnes employées dans les entreprises de travail adapté devraient être séparés de ceux des entreprises publiques.</w:t>
            </w:r>
          </w:p>
          <w:p w14:paraId="30DC3D91" w14:textId="77777777" w:rsidR="00ED279D" w:rsidRPr="00C87DFD" w:rsidRDefault="00ED279D" w:rsidP="00ED279D">
            <w:pPr>
              <w:keepNext/>
              <w:keepLines/>
              <w:spacing w:before="240"/>
              <w:outlineLvl w:val="0"/>
              <w:rPr>
                <w:color w:val="4472C4" w:themeColor="accent1"/>
                <w:lang w:val="fr-BE"/>
              </w:rPr>
            </w:pPr>
            <w:r w:rsidRPr="00C87DFD">
              <w:rPr>
                <w:color w:val="4472C4" w:themeColor="accent1"/>
                <w:lang w:val="fr-BE"/>
              </w:rPr>
              <w:t>https://ph.belgium.be/fr/avis/avis-2023-03.html</w:t>
            </w:r>
          </w:p>
          <w:p w14:paraId="02E0FB0E" w14:textId="6F9235C4" w:rsidR="00ED279D" w:rsidRPr="00114B6E" w:rsidRDefault="00ED279D" w:rsidP="00ED279D">
            <w:pPr>
              <w:rPr>
                <w:rFonts w:cstheme="minorHAnsi"/>
                <w:b/>
                <w:bCs/>
                <w:color w:val="C00000"/>
                <w:lang w:val="fr-BE"/>
              </w:rPr>
            </w:pPr>
          </w:p>
        </w:tc>
        <w:tc>
          <w:tcPr>
            <w:tcW w:w="1701" w:type="dxa"/>
          </w:tcPr>
          <w:p w14:paraId="0C0BF426" w14:textId="2F6D99F7" w:rsidR="00ED279D" w:rsidRPr="00114B6E" w:rsidRDefault="00ED279D" w:rsidP="00ED279D">
            <w:pPr>
              <w:rPr>
                <w:rFonts w:cstheme="minorHAnsi"/>
                <w:b/>
                <w:bCs/>
                <w:color w:val="C00000"/>
                <w:u w:val="single"/>
                <w:lang w:val="fr-BE"/>
              </w:rPr>
            </w:pPr>
            <w:r w:rsidRPr="00114B6E">
              <w:rPr>
                <w:rFonts w:cstheme="minorHAnsi"/>
                <w:b/>
                <w:bCs/>
                <w:color w:val="C00000"/>
                <w:u w:val="single"/>
                <w:lang w:val="fr-BE"/>
              </w:rPr>
              <w:t>Plateforme</w:t>
            </w:r>
          </w:p>
        </w:tc>
      </w:tr>
      <w:tr w:rsidR="00C446FA" w:rsidRPr="00114B6E" w14:paraId="6FE7C120" w14:textId="77777777" w:rsidTr="0044351A">
        <w:trPr>
          <w:trHeight w:val="532"/>
        </w:trPr>
        <w:tc>
          <w:tcPr>
            <w:tcW w:w="1413" w:type="dxa"/>
          </w:tcPr>
          <w:p w14:paraId="389D8269" w14:textId="5DD2F60C" w:rsidR="00C446FA" w:rsidRPr="00114B6E" w:rsidRDefault="00C446FA" w:rsidP="00ED279D">
            <w:pPr>
              <w:rPr>
                <w:rFonts w:cstheme="minorHAnsi"/>
                <w:b/>
                <w:bCs/>
                <w:color w:val="C00000"/>
                <w:lang w:val="fr-CH"/>
              </w:rPr>
            </w:pPr>
            <w:r w:rsidRPr="00114B6E">
              <w:rPr>
                <w:rFonts w:cstheme="minorHAnsi"/>
                <w:b/>
                <w:bCs/>
                <w:color w:val="C00000"/>
                <w:lang w:val="fr-CH"/>
              </w:rPr>
              <w:t>F21 Q25 b)</w:t>
            </w:r>
          </w:p>
        </w:tc>
        <w:tc>
          <w:tcPr>
            <w:tcW w:w="10206" w:type="dxa"/>
          </w:tcPr>
          <w:p w14:paraId="150333E3" w14:textId="77777777" w:rsidR="00C446FA" w:rsidRPr="00D64862" w:rsidRDefault="00C446FA" w:rsidP="00ED279D">
            <w:pPr>
              <w:rPr>
                <w:rFonts w:ascii="Verdana" w:hAnsi="Verdana"/>
                <w:b/>
                <w:color w:val="C00000"/>
                <w:sz w:val="20"/>
                <w:szCs w:val="20"/>
                <w:lang w:val="fr-BE"/>
              </w:rPr>
            </w:pPr>
            <w:r w:rsidRPr="00D64862">
              <w:rPr>
                <w:rFonts w:ascii="Verdana" w:hAnsi="Verdana"/>
                <w:b/>
                <w:color w:val="C00000"/>
                <w:sz w:val="20"/>
                <w:szCs w:val="20"/>
                <w:lang w:val="fr-BE"/>
              </w:rPr>
              <w:t>Le</w:t>
            </w:r>
            <w:r w:rsidRPr="00D64862">
              <w:rPr>
                <w:rFonts w:ascii="Verdana" w:hAnsi="Verdana"/>
                <w:b/>
                <w:color w:val="C00000"/>
                <w:sz w:val="20"/>
                <w:szCs w:val="20"/>
                <w:lang w:val="fr-BE"/>
              </w:rPr>
              <w:t>s</w:t>
            </w:r>
            <w:r w:rsidRPr="00D64862">
              <w:rPr>
                <w:rFonts w:ascii="Verdana" w:hAnsi="Verdana"/>
                <w:b/>
                <w:color w:val="C00000"/>
                <w:sz w:val="20"/>
                <w:szCs w:val="20"/>
                <w:lang w:val="fr-BE"/>
              </w:rPr>
              <w:t xml:space="preserve"> gouvernement</w:t>
            </w:r>
            <w:r w:rsidRPr="00D64862">
              <w:rPr>
                <w:rFonts w:ascii="Verdana" w:hAnsi="Verdana"/>
                <w:b/>
                <w:color w:val="C00000"/>
                <w:sz w:val="20"/>
                <w:szCs w:val="20"/>
                <w:lang w:val="fr-BE"/>
              </w:rPr>
              <w:t>s</w:t>
            </w:r>
            <w:r w:rsidRPr="00D64862">
              <w:rPr>
                <w:rFonts w:ascii="Verdana" w:hAnsi="Verdana"/>
                <w:b/>
                <w:color w:val="C00000"/>
                <w:sz w:val="20"/>
                <w:szCs w:val="20"/>
                <w:lang w:val="fr-BE"/>
              </w:rPr>
              <w:t xml:space="preserve"> en tant que modèle : Le</w:t>
            </w:r>
            <w:r w:rsidRPr="00D64862">
              <w:rPr>
                <w:rFonts w:ascii="Verdana" w:hAnsi="Verdana"/>
                <w:b/>
                <w:color w:val="C00000"/>
                <w:sz w:val="20"/>
                <w:szCs w:val="20"/>
                <w:lang w:val="fr-BE"/>
              </w:rPr>
              <w:t>s</w:t>
            </w:r>
            <w:r w:rsidRPr="00D64862">
              <w:rPr>
                <w:rFonts w:ascii="Verdana" w:hAnsi="Verdana"/>
                <w:b/>
                <w:color w:val="C00000"/>
                <w:sz w:val="20"/>
                <w:szCs w:val="20"/>
                <w:lang w:val="fr-BE"/>
              </w:rPr>
              <w:t xml:space="preserve"> gouvernement</w:t>
            </w:r>
            <w:r w:rsidRPr="00D64862">
              <w:rPr>
                <w:rFonts w:ascii="Verdana" w:hAnsi="Verdana"/>
                <w:b/>
                <w:color w:val="C00000"/>
                <w:sz w:val="20"/>
                <w:szCs w:val="20"/>
                <w:lang w:val="fr-BE"/>
              </w:rPr>
              <w:t>s</w:t>
            </w:r>
            <w:r w:rsidRPr="00D64862">
              <w:rPr>
                <w:rFonts w:ascii="Verdana" w:hAnsi="Verdana"/>
                <w:b/>
                <w:color w:val="C00000"/>
                <w:sz w:val="20"/>
                <w:szCs w:val="20"/>
                <w:lang w:val="fr-BE"/>
              </w:rPr>
              <w:t xml:space="preserve"> devrai</w:t>
            </w:r>
            <w:r w:rsidRPr="00D64862">
              <w:rPr>
                <w:rFonts w:ascii="Verdana" w:hAnsi="Verdana"/>
                <w:b/>
                <w:color w:val="C00000"/>
                <w:sz w:val="20"/>
                <w:szCs w:val="20"/>
                <w:lang w:val="fr-BE"/>
              </w:rPr>
              <w:t>en</w:t>
            </w:r>
            <w:r w:rsidRPr="00D64862">
              <w:rPr>
                <w:rFonts w:ascii="Verdana" w:hAnsi="Verdana"/>
                <w:b/>
                <w:color w:val="C00000"/>
                <w:sz w:val="20"/>
                <w:szCs w:val="20"/>
                <w:lang w:val="fr-BE"/>
              </w:rPr>
              <w:t>t travailler sur l'emploi des personnes en situation de handicap dans le secteur public. Cela concerne non seulement les politiques de recrutement (quotas), mais aussi l'accessibilité des bâtiments, les déplacements domicile-travail...</w:t>
            </w:r>
          </w:p>
          <w:p w14:paraId="52BFC942" w14:textId="0BAA8042" w:rsidR="00C446FA" w:rsidRPr="00D64862" w:rsidRDefault="00C446FA" w:rsidP="00D64862">
            <w:pPr>
              <w:keepNext/>
              <w:keepLines/>
              <w:spacing w:before="240"/>
              <w:outlineLvl w:val="0"/>
              <w:rPr>
                <w:color w:val="4472C4" w:themeColor="accent1"/>
                <w:lang w:val="fr-BE"/>
              </w:rPr>
            </w:pPr>
            <w:r w:rsidRPr="00C87DFD">
              <w:rPr>
                <w:color w:val="4472C4" w:themeColor="accent1"/>
                <w:lang w:val="fr-BE"/>
              </w:rPr>
              <w:t>https://ph.belgium.be/fr/avis/avis-2023-03.html</w:t>
            </w:r>
          </w:p>
          <w:p w14:paraId="0DA0B9A6" w14:textId="36EA39FF" w:rsidR="00C446FA" w:rsidRPr="00C446FA" w:rsidRDefault="00C446FA" w:rsidP="00ED279D">
            <w:pPr>
              <w:rPr>
                <w:rFonts w:ascii="Verdana" w:hAnsi="Verdana"/>
                <w:b/>
                <w:bCs/>
                <w:color w:val="C00000"/>
                <w:sz w:val="20"/>
                <w:szCs w:val="20"/>
                <w:lang w:val="fr-BE"/>
              </w:rPr>
            </w:pPr>
          </w:p>
        </w:tc>
        <w:tc>
          <w:tcPr>
            <w:tcW w:w="1701" w:type="dxa"/>
          </w:tcPr>
          <w:p w14:paraId="69FED2BE" w14:textId="69078E1A" w:rsidR="00C446FA" w:rsidRPr="00114B6E" w:rsidRDefault="00C446FA" w:rsidP="00ED279D">
            <w:pPr>
              <w:rPr>
                <w:rFonts w:cstheme="minorHAnsi"/>
                <w:b/>
                <w:bCs/>
                <w:color w:val="C00000"/>
                <w:u w:val="single"/>
                <w:lang w:val="fr-BE"/>
              </w:rPr>
            </w:pPr>
            <w:r w:rsidRPr="00114B6E">
              <w:rPr>
                <w:rFonts w:cstheme="minorHAnsi"/>
                <w:b/>
                <w:bCs/>
                <w:color w:val="C00000"/>
                <w:u w:val="single"/>
                <w:lang w:val="fr-BE"/>
              </w:rPr>
              <w:t>Plateforme</w:t>
            </w:r>
          </w:p>
        </w:tc>
      </w:tr>
      <w:tr w:rsidR="00D64862" w:rsidRPr="00114B6E" w14:paraId="675588A2" w14:textId="77777777" w:rsidTr="0044351A">
        <w:trPr>
          <w:trHeight w:val="532"/>
        </w:trPr>
        <w:tc>
          <w:tcPr>
            <w:tcW w:w="1413" w:type="dxa"/>
          </w:tcPr>
          <w:p w14:paraId="2CF730C3" w14:textId="562A0AA6" w:rsidR="00D64862" w:rsidRPr="00114B6E" w:rsidRDefault="00D64862" w:rsidP="00ED279D">
            <w:pPr>
              <w:rPr>
                <w:rFonts w:cstheme="minorHAnsi"/>
                <w:b/>
                <w:bCs/>
                <w:color w:val="C00000"/>
                <w:lang w:val="fr-CH"/>
              </w:rPr>
            </w:pPr>
            <w:r w:rsidRPr="00114B6E">
              <w:rPr>
                <w:rFonts w:cstheme="minorHAnsi"/>
                <w:b/>
                <w:bCs/>
                <w:color w:val="C00000"/>
                <w:lang w:val="fr-CH"/>
              </w:rPr>
              <w:t>F21 Q25 b</w:t>
            </w:r>
          </w:p>
        </w:tc>
        <w:tc>
          <w:tcPr>
            <w:tcW w:w="10206" w:type="dxa"/>
          </w:tcPr>
          <w:p w14:paraId="07472346" w14:textId="77777777" w:rsidR="00D64862" w:rsidRPr="00D64862" w:rsidRDefault="00D64862" w:rsidP="00ED279D">
            <w:pPr>
              <w:rPr>
                <w:rFonts w:ascii="Verdana" w:hAnsi="Verdana"/>
                <w:b/>
                <w:color w:val="C00000"/>
                <w:sz w:val="20"/>
                <w:szCs w:val="20"/>
              </w:rPr>
            </w:pPr>
            <w:r w:rsidRPr="00D64862">
              <w:rPr>
                <w:rFonts w:ascii="Verdana" w:hAnsi="Verdana"/>
                <w:b/>
                <w:color w:val="C00000"/>
                <w:sz w:val="20"/>
                <w:szCs w:val="20"/>
                <w:lang w:val="fr-BE"/>
              </w:rPr>
              <w:t xml:space="preserve">Transports publics : Les zones où les transports publics sont rares ou inexistants constituent un véritable obstacle à l'emploi des personnes en situation de handicap ! </w:t>
            </w:r>
            <w:bookmarkStart w:id="1" w:name="_Hlk130970994"/>
            <w:proofErr w:type="spellStart"/>
            <w:r w:rsidRPr="00D64862">
              <w:rPr>
                <w:rFonts w:ascii="Verdana" w:hAnsi="Verdana"/>
                <w:b/>
                <w:color w:val="C00000"/>
                <w:sz w:val="20"/>
                <w:szCs w:val="20"/>
              </w:rPr>
              <w:t>Rappelons</w:t>
            </w:r>
            <w:proofErr w:type="spellEnd"/>
            <w:r w:rsidRPr="00D64862">
              <w:rPr>
                <w:rFonts w:ascii="Verdana" w:hAnsi="Verdana"/>
                <w:b/>
                <w:color w:val="C00000"/>
                <w:sz w:val="20"/>
                <w:szCs w:val="20"/>
              </w:rPr>
              <w:t xml:space="preserve"> </w:t>
            </w:r>
            <w:proofErr w:type="spellStart"/>
            <w:r w:rsidRPr="00D64862">
              <w:rPr>
                <w:rFonts w:ascii="Verdana" w:hAnsi="Verdana"/>
                <w:b/>
                <w:color w:val="C00000"/>
                <w:sz w:val="20"/>
                <w:szCs w:val="20"/>
              </w:rPr>
              <w:t>aussi</w:t>
            </w:r>
            <w:proofErr w:type="spellEnd"/>
            <w:r w:rsidRPr="00D64862">
              <w:rPr>
                <w:rFonts w:ascii="Verdana" w:hAnsi="Verdana"/>
                <w:b/>
                <w:color w:val="C00000"/>
                <w:sz w:val="20"/>
                <w:szCs w:val="20"/>
              </w:rPr>
              <w:t xml:space="preserve"> le manque </w:t>
            </w:r>
            <w:proofErr w:type="spellStart"/>
            <w:r w:rsidRPr="00D64862">
              <w:rPr>
                <w:rFonts w:ascii="Verdana" w:hAnsi="Verdana"/>
                <w:b/>
                <w:color w:val="C00000"/>
                <w:sz w:val="20"/>
                <w:szCs w:val="20"/>
              </w:rPr>
              <w:t>d’accessibilité</w:t>
            </w:r>
            <w:proofErr w:type="spellEnd"/>
            <w:r w:rsidRPr="00D64862">
              <w:rPr>
                <w:rFonts w:ascii="Verdana" w:hAnsi="Verdana"/>
                <w:b/>
                <w:color w:val="C00000"/>
                <w:sz w:val="20"/>
                <w:szCs w:val="20"/>
              </w:rPr>
              <w:t xml:space="preserve"> et </w:t>
            </w:r>
            <w:proofErr w:type="spellStart"/>
            <w:r w:rsidRPr="00D64862">
              <w:rPr>
                <w:rFonts w:ascii="Verdana" w:hAnsi="Verdana"/>
                <w:b/>
                <w:color w:val="C00000"/>
                <w:sz w:val="20"/>
                <w:szCs w:val="20"/>
              </w:rPr>
              <w:t>d’interopérabilité</w:t>
            </w:r>
            <w:proofErr w:type="spellEnd"/>
            <w:r w:rsidRPr="00D64862">
              <w:rPr>
                <w:rFonts w:ascii="Verdana" w:hAnsi="Verdana"/>
                <w:b/>
                <w:color w:val="C00000"/>
                <w:sz w:val="20"/>
                <w:szCs w:val="20"/>
              </w:rPr>
              <w:t xml:space="preserve"> des transports</w:t>
            </w:r>
            <w:bookmarkEnd w:id="1"/>
            <w:r w:rsidRPr="00D64862">
              <w:rPr>
                <w:rFonts w:ascii="Verdana" w:hAnsi="Verdana"/>
                <w:b/>
                <w:color w:val="C00000"/>
                <w:sz w:val="20"/>
                <w:szCs w:val="20"/>
              </w:rPr>
              <w:t>.</w:t>
            </w:r>
          </w:p>
          <w:p w14:paraId="09E51F21" w14:textId="3423647A" w:rsidR="00D64862" w:rsidRPr="00D64862" w:rsidRDefault="00D64862" w:rsidP="00D64862">
            <w:pPr>
              <w:keepNext/>
              <w:keepLines/>
              <w:spacing w:before="240"/>
              <w:outlineLvl w:val="0"/>
              <w:rPr>
                <w:color w:val="4472C4" w:themeColor="accent1"/>
              </w:rPr>
            </w:pPr>
            <w:r w:rsidRPr="00D64862">
              <w:rPr>
                <w:color w:val="4472C4" w:themeColor="accent1"/>
              </w:rPr>
              <w:t>https://ph.belgium.be/fr/avis/avis-2023-03.html</w:t>
            </w:r>
          </w:p>
          <w:p w14:paraId="221667DB" w14:textId="30CEC422" w:rsidR="00D64862" w:rsidRPr="00D64862" w:rsidRDefault="00D64862" w:rsidP="00ED279D">
            <w:pPr>
              <w:rPr>
                <w:rFonts w:ascii="Verdana" w:hAnsi="Verdana"/>
                <w:b/>
                <w:color w:val="C00000"/>
                <w:sz w:val="20"/>
                <w:szCs w:val="20"/>
              </w:rPr>
            </w:pPr>
          </w:p>
        </w:tc>
        <w:tc>
          <w:tcPr>
            <w:tcW w:w="1701" w:type="dxa"/>
          </w:tcPr>
          <w:p w14:paraId="509B0D2E" w14:textId="54194D02" w:rsidR="00D64862" w:rsidRPr="00114B6E" w:rsidRDefault="00D64862" w:rsidP="00ED279D">
            <w:pPr>
              <w:rPr>
                <w:rFonts w:cstheme="minorHAnsi"/>
                <w:b/>
                <w:bCs/>
                <w:color w:val="C00000"/>
                <w:u w:val="single"/>
                <w:lang w:val="fr-BE"/>
              </w:rPr>
            </w:pPr>
            <w:r w:rsidRPr="00114B6E">
              <w:rPr>
                <w:rFonts w:cstheme="minorHAnsi"/>
                <w:b/>
                <w:bCs/>
                <w:color w:val="C00000"/>
                <w:u w:val="single"/>
                <w:lang w:val="fr-BE"/>
              </w:rPr>
              <w:t>Plateforme</w:t>
            </w:r>
          </w:p>
        </w:tc>
      </w:tr>
      <w:tr w:rsidR="00D64862" w:rsidRPr="00114B6E" w14:paraId="6B007526" w14:textId="77777777" w:rsidTr="0044351A">
        <w:trPr>
          <w:trHeight w:val="532"/>
        </w:trPr>
        <w:tc>
          <w:tcPr>
            <w:tcW w:w="1413" w:type="dxa"/>
          </w:tcPr>
          <w:p w14:paraId="1415D0EA" w14:textId="62FC032C" w:rsidR="00D64862" w:rsidRPr="00114B6E" w:rsidRDefault="00D64862" w:rsidP="00ED279D">
            <w:pPr>
              <w:rPr>
                <w:rFonts w:cstheme="minorHAnsi"/>
                <w:b/>
                <w:bCs/>
                <w:color w:val="C00000"/>
                <w:lang w:val="fr-CH"/>
              </w:rPr>
            </w:pPr>
            <w:r w:rsidRPr="00114B6E">
              <w:rPr>
                <w:rFonts w:cstheme="minorHAnsi"/>
                <w:b/>
                <w:bCs/>
                <w:color w:val="C00000"/>
                <w:lang w:val="fr-CH"/>
              </w:rPr>
              <w:t>F21 Q25 b</w:t>
            </w:r>
          </w:p>
        </w:tc>
        <w:tc>
          <w:tcPr>
            <w:tcW w:w="10206" w:type="dxa"/>
          </w:tcPr>
          <w:p w14:paraId="714361B1" w14:textId="77777777" w:rsidR="00D64862" w:rsidRDefault="00D64862" w:rsidP="00ED279D">
            <w:pPr>
              <w:rPr>
                <w:rFonts w:ascii="Verdana" w:hAnsi="Verdana"/>
                <w:b/>
                <w:color w:val="C00000"/>
                <w:sz w:val="20"/>
                <w:szCs w:val="20"/>
                <w:lang w:val="fr-BE"/>
              </w:rPr>
            </w:pPr>
            <w:r w:rsidRPr="00D64862">
              <w:rPr>
                <w:rFonts w:ascii="Verdana" w:hAnsi="Verdana"/>
                <w:b/>
                <w:color w:val="C00000"/>
                <w:sz w:val="20"/>
                <w:szCs w:val="20"/>
                <w:lang w:val="fr-BE"/>
              </w:rPr>
              <w:t>Simplification administrative : Pour le (candidat) travailleur en situation de handicap et pour l'entreprise qui cherche à l'employer. Cette simplification favorisera de toute façon l'emploi des personnes en situation de handicap.</w:t>
            </w:r>
          </w:p>
          <w:p w14:paraId="1A64AF36" w14:textId="77777777" w:rsidR="00D64862" w:rsidRPr="00D64862" w:rsidRDefault="00D64862" w:rsidP="00D64862">
            <w:pPr>
              <w:keepNext/>
              <w:keepLines/>
              <w:spacing w:before="240"/>
              <w:outlineLvl w:val="0"/>
              <w:rPr>
                <w:color w:val="4472C4" w:themeColor="accent1"/>
                <w:lang w:val="fr-BE"/>
              </w:rPr>
            </w:pPr>
            <w:r w:rsidRPr="00D64862">
              <w:rPr>
                <w:color w:val="4472C4" w:themeColor="accent1"/>
                <w:lang w:val="fr-BE"/>
              </w:rPr>
              <w:t>https://ph.belgium.be/fr/avis/avis-2023-03.html</w:t>
            </w:r>
          </w:p>
          <w:p w14:paraId="6A8F66B9" w14:textId="77777777" w:rsidR="00D64862" w:rsidRPr="00D64862" w:rsidRDefault="00D64862" w:rsidP="00ED279D">
            <w:pPr>
              <w:rPr>
                <w:rFonts w:ascii="Verdana" w:hAnsi="Verdana"/>
                <w:b/>
                <w:color w:val="C00000"/>
                <w:sz w:val="20"/>
                <w:szCs w:val="20"/>
                <w:lang w:val="fr-BE"/>
              </w:rPr>
            </w:pPr>
          </w:p>
          <w:p w14:paraId="23FC686B" w14:textId="334821BF" w:rsidR="00D64862" w:rsidRPr="00D64862" w:rsidRDefault="00D64862" w:rsidP="00ED279D">
            <w:pPr>
              <w:rPr>
                <w:rFonts w:ascii="Verdana" w:hAnsi="Verdana"/>
                <w:b/>
                <w:color w:val="C00000"/>
                <w:sz w:val="20"/>
                <w:szCs w:val="20"/>
                <w:lang w:val="fr-BE"/>
              </w:rPr>
            </w:pPr>
          </w:p>
        </w:tc>
        <w:tc>
          <w:tcPr>
            <w:tcW w:w="1701" w:type="dxa"/>
          </w:tcPr>
          <w:p w14:paraId="253E8852" w14:textId="73650996" w:rsidR="00D64862" w:rsidRPr="00114B6E" w:rsidRDefault="00D64862" w:rsidP="00ED279D">
            <w:pPr>
              <w:rPr>
                <w:rFonts w:cstheme="minorHAnsi"/>
                <w:b/>
                <w:bCs/>
                <w:color w:val="C00000"/>
                <w:u w:val="single"/>
                <w:lang w:val="fr-BE"/>
              </w:rPr>
            </w:pPr>
            <w:r w:rsidRPr="00114B6E">
              <w:rPr>
                <w:rFonts w:cstheme="minorHAnsi"/>
                <w:b/>
                <w:bCs/>
                <w:color w:val="C00000"/>
                <w:u w:val="single"/>
                <w:lang w:val="fr-BE"/>
              </w:rPr>
              <w:t>Plateforme</w:t>
            </w:r>
          </w:p>
        </w:tc>
      </w:tr>
      <w:tr w:rsidR="002B429F" w:rsidRPr="00114B6E" w14:paraId="5123477F" w14:textId="77777777" w:rsidTr="0044351A">
        <w:trPr>
          <w:trHeight w:val="532"/>
        </w:trPr>
        <w:tc>
          <w:tcPr>
            <w:tcW w:w="1413" w:type="dxa"/>
          </w:tcPr>
          <w:p w14:paraId="55EE9385" w14:textId="0EE5B148" w:rsidR="002B429F" w:rsidRPr="00114B6E" w:rsidRDefault="002B429F" w:rsidP="00ED279D">
            <w:pPr>
              <w:rPr>
                <w:rFonts w:cstheme="minorHAnsi"/>
                <w:b/>
                <w:bCs/>
                <w:color w:val="C00000"/>
                <w:lang w:val="fr-CH"/>
              </w:rPr>
            </w:pPr>
            <w:r w:rsidRPr="00114B6E">
              <w:rPr>
                <w:rFonts w:cstheme="minorHAnsi"/>
                <w:b/>
                <w:bCs/>
                <w:color w:val="C00000"/>
                <w:lang w:val="fr-CH"/>
              </w:rPr>
              <w:lastRenderedPageBreak/>
              <w:t>F21 Q25 b</w:t>
            </w:r>
          </w:p>
        </w:tc>
        <w:tc>
          <w:tcPr>
            <w:tcW w:w="10206" w:type="dxa"/>
          </w:tcPr>
          <w:p w14:paraId="6CF45DB2" w14:textId="77777777" w:rsidR="002B429F" w:rsidRDefault="002B429F" w:rsidP="00ED279D">
            <w:pPr>
              <w:rPr>
                <w:rFonts w:ascii="Verdana" w:hAnsi="Verdana"/>
                <w:b/>
                <w:color w:val="C00000"/>
                <w:sz w:val="20"/>
                <w:szCs w:val="20"/>
                <w:lang w:val="fr-BE"/>
              </w:rPr>
            </w:pPr>
            <w:r w:rsidRPr="002B429F">
              <w:rPr>
                <w:rFonts w:ascii="Verdana" w:hAnsi="Verdana"/>
                <w:b/>
                <w:color w:val="C00000"/>
                <w:sz w:val="20"/>
                <w:szCs w:val="20"/>
                <w:lang w:val="fr-BE"/>
              </w:rPr>
              <w:t xml:space="preserve">Mobilité interrégionale et personnalisation : </w:t>
            </w:r>
            <w:r w:rsidRPr="002B429F">
              <w:rPr>
                <w:rFonts w:ascii="Verdana" w:hAnsi="Verdana"/>
                <w:b/>
                <w:color w:val="C00000"/>
                <w:sz w:val="20"/>
                <w:szCs w:val="20"/>
                <w:lang w:val="fr-BE"/>
              </w:rPr>
              <w:br/>
              <w:t>Le nouveau décret flamand « </w:t>
            </w:r>
            <w:proofErr w:type="spellStart"/>
            <w:r w:rsidRPr="002B429F">
              <w:rPr>
                <w:rFonts w:ascii="Verdana" w:hAnsi="Verdana"/>
                <w:b/>
                <w:color w:val="C00000"/>
                <w:sz w:val="20"/>
                <w:szCs w:val="20"/>
                <w:lang w:val="fr-BE"/>
              </w:rPr>
              <w:t>Individueel</w:t>
            </w:r>
            <w:proofErr w:type="spellEnd"/>
            <w:r w:rsidRPr="002B429F">
              <w:rPr>
                <w:rFonts w:ascii="Verdana" w:hAnsi="Verdana"/>
                <w:b/>
                <w:color w:val="C00000"/>
                <w:sz w:val="20"/>
                <w:szCs w:val="20"/>
                <w:lang w:val="fr-BE"/>
              </w:rPr>
              <w:t xml:space="preserve"> </w:t>
            </w:r>
            <w:proofErr w:type="spellStart"/>
            <w:r w:rsidRPr="002B429F">
              <w:rPr>
                <w:rFonts w:ascii="Verdana" w:hAnsi="Verdana"/>
                <w:b/>
                <w:color w:val="C00000"/>
                <w:sz w:val="20"/>
                <w:szCs w:val="20"/>
                <w:lang w:val="fr-BE"/>
              </w:rPr>
              <w:t>maatwerk</w:t>
            </w:r>
            <w:proofErr w:type="spellEnd"/>
            <w:r w:rsidRPr="002B429F">
              <w:rPr>
                <w:rFonts w:ascii="Verdana" w:hAnsi="Verdana"/>
                <w:b/>
                <w:color w:val="C00000"/>
                <w:sz w:val="20"/>
                <w:szCs w:val="20"/>
                <w:lang w:val="fr-BE"/>
              </w:rPr>
              <w:t>” ne prévoit pas de prime d'accompagnement pour les employeurs situés en dehors de la région flamande. A l’inverse, les personnes en situation de handicap, disposant d’une capacité de travail limitée, qui habitent en Région bruxelloise ou wallonne et qui travaillent en Flandre, n'ont pas droit à l’accompagnement individuel (</w:t>
            </w:r>
            <w:proofErr w:type="spellStart"/>
            <w:r w:rsidRPr="002B429F">
              <w:rPr>
                <w:rFonts w:ascii="Verdana" w:hAnsi="Verdana"/>
                <w:b/>
                <w:color w:val="C00000"/>
                <w:sz w:val="20"/>
                <w:szCs w:val="20"/>
                <w:lang w:val="fr-BE"/>
              </w:rPr>
              <w:t>individueel</w:t>
            </w:r>
            <w:proofErr w:type="spellEnd"/>
            <w:r w:rsidRPr="002B429F">
              <w:rPr>
                <w:rFonts w:ascii="Verdana" w:hAnsi="Verdana"/>
                <w:b/>
                <w:color w:val="C00000"/>
                <w:sz w:val="20"/>
                <w:szCs w:val="20"/>
                <w:lang w:val="fr-BE"/>
              </w:rPr>
              <w:t xml:space="preserve"> </w:t>
            </w:r>
            <w:proofErr w:type="spellStart"/>
            <w:r w:rsidRPr="002B429F">
              <w:rPr>
                <w:rFonts w:ascii="Verdana" w:hAnsi="Verdana"/>
                <w:b/>
                <w:color w:val="C00000"/>
                <w:sz w:val="20"/>
                <w:szCs w:val="20"/>
                <w:lang w:val="fr-BE"/>
              </w:rPr>
              <w:t>maatwerk</w:t>
            </w:r>
            <w:proofErr w:type="spellEnd"/>
            <w:r w:rsidRPr="002B429F">
              <w:rPr>
                <w:rFonts w:ascii="Verdana" w:hAnsi="Verdana"/>
                <w:b/>
                <w:color w:val="C00000"/>
                <w:sz w:val="20"/>
                <w:szCs w:val="20"/>
                <w:lang w:val="fr-BE"/>
              </w:rPr>
              <w:t>). Les employeurs établis dans une autre région ou dans l’EER peuvent demander une prime salariale pour les personnes atteintes d'un handicap limitant le travail et vivant en Région flamande, mais ne peuvent pas recevoir de prime d'accompagnement.</w:t>
            </w:r>
            <w:r w:rsidRPr="002B429F">
              <w:rPr>
                <w:rFonts w:ascii="Verdana" w:hAnsi="Verdana"/>
                <w:b/>
                <w:color w:val="C00000"/>
                <w:sz w:val="20"/>
                <w:szCs w:val="20"/>
                <w:lang w:val="fr-BE"/>
              </w:rPr>
              <w:br/>
              <w:t>Des accords doivent être conclus pour trouver une solution à ce problème.</w:t>
            </w:r>
          </w:p>
          <w:p w14:paraId="1E0836A5" w14:textId="78024DB3" w:rsidR="002B429F" w:rsidRPr="002B429F" w:rsidRDefault="002B429F" w:rsidP="002B429F">
            <w:pPr>
              <w:keepNext/>
              <w:keepLines/>
              <w:spacing w:before="240"/>
              <w:outlineLvl w:val="0"/>
              <w:rPr>
                <w:color w:val="4472C4" w:themeColor="accent1"/>
                <w:lang w:val="fr-BE"/>
              </w:rPr>
            </w:pPr>
            <w:r w:rsidRPr="00D64862">
              <w:rPr>
                <w:color w:val="4472C4" w:themeColor="accent1"/>
                <w:lang w:val="fr-BE"/>
              </w:rPr>
              <w:t>https://ph.belgium.be/fr/avis/avis-2023-03.html</w:t>
            </w:r>
          </w:p>
          <w:p w14:paraId="3C9E2F02" w14:textId="19BFC4FA" w:rsidR="002B429F" w:rsidRPr="00D64862" w:rsidRDefault="002B429F" w:rsidP="00ED279D">
            <w:pPr>
              <w:rPr>
                <w:rFonts w:ascii="Verdana" w:hAnsi="Verdana"/>
                <w:b/>
                <w:color w:val="C00000"/>
                <w:sz w:val="20"/>
                <w:szCs w:val="20"/>
                <w:lang w:val="fr-BE"/>
              </w:rPr>
            </w:pPr>
          </w:p>
        </w:tc>
        <w:tc>
          <w:tcPr>
            <w:tcW w:w="1701" w:type="dxa"/>
          </w:tcPr>
          <w:p w14:paraId="1B7E2377" w14:textId="3BAF0B39" w:rsidR="002B429F" w:rsidRPr="00114B6E" w:rsidRDefault="002B429F" w:rsidP="00ED279D">
            <w:pPr>
              <w:rPr>
                <w:rFonts w:cstheme="minorHAnsi"/>
                <w:b/>
                <w:bCs/>
                <w:color w:val="C00000"/>
                <w:u w:val="single"/>
                <w:lang w:val="fr-BE"/>
              </w:rPr>
            </w:pPr>
            <w:r>
              <w:rPr>
                <w:rFonts w:cstheme="minorHAnsi"/>
                <w:b/>
                <w:bCs/>
                <w:color w:val="C00000"/>
                <w:u w:val="single"/>
                <w:lang w:val="fr-BE"/>
              </w:rPr>
              <w:t>Plateforme</w:t>
            </w:r>
          </w:p>
        </w:tc>
      </w:tr>
      <w:tr w:rsidR="002B429F" w:rsidRPr="002B429F" w14:paraId="003AC346" w14:textId="77777777" w:rsidTr="0044351A">
        <w:trPr>
          <w:trHeight w:val="532"/>
        </w:trPr>
        <w:tc>
          <w:tcPr>
            <w:tcW w:w="1413" w:type="dxa"/>
          </w:tcPr>
          <w:p w14:paraId="7622A7C8" w14:textId="7705E9E5" w:rsidR="002B429F" w:rsidRPr="002B429F" w:rsidRDefault="002B429F" w:rsidP="00ED279D">
            <w:pPr>
              <w:rPr>
                <w:rFonts w:cstheme="minorHAnsi"/>
                <w:b/>
                <w:bCs/>
                <w:color w:val="C00000"/>
                <w:lang w:val="fr-CH"/>
              </w:rPr>
            </w:pPr>
            <w:r w:rsidRPr="002B429F">
              <w:rPr>
                <w:rFonts w:cstheme="minorHAnsi"/>
                <w:b/>
                <w:bCs/>
                <w:color w:val="C00000"/>
                <w:lang w:val="fr-CH"/>
              </w:rPr>
              <w:t>F21 Q25 b)</w:t>
            </w:r>
          </w:p>
        </w:tc>
        <w:tc>
          <w:tcPr>
            <w:tcW w:w="10206" w:type="dxa"/>
          </w:tcPr>
          <w:p w14:paraId="6962098D" w14:textId="4FF059A8" w:rsidR="002B429F" w:rsidRPr="002B429F" w:rsidRDefault="002B429F" w:rsidP="002B429F">
            <w:pPr>
              <w:pStyle w:val="Paragraphedeliste"/>
              <w:spacing w:after="120"/>
              <w:ind w:left="0"/>
              <w:contextualSpacing w:val="0"/>
              <w:jc w:val="both"/>
              <w:rPr>
                <w:rFonts w:ascii="Verdana" w:hAnsi="Verdana"/>
                <w:b/>
                <w:bCs/>
                <w:color w:val="C00000"/>
                <w:sz w:val="18"/>
                <w:szCs w:val="18"/>
              </w:rPr>
            </w:pPr>
            <w:r w:rsidRPr="002B429F">
              <w:rPr>
                <w:rFonts w:ascii="Verdana" w:hAnsi="Verdana"/>
                <w:b/>
                <w:bCs/>
                <w:color w:val="C00000"/>
                <w:sz w:val="20"/>
                <w:szCs w:val="20"/>
              </w:rPr>
              <w:t xml:space="preserve">Aides </w:t>
            </w:r>
            <w:r w:rsidRPr="002B429F">
              <w:rPr>
                <w:rFonts w:ascii="Verdana" w:hAnsi="Verdana"/>
                <w:b/>
                <w:bCs/>
                <w:color w:val="C00000"/>
                <w:sz w:val="20"/>
                <w:szCs w:val="20"/>
              </w:rPr>
              <w:t xml:space="preserve">à </w:t>
            </w:r>
            <w:proofErr w:type="spellStart"/>
            <w:r w:rsidRPr="002B429F">
              <w:rPr>
                <w:rFonts w:ascii="Verdana" w:hAnsi="Verdana"/>
                <w:b/>
                <w:bCs/>
                <w:color w:val="C00000"/>
                <w:sz w:val="20"/>
                <w:szCs w:val="20"/>
              </w:rPr>
              <w:t>l’emploi</w:t>
            </w:r>
            <w:proofErr w:type="spellEnd"/>
            <w:r w:rsidRPr="002B429F">
              <w:rPr>
                <w:rFonts w:ascii="Verdana" w:hAnsi="Verdana"/>
                <w:b/>
                <w:bCs/>
                <w:color w:val="C00000"/>
                <w:sz w:val="20"/>
                <w:szCs w:val="20"/>
              </w:rPr>
              <w:t xml:space="preserve"> : </w:t>
            </w:r>
          </w:p>
          <w:p w14:paraId="71155E1B" w14:textId="77777777" w:rsidR="002B429F" w:rsidRPr="002B429F" w:rsidRDefault="002B429F" w:rsidP="002B429F">
            <w:pPr>
              <w:pStyle w:val="Paragraphedeliste"/>
              <w:spacing w:after="120"/>
              <w:ind w:left="0"/>
              <w:jc w:val="both"/>
              <w:rPr>
                <w:rFonts w:ascii="Verdana" w:hAnsi="Verdana"/>
                <w:b/>
                <w:bCs/>
                <w:color w:val="C00000"/>
                <w:sz w:val="20"/>
                <w:szCs w:val="20"/>
                <w:lang w:val="fr-BE"/>
              </w:rPr>
            </w:pPr>
            <w:r w:rsidRPr="002B429F">
              <w:rPr>
                <w:rFonts w:ascii="Verdana" w:hAnsi="Verdana"/>
                <w:b/>
                <w:bCs/>
                <w:color w:val="C00000"/>
                <w:sz w:val="20"/>
                <w:szCs w:val="20"/>
                <w:lang w:val="fr-BE"/>
              </w:rPr>
              <w:t>La plateforme des conseils consultatifs rappelle la situation des travailleurs bruxellois néerlandophones qui n'ont plus droit à la ‘</w:t>
            </w:r>
            <w:bookmarkStart w:id="2" w:name="_Hlk132969465"/>
            <w:proofErr w:type="spellStart"/>
            <w:r w:rsidRPr="002B429F">
              <w:rPr>
                <w:rFonts w:ascii="Verdana" w:hAnsi="Verdana" w:cs="Arial"/>
                <w:b/>
                <w:bCs/>
                <w:color w:val="C00000"/>
                <w:sz w:val="20"/>
                <w:szCs w:val="20"/>
                <w:shd w:val="clear" w:color="auto" w:fill="FFFFFF"/>
                <w:lang w:val="fr-BE"/>
              </w:rPr>
              <w:t>Vlaamse</w:t>
            </w:r>
            <w:proofErr w:type="spellEnd"/>
            <w:r w:rsidRPr="002B429F">
              <w:rPr>
                <w:rFonts w:ascii="Verdana" w:hAnsi="Verdana" w:cs="Arial"/>
                <w:b/>
                <w:bCs/>
                <w:color w:val="C00000"/>
                <w:sz w:val="20"/>
                <w:szCs w:val="20"/>
                <w:shd w:val="clear" w:color="auto" w:fill="FFFFFF"/>
                <w:lang w:val="fr-BE"/>
              </w:rPr>
              <w:t xml:space="preserve"> </w:t>
            </w:r>
            <w:proofErr w:type="spellStart"/>
            <w:r w:rsidRPr="002B429F">
              <w:rPr>
                <w:rFonts w:ascii="Verdana" w:hAnsi="Verdana" w:cs="Arial"/>
                <w:b/>
                <w:bCs/>
                <w:color w:val="C00000"/>
                <w:sz w:val="20"/>
                <w:szCs w:val="20"/>
                <w:shd w:val="clear" w:color="auto" w:fill="FFFFFF"/>
                <w:lang w:val="fr-BE"/>
              </w:rPr>
              <w:t>ondersteuningspremie</w:t>
            </w:r>
            <w:proofErr w:type="spellEnd"/>
            <w:r w:rsidRPr="002B429F">
              <w:rPr>
                <w:rFonts w:ascii="Verdana" w:hAnsi="Verdana" w:cs="Arial"/>
                <w:b/>
                <w:bCs/>
                <w:color w:val="C00000"/>
                <w:sz w:val="20"/>
                <w:szCs w:val="20"/>
                <w:shd w:val="clear" w:color="auto" w:fill="FFFFFF"/>
                <w:lang w:val="fr-BE"/>
              </w:rPr>
              <w:t>’</w:t>
            </w:r>
            <w:r w:rsidRPr="002B429F">
              <w:rPr>
                <w:rFonts w:ascii="Verdana" w:hAnsi="Verdana"/>
                <w:b/>
                <w:bCs/>
                <w:color w:val="C00000"/>
                <w:sz w:val="20"/>
                <w:szCs w:val="20"/>
                <w:lang w:val="fr-BE"/>
              </w:rPr>
              <w:t xml:space="preserve"> </w:t>
            </w:r>
            <w:bookmarkEnd w:id="2"/>
            <w:r w:rsidRPr="002B429F">
              <w:rPr>
                <w:rFonts w:ascii="Verdana" w:hAnsi="Verdana"/>
                <w:b/>
                <w:bCs/>
                <w:color w:val="C00000"/>
                <w:sz w:val="20"/>
                <w:szCs w:val="20"/>
                <w:lang w:val="fr-BE"/>
              </w:rPr>
              <w:t xml:space="preserve">(VOP) et qui n'ont pas encore accès à la nouvelle prime de compensation introduite par la Région bruxelloise. </w:t>
            </w:r>
          </w:p>
          <w:p w14:paraId="3828B0C2" w14:textId="281E8DCB" w:rsidR="002B429F" w:rsidRDefault="002B429F" w:rsidP="002B429F">
            <w:pPr>
              <w:rPr>
                <w:rFonts w:ascii="Verdana" w:hAnsi="Verdana"/>
                <w:b/>
                <w:bCs/>
                <w:color w:val="C00000"/>
                <w:sz w:val="20"/>
                <w:szCs w:val="20"/>
                <w:lang w:val="fr-BE"/>
              </w:rPr>
            </w:pPr>
            <w:r w:rsidRPr="002B429F">
              <w:rPr>
                <w:rFonts w:ascii="Verdana" w:hAnsi="Verdana"/>
                <w:b/>
                <w:bCs/>
                <w:color w:val="C00000"/>
                <w:sz w:val="20"/>
                <w:szCs w:val="20"/>
                <w:lang w:val="fr-BE"/>
              </w:rPr>
              <w:t>En outre, il existe actuellement des différences entre les entités en ce qui concerne le financement des aides et des adaptations pour les personnes en situation de handicap lorsqu'elles sont employées par une instance gouvernementale. Cela a des conséquences importantes pour certains employés en situation de handicap qui, par conséquent, ne bénéficient pas des aménagements raisonnables auxquels ils ont droit</w:t>
            </w:r>
            <w:r>
              <w:rPr>
                <w:rFonts w:ascii="Verdana" w:hAnsi="Verdana"/>
                <w:b/>
                <w:bCs/>
                <w:color w:val="C00000"/>
                <w:sz w:val="20"/>
                <w:szCs w:val="20"/>
                <w:lang w:val="fr-BE"/>
              </w:rPr>
              <w:t>.</w:t>
            </w:r>
          </w:p>
          <w:p w14:paraId="2494302B" w14:textId="3D88357D" w:rsidR="002B429F" w:rsidRPr="002B429F" w:rsidRDefault="002B429F" w:rsidP="002B429F">
            <w:pPr>
              <w:keepNext/>
              <w:keepLines/>
              <w:spacing w:before="240"/>
              <w:outlineLvl w:val="0"/>
              <w:rPr>
                <w:color w:val="4472C4" w:themeColor="accent1"/>
                <w:lang w:val="fr-BE"/>
              </w:rPr>
            </w:pPr>
            <w:r w:rsidRPr="00D64862">
              <w:rPr>
                <w:color w:val="4472C4" w:themeColor="accent1"/>
                <w:lang w:val="fr-BE"/>
              </w:rPr>
              <w:t>https://ph.belgium.be/fr/avis/avis-2023-03.html</w:t>
            </w:r>
          </w:p>
          <w:p w14:paraId="2A8BA07D" w14:textId="2C579CD7" w:rsidR="002B429F" w:rsidRPr="002B429F" w:rsidRDefault="002B429F" w:rsidP="002B429F">
            <w:pPr>
              <w:rPr>
                <w:rFonts w:ascii="Verdana" w:hAnsi="Verdana"/>
                <w:b/>
                <w:bCs/>
                <w:color w:val="C00000"/>
                <w:sz w:val="20"/>
                <w:szCs w:val="20"/>
                <w:lang w:val="fr-BE"/>
              </w:rPr>
            </w:pPr>
          </w:p>
        </w:tc>
        <w:tc>
          <w:tcPr>
            <w:tcW w:w="1701" w:type="dxa"/>
          </w:tcPr>
          <w:p w14:paraId="4998A690" w14:textId="7F95AE96" w:rsidR="002B429F" w:rsidRPr="002B429F" w:rsidRDefault="002B429F" w:rsidP="00ED279D">
            <w:pPr>
              <w:rPr>
                <w:rFonts w:cstheme="minorHAnsi"/>
                <w:b/>
                <w:bCs/>
                <w:color w:val="C00000"/>
                <w:u w:val="single"/>
                <w:lang w:val="fr-BE"/>
              </w:rPr>
            </w:pPr>
            <w:r w:rsidRPr="002B429F">
              <w:rPr>
                <w:rFonts w:cstheme="minorHAnsi"/>
                <w:b/>
                <w:bCs/>
                <w:color w:val="C00000"/>
                <w:u w:val="single"/>
                <w:lang w:val="fr-BE"/>
              </w:rPr>
              <w:t>Plateforme</w:t>
            </w:r>
          </w:p>
        </w:tc>
      </w:tr>
      <w:tr w:rsidR="00ED279D" w:rsidRPr="00114B6E" w14:paraId="41C854D0" w14:textId="77777777" w:rsidTr="0044351A">
        <w:trPr>
          <w:trHeight w:val="158"/>
        </w:trPr>
        <w:tc>
          <w:tcPr>
            <w:tcW w:w="1413" w:type="dxa"/>
            <w:shd w:val="clear" w:color="auto" w:fill="D0CECE" w:themeFill="background2" w:themeFillShade="E6"/>
          </w:tcPr>
          <w:p w14:paraId="4A333270" w14:textId="77777777" w:rsidR="00ED279D" w:rsidRPr="00207B74" w:rsidRDefault="00ED279D" w:rsidP="00ED279D">
            <w:pPr>
              <w:rPr>
                <w:rFonts w:cstheme="minorHAnsi"/>
                <w:sz w:val="12"/>
                <w:szCs w:val="12"/>
                <w:lang w:val="fr-CH"/>
              </w:rPr>
            </w:pPr>
          </w:p>
        </w:tc>
        <w:tc>
          <w:tcPr>
            <w:tcW w:w="10206" w:type="dxa"/>
            <w:shd w:val="clear" w:color="auto" w:fill="D0CECE" w:themeFill="background2" w:themeFillShade="E6"/>
          </w:tcPr>
          <w:p w14:paraId="2922D838" w14:textId="77777777" w:rsidR="00ED279D" w:rsidRPr="00207B74" w:rsidRDefault="00ED279D" w:rsidP="00ED279D">
            <w:pPr>
              <w:rPr>
                <w:rFonts w:cstheme="minorHAnsi"/>
                <w:sz w:val="12"/>
                <w:szCs w:val="12"/>
                <w:lang w:val="fr-BE"/>
              </w:rPr>
            </w:pPr>
          </w:p>
        </w:tc>
        <w:tc>
          <w:tcPr>
            <w:tcW w:w="1701" w:type="dxa"/>
            <w:shd w:val="clear" w:color="auto" w:fill="D0CECE" w:themeFill="background2" w:themeFillShade="E6"/>
          </w:tcPr>
          <w:p w14:paraId="38CD948A" w14:textId="77777777" w:rsidR="00ED279D" w:rsidRPr="00207B74" w:rsidRDefault="00ED279D" w:rsidP="00ED279D">
            <w:pPr>
              <w:rPr>
                <w:rFonts w:cstheme="minorHAnsi"/>
                <w:sz w:val="12"/>
                <w:szCs w:val="12"/>
                <w:lang w:val="fr-BE"/>
              </w:rPr>
            </w:pPr>
          </w:p>
        </w:tc>
      </w:tr>
      <w:tr w:rsidR="00ED279D" w:rsidRPr="001A47CC" w14:paraId="760A55C9" w14:textId="77777777" w:rsidTr="0044351A">
        <w:trPr>
          <w:trHeight w:val="532"/>
        </w:trPr>
        <w:tc>
          <w:tcPr>
            <w:tcW w:w="1413" w:type="dxa"/>
          </w:tcPr>
          <w:p w14:paraId="3D6A91DE" w14:textId="77777777" w:rsidR="00ED279D" w:rsidRPr="001A47CC" w:rsidRDefault="00ED279D" w:rsidP="00ED279D">
            <w:pPr>
              <w:rPr>
                <w:rFonts w:cstheme="minorHAnsi"/>
                <w:lang w:val="fr-CH"/>
              </w:rPr>
            </w:pPr>
            <w:r w:rsidRPr="001A47CC">
              <w:rPr>
                <w:rFonts w:cstheme="minorHAnsi"/>
                <w:lang w:val="fr-CH"/>
              </w:rPr>
              <w:t>F21 Q25 b)</w:t>
            </w:r>
          </w:p>
        </w:tc>
        <w:tc>
          <w:tcPr>
            <w:tcW w:w="10206" w:type="dxa"/>
          </w:tcPr>
          <w:p w14:paraId="3C6AD77A" w14:textId="77777777" w:rsidR="00ED279D" w:rsidRPr="001A47CC" w:rsidRDefault="00ED279D" w:rsidP="00ED279D">
            <w:pPr>
              <w:keepNext/>
              <w:keepLines/>
              <w:outlineLvl w:val="0"/>
              <w:rPr>
                <w:rFonts w:eastAsiaTheme="majorEastAsia" w:cstheme="minorHAnsi"/>
                <w:u w:val="single"/>
                <w:lang w:val="fr-CH"/>
              </w:rPr>
            </w:pPr>
            <w:r w:rsidRPr="001A47CC">
              <w:rPr>
                <w:rFonts w:eastAsiaTheme="majorEastAsia" w:cstheme="minorHAnsi"/>
                <w:b/>
                <w:bCs/>
                <w:u w:val="single"/>
                <w:lang w:val="fr-CH"/>
              </w:rPr>
              <w:t>Question 25</w:t>
            </w:r>
            <w:r w:rsidRPr="001A47CC">
              <w:rPr>
                <w:rFonts w:eastAsiaTheme="majorEastAsia" w:cstheme="minorHAnsi"/>
                <w:u w:val="single"/>
                <w:lang w:val="fr-CH"/>
              </w:rPr>
              <w:t xml:space="preserve"> : </w:t>
            </w:r>
            <w:r w:rsidRPr="001A47CC">
              <w:rPr>
                <w:rFonts w:eastAsiaTheme="majorEastAsia" w:cstheme="minorHAnsi"/>
                <w:u w:val="single"/>
                <w:lang w:val="fr-BE"/>
              </w:rPr>
              <w:t>Donner des renseignements sur les mesures prises pour :</w:t>
            </w:r>
          </w:p>
          <w:p w14:paraId="4D2EC986" w14:textId="42AD9F05" w:rsidR="00ED279D" w:rsidRPr="001A47CC" w:rsidRDefault="00ED279D" w:rsidP="00ED279D">
            <w:pPr>
              <w:pStyle w:val="SingleTxtG"/>
              <w:ind w:left="0" w:right="0"/>
              <w:jc w:val="left"/>
              <w:rPr>
                <w:rFonts w:asciiTheme="minorHAnsi" w:hAnsiTheme="minorHAnsi" w:cstheme="minorHAnsi"/>
                <w:sz w:val="22"/>
                <w:szCs w:val="22"/>
                <w:u w:val="single"/>
                <w:lang w:val="fr-BE"/>
              </w:rPr>
            </w:pPr>
            <w:r w:rsidRPr="001A47CC">
              <w:rPr>
                <w:rFonts w:asciiTheme="minorHAnsi" w:hAnsiTheme="minorHAnsi" w:cstheme="minorHAnsi"/>
                <w:sz w:val="22"/>
                <w:szCs w:val="22"/>
                <w:u w:val="single"/>
                <w:lang w:val="fr-BE"/>
              </w:rPr>
              <w:t>b)</w:t>
            </w:r>
            <w:r w:rsidRPr="001A47CC">
              <w:rPr>
                <w:rFonts w:asciiTheme="minorHAnsi" w:hAnsiTheme="minorHAnsi" w:cstheme="minorHAnsi"/>
                <w:sz w:val="22"/>
                <w:szCs w:val="22"/>
                <w:u w:val="single"/>
              </w:rPr>
              <w:t xml:space="preserve"> Faciliter le passage des personnes handicapées du chômage ou de l’emploi en atelier protégé à </w:t>
            </w:r>
            <w:r w:rsidRPr="001A47CC">
              <w:rPr>
                <w:rFonts w:asciiTheme="minorHAnsi" w:hAnsiTheme="minorHAnsi" w:cstheme="minorHAnsi"/>
                <w:sz w:val="22"/>
                <w:szCs w:val="22"/>
                <w:u w:val="single"/>
                <w:lang w:val="fr-BE"/>
              </w:rPr>
              <w:t>l’emploi sur le marché du travail ordinaire ;</w:t>
            </w:r>
          </w:p>
        </w:tc>
        <w:tc>
          <w:tcPr>
            <w:tcW w:w="1701" w:type="dxa"/>
          </w:tcPr>
          <w:p w14:paraId="16F5FD7D" w14:textId="3C0C9A4F" w:rsidR="00ED279D" w:rsidRPr="001A47CC" w:rsidRDefault="00187ED9" w:rsidP="00ED279D">
            <w:pPr>
              <w:keepNext/>
              <w:keepLines/>
              <w:outlineLvl w:val="0"/>
              <w:rPr>
                <w:rFonts w:eastAsiaTheme="majorEastAsia" w:cstheme="minorHAnsi"/>
                <w:u w:val="single"/>
                <w:lang w:val="fr-CH"/>
              </w:rPr>
            </w:pPr>
            <w:r>
              <w:rPr>
                <w:rFonts w:eastAsiaTheme="majorEastAsia" w:cstheme="minorHAnsi"/>
                <w:u w:val="single"/>
                <w:lang w:val="fr-CH"/>
              </w:rPr>
              <w:t>UNCRPD</w:t>
            </w:r>
          </w:p>
        </w:tc>
      </w:tr>
      <w:tr w:rsidR="00187ED9" w:rsidRPr="00187ED9" w14:paraId="3453D077" w14:textId="77777777" w:rsidTr="0044351A">
        <w:trPr>
          <w:trHeight w:val="532"/>
        </w:trPr>
        <w:tc>
          <w:tcPr>
            <w:tcW w:w="1413" w:type="dxa"/>
          </w:tcPr>
          <w:p w14:paraId="30ACB237" w14:textId="6101F03E" w:rsidR="00187ED9" w:rsidRPr="00187ED9" w:rsidRDefault="00187ED9" w:rsidP="00ED279D">
            <w:pPr>
              <w:rPr>
                <w:rFonts w:cstheme="minorHAnsi"/>
                <w:b/>
                <w:bCs/>
                <w:color w:val="C00000"/>
                <w:lang w:val="fr-CH"/>
              </w:rPr>
            </w:pPr>
            <w:r w:rsidRPr="00187ED9">
              <w:rPr>
                <w:rFonts w:cstheme="minorHAnsi"/>
                <w:b/>
                <w:bCs/>
                <w:color w:val="C00000"/>
                <w:lang w:val="fr-CH"/>
              </w:rPr>
              <w:t>F21 Q25 b)</w:t>
            </w:r>
          </w:p>
        </w:tc>
        <w:tc>
          <w:tcPr>
            <w:tcW w:w="10206" w:type="dxa"/>
          </w:tcPr>
          <w:p w14:paraId="0E7139E7" w14:textId="77777777" w:rsidR="00187ED9" w:rsidRPr="00187ED9" w:rsidRDefault="00187ED9" w:rsidP="00187ED9">
            <w:pPr>
              <w:pStyle w:val="Paragraphedeliste"/>
              <w:ind w:left="29"/>
              <w:contextualSpacing w:val="0"/>
              <w:rPr>
                <w:rFonts w:ascii="Verdana" w:hAnsi="Verdana"/>
                <w:b/>
                <w:bCs/>
                <w:color w:val="C00000"/>
                <w:sz w:val="20"/>
                <w:szCs w:val="20"/>
                <w:lang w:val="fr-BE"/>
              </w:rPr>
            </w:pPr>
            <w:r w:rsidRPr="00187ED9">
              <w:rPr>
                <w:rFonts w:ascii="Verdana" w:hAnsi="Verdana"/>
                <w:b/>
                <w:bCs/>
                <w:color w:val="C00000"/>
                <w:sz w:val="20"/>
                <w:szCs w:val="20"/>
                <w:lang w:val="fr-BE"/>
              </w:rPr>
              <w:t>Marché du travail ordinaire - emploi dans des entreprises privées :</w:t>
            </w:r>
            <w:r w:rsidRPr="00187ED9">
              <w:rPr>
                <w:rFonts w:ascii="Verdana" w:hAnsi="Verdana"/>
                <w:b/>
                <w:bCs/>
                <w:color w:val="C00000"/>
                <w:sz w:val="20"/>
                <w:szCs w:val="20"/>
                <w:lang w:val="fr-BE"/>
              </w:rPr>
              <w:br/>
              <w:t>Les entreprises de travail adapté devraient être une exception à un "marché du travail inclusif". Une exception qui ne doit pas devenir la norme. Il s'ensuit que les ambitions en matière d'emploi ordinaire devraient être plus élevées que pour les entreprises de travail adapté.</w:t>
            </w:r>
            <w:r w:rsidRPr="00187ED9">
              <w:rPr>
                <w:rFonts w:ascii="Verdana" w:hAnsi="Verdana"/>
                <w:b/>
                <w:bCs/>
                <w:color w:val="C00000"/>
                <w:sz w:val="20"/>
                <w:szCs w:val="20"/>
                <w:lang w:val="fr-BE"/>
              </w:rPr>
              <w:br/>
            </w:r>
            <w:r w:rsidRPr="00187ED9">
              <w:rPr>
                <w:rFonts w:ascii="Verdana" w:hAnsi="Verdana"/>
                <w:b/>
                <w:bCs/>
                <w:color w:val="C00000"/>
                <w:sz w:val="20"/>
                <w:szCs w:val="20"/>
                <w:lang w:val="fr-BE"/>
              </w:rPr>
              <w:br/>
            </w:r>
            <w:r w:rsidRPr="00187ED9">
              <w:rPr>
                <w:rFonts w:ascii="Verdana" w:hAnsi="Verdana"/>
                <w:b/>
                <w:bCs/>
                <w:color w:val="C00000"/>
                <w:sz w:val="20"/>
                <w:szCs w:val="20"/>
                <w:lang w:val="fr-BE"/>
              </w:rPr>
              <w:lastRenderedPageBreak/>
              <w:t>Il s'ensuit qu'il est nécessaire de récompenser les employeurs qui ont la volonté de procéder à des aménagements raisonnables. Il s'agit d'aménagements au service de l'accessibilité et d’aménagements raisonnables.</w:t>
            </w:r>
          </w:p>
          <w:p w14:paraId="28C71023" w14:textId="77777777" w:rsidR="00187ED9" w:rsidRPr="00187ED9" w:rsidRDefault="00187ED9" w:rsidP="00187ED9">
            <w:pPr>
              <w:pStyle w:val="Paragraphedeliste"/>
              <w:ind w:left="29"/>
              <w:rPr>
                <w:rFonts w:ascii="Verdana" w:hAnsi="Verdana"/>
                <w:b/>
                <w:bCs/>
                <w:color w:val="C00000"/>
                <w:sz w:val="20"/>
                <w:szCs w:val="20"/>
                <w:lang w:val="fr-BE"/>
              </w:rPr>
            </w:pPr>
            <w:r w:rsidRPr="00187ED9">
              <w:rPr>
                <w:rStyle w:val="cf01"/>
                <w:rFonts w:ascii="Verdana" w:hAnsi="Verdana"/>
                <w:b/>
                <w:bCs/>
                <w:color w:val="C00000"/>
                <w:sz w:val="20"/>
                <w:szCs w:val="20"/>
                <w:lang w:val="fr-BE"/>
              </w:rPr>
              <w:t xml:space="preserve">Pour accroître les possibilités d'emploi des personnes en situation de handicap sur le marché du travail ordinaire, il est également nécessaire d'adopter une approche de sensibilisation des employeurs et de leur apporter un soutien structurel et de grande envergure pour qu'ils intègrent la diversité et l'inclusion dans leur stratégie d'entreprise. Les secteurs peuvent jouer un rôle central à cet égard par le biais de conventions collectives intersectorielles et sectorielles. </w:t>
            </w:r>
          </w:p>
          <w:p w14:paraId="77C2D18C" w14:textId="77777777" w:rsidR="00187ED9" w:rsidRPr="00187ED9" w:rsidRDefault="00187ED9" w:rsidP="00187ED9">
            <w:pPr>
              <w:pStyle w:val="Paragraphedeliste"/>
              <w:ind w:left="29"/>
              <w:rPr>
                <w:rFonts w:ascii="Verdana" w:hAnsi="Verdana"/>
                <w:b/>
                <w:bCs/>
                <w:color w:val="C00000"/>
                <w:sz w:val="20"/>
                <w:szCs w:val="20"/>
                <w:lang w:val="fr-BE"/>
              </w:rPr>
            </w:pPr>
          </w:p>
          <w:p w14:paraId="07EDE8F7" w14:textId="77777777" w:rsidR="00187ED9" w:rsidRPr="00187ED9" w:rsidRDefault="00187ED9" w:rsidP="00187ED9">
            <w:pPr>
              <w:pStyle w:val="Paragraphedeliste"/>
              <w:ind w:left="29"/>
              <w:rPr>
                <w:rFonts w:ascii="Verdana" w:hAnsi="Verdana"/>
                <w:b/>
                <w:bCs/>
                <w:i/>
                <w:iCs/>
                <w:color w:val="C00000"/>
                <w:sz w:val="20"/>
                <w:szCs w:val="20"/>
                <w:lang w:val="fr-BE"/>
              </w:rPr>
            </w:pPr>
            <w:r w:rsidRPr="00187ED9">
              <w:rPr>
                <w:rFonts w:ascii="Verdana" w:hAnsi="Verdana"/>
                <w:b/>
                <w:bCs/>
                <w:color w:val="C00000"/>
                <w:sz w:val="20"/>
                <w:szCs w:val="20"/>
                <w:lang w:val="fr-BE"/>
              </w:rPr>
              <w:t>L'emploi des personnes en situation de handicap sur le marché du travail ouvert nécessite davantage de financement, de sensibilisation et d'initiatives politiques (actions positives).</w:t>
            </w:r>
            <w:r w:rsidRPr="00187ED9">
              <w:rPr>
                <w:rFonts w:ascii="Verdana" w:hAnsi="Verdana"/>
                <w:b/>
                <w:bCs/>
                <w:color w:val="C00000"/>
                <w:sz w:val="20"/>
                <w:szCs w:val="20"/>
                <w:lang w:val="fr-BE"/>
              </w:rPr>
              <w:br/>
            </w:r>
            <w:r w:rsidRPr="00187ED9">
              <w:rPr>
                <w:rFonts w:ascii="Verdana" w:hAnsi="Verdana"/>
                <w:b/>
                <w:bCs/>
                <w:color w:val="C00000"/>
                <w:sz w:val="20"/>
                <w:szCs w:val="20"/>
                <w:lang w:val="fr-BE"/>
              </w:rPr>
              <w:br/>
              <w:t xml:space="preserve">À titre d'exemple, en Flandre, environ 95 % des subventions vont aux entreprises de travail adapté et seulement 5 % à l'aide individuelle. En Wallonie, les subventions à l'intégration individuelle diminuent d'année en année. De leur côté, le Forem et </w:t>
            </w:r>
            <w:proofErr w:type="spellStart"/>
            <w:r w:rsidRPr="00187ED9">
              <w:rPr>
                <w:rFonts w:ascii="Verdana" w:hAnsi="Verdana"/>
                <w:b/>
                <w:bCs/>
                <w:color w:val="C00000"/>
                <w:sz w:val="20"/>
                <w:szCs w:val="20"/>
                <w:lang w:val="fr-BE"/>
              </w:rPr>
              <w:t>Actiris</w:t>
            </w:r>
            <w:proofErr w:type="spellEnd"/>
            <w:r w:rsidRPr="00187ED9">
              <w:rPr>
                <w:rFonts w:ascii="Verdana" w:hAnsi="Verdana"/>
                <w:b/>
                <w:bCs/>
                <w:color w:val="C00000"/>
                <w:sz w:val="20"/>
                <w:szCs w:val="20"/>
                <w:lang w:val="fr-BE"/>
              </w:rPr>
              <w:t xml:space="preserve"> renvoient régulièrement des candidats à l'emploi vers l'AVIQ et Phare.</w:t>
            </w:r>
            <w:r w:rsidRPr="00187ED9">
              <w:rPr>
                <w:rFonts w:ascii="Verdana" w:hAnsi="Verdana"/>
                <w:b/>
                <w:bCs/>
                <w:color w:val="C00000"/>
                <w:sz w:val="20"/>
                <w:szCs w:val="20"/>
                <w:lang w:val="fr-BE"/>
              </w:rPr>
              <w:br/>
              <w:t xml:space="preserve">Il semble donc qu'il n'y ait pas d'investissement politique dans l'emploi des personnes handicapées dans le secteur privé. Ceci alors que, selon le </w:t>
            </w:r>
            <w:hyperlink r:id="rId20" w:history="1">
              <w:r w:rsidRPr="00187ED9">
                <w:rPr>
                  <w:rStyle w:val="Lienhypertexte"/>
                  <w:rFonts w:ascii="Verdana" w:hAnsi="Verdana"/>
                  <w:b/>
                  <w:bCs/>
                  <w:color w:val="4472C4" w:themeColor="accent1"/>
                  <w:sz w:val="20"/>
                  <w:szCs w:val="20"/>
                  <w:lang w:val="fr-BE"/>
                </w:rPr>
                <w:t>rapport du Semestre européen (2022)</w:t>
              </w:r>
            </w:hyperlink>
            <w:r w:rsidRPr="00187ED9">
              <w:rPr>
                <w:rFonts w:ascii="Verdana" w:hAnsi="Verdana"/>
                <w:b/>
                <w:bCs/>
                <w:color w:val="C00000"/>
                <w:sz w:val="20"/>
                <w:szCs w:val="20"/>
                <w:lang w:val="fr-BE"/>
              </w:rPr>
              <w:t>, le déficit d'emploi est déjà supérieur de 12% à la moyenne de l'UE, et ce pour ‘le pays qui est considéré comme le cœur de l'UE’.</w:t>
            </w:r>
            <w:r w:rsidRPr="00187ED9">
              <w:rPr>
                <w:rFonts w:ascii="Verdana" w:hAnsi="Verdana"/>
                <w:b/>
                <w:bCs/>
                <w:color w:val="C00000"/>
                <w:sz w:val="20"/>
                <w:szCs w:val="20"/>
                <w:lang w:val="fr-BE"/>
              </w:rPr>
              <w:br/>
            </w:r>
            <w:r w:rsidRPr="00187ED9">
              <w:rPr>
                <w:rFonts w:ascii="Verdana" w:hAnsi="Verdana"/>
                <w:b/>
                <w:bCs/>
                <w:color w:val="C00000"/>
                <w:sz w:val="20"/>
                <w:szCs w:val="20"/>
                <w:lang w:val="fr-BE"/>
              </w:rPr>
              <w:br/>
              <w:t xml:space="preserve">La plateforme des conseils consultatifs appelle à la conclusion d'accords </w:t>
            </w:r>
            <w:proofErr w:type="spellStart"/>
            <w:r w:rsidRPr="00187ED9">
              <w:rPr>
                <w:rFonts w:ascii="Verdana" w:hAnsi="Verdana"/>
                <w:b/>
                <w:bCs/>
                <w:color w:val="C00000"/>
                <w:sz w:val="20"/>
                <w:szCs w:val="20"/>
                <w:lang w:val="fr-BE"/>
              </w:rPr>
              <w:t>inter-fédéraux</w:t>
            </w:r>
            <w:proofErr w:type="spellEnd"/>
            <w:r w:rsidRPr="00187ED9">
              <w:rPr>
                <w:rFonts w:ascii="Verdana" w:hAnsi="Verdana"/>
                <w:b/>
                <w:bCs/>
                <w:color w:val="C00000"/>
                <w:sz w:val="20"/>
                <w:szCs w:val="20"/>
                <w:lang w:val="fr-BE"/>
              </w:rPr>
              <w:t xml:space="preserve"> sur l'investissement dans l'emploi ordinaire. C'est également l'une des </w:t>
            </w:r>
            <w:hyperlink r:id="rId21" w:history="1">
              <w:r w:rsidRPr="00187ED9">
                <w:rPr>
                  <w:rStyle w:val="Lienhypertexte"/>
                  <w:rFonts w:ascii="Verdana" w:hAnsi="Verdana"/>
                  <w:b/>
                  <w:bCs/>
                  <w:color w:val="4472C4" w:themeColor="accent1"/>
                  <w:sz w:val="20"/>
                  <w:szCs w:val="20"/>
                  <w:lang w:val="fr-BE"/>
                </w:rPr>
                <w:t>recommandations du Conseil de l'UE (8 décembre 2022, paragraphe 26)</w:t>
              </w:r>
            </w:hyperlink>
            <w:r w:rsidRPr="00187ED9">
              <w:rPr>
                <w:rFonts w:ascii="Verdana" w:hAnsi="Verdana"/>
                <w:b/>
                <w:bCs/>
                <w:color w:val="C00000"/>
                <w:sz w:val="20"/>
                <w:szCs w:val="20"/>
                <w:lang w:val="fr-BE"/>
              </w:rPr>
              <w:t xml:space="preserve"> : “</w:t>
            </w:r>
            <w:r w:rsidRPr="00187ED9">
              <w:rPr>
                <w:rFonts w:ascii="Verdana" w:hAnsi="Verdana"/>
                <w:b/>
                <w:bCs/>
                <w:i/>
                <w:iCs/>
                <w:color w:val="C00000"/>
                <w:sz w:val="20"/>
                <w:szCs w:val="20"/>
                <w:lang w:val="fr-BE"/>
              </w:rPr>
              <w:t>Créer des réseaux de coopération régionaux associant toutes les parties prenantes et tous les acteurs jouant un rôle dans la promotion de l'emploi des personnes handicapées et les renforcer.</w:t>
            </w:r>
            <w:r w:rsidRPr="00187ED9">
              <w:rPr>
                <w:rFonts w:ascii="Verdana" w:hAnsi="Verdana"/>
                <w:b/>
                <w:bCs/>
                <w:color w:val="C00000"/>
                <w:sz w:val="20"/>
                <w:szCs w:val="20"/>
                <w:lang w:val="fr-BE"/>
              </w:rPr>
              <w:t>”</w:t>
            </w:r>
          </w:p>
          <w:p w14:paraId="4D0EFE02" w14:textId="77777777" w:rsidR="00187ED9" w:rsidRPr="00187ED9" w:rsidRDefault="00187ED9" w:rsidP="00187ED9">
            <w:pPr>
              <w:pStyle w:val="Paragraphedeliste"/>
              <w:ind w:left="29"/>
              <w:rPr>
                <w:rFonts w:ascii="Verdana" w:hAnsi="Verdana"/>
                <w:b/>
                <w:bCs/>
                <w:color w:val="C00000"/>
                <w:sz w:val="20"/>
                <w:szCs w:val="20"/>
                <w:lang w:val="fr-BE"/>
              </w:rPr>
            </w:pPr>
          </w:p>
          <w:p w14:paraId="533367FE" w14:textId="77777777" w:rsidR="00187ED9" w:rsidRPr="00187ED9" w:rsidRDefault="00187ED9" w:rsidP="00187ED9">
            <w:pPr>
              <w:pStyle w:val="Paragraphedeliste"/>
              <w:ind w:left="29"/>
              <w:rPr>
                <w:rFonts w:ascii="Verdana" w:hAnsi="Verdana"/>
                <w:b/>
                <w:bCs/>
                <w:color w:val="C00000"/>
                <w:sz w:val="20"/>
                <w:szCs w:val="20"/>
                <w:lang w:val="fr-BE"/>
              </w:rPr>
            </w:pPr>
            <w:r w:rsidRPr="00187ED9">
              <w:rPr>
                <w:rFonts w:ascii="Verdana" w:hAnsi="Verdana"/>
                <w:b/>
                <w:bCs/>
                <w:color w:val="C00000"/>
                <w:sz w:val="20"/>
                <w:szCs w:val="20"/>
                <w:lang w:val="fr-BE"/>
              </w:rPr>
              <w:t>Les entreprises de travail adapté :</w:t>
            </w:r>
          </w:p>
          <w:p w14:paraId="7629703C" w14:textId="77777777" w:rsidR="00187ED9" w:rsidRPr="00187ED9" w:rsidRDefault="00187ED9" w:rsidP="00187ED9">
            <w:pPr>
              <w:pStyle w:val="Paragraphedeliste"/>
              <w:ind w:left="29"/>
              <w:rPr>
                <w:rFonts w:ascii="Verdana" w:hAnsi="Verdana"/>
                <w:b/>
                <w:bCs/>
                <w:i/>
                <w:iCs/>
                <w:color w:val="C00000"/>
                <w:sz w:val="20"/>
                <w:szCs w:val="20"/>
                <w:lang w:val="fr-BE"/>
              </w:rPr>
            </w:pPr>
            <w:r w:rsidRPr="00187ED9">
              <w:rPr>
                <w:rFonts w:ascii="Verdana" w:hAnsi="Verdana"/>
                <w:b/>
                <w:bCs/>
                <w:color w:val="C00000"/>
                <w:sz w:val="20"/>
                <w:szCs w:val="20"/>
                <w:lang w:val="fr-BE"/>
              </w:rPr>
              <w:t xml:space="preserve">Les entreprises de travail adapté (ETA) existantes devraient jouer un rôle dans la transition vers un marché du travail inclusif –l'accent devrait être mis sur l’accompagnement à l'emploi. En outre, elles devraient être considérées comme un "prestataire de services" dans un circuit économique ordinaire. La position des travailleurs en situation de handicap devrait y être renforcée en termes de conditions de travail et de rémunération équitable. Cette question a également été soulignée dans la </w:t>
            </w:r>
            <w:hyperlink r:id="rId22" w:history="1">
              <w:r w:rsidRPr="00187ED9">
                <w:rPr>
                  <w:rStyle w:val="Lienhypertexte"/>
                  <w:rFonts w:ascii="Verdana" w:hAnsi="Verdana"/>
                  <w:b/>
                  <w:bCs/>
                  <w:color w:val="4472C4" w:themeColor="accent1"/>
                  <w:sz w:val="20"/>
                  <w:szCs w:val="20"/>
                  <w:lang w:val="fr-BE"/>
                </w:rPr>
                <w:t>résolution du Parlement européen du 15 mars 2023</w:t>
              </w:r>
            </w:hyperlink>
            <w:r w:rsidRPr="00187ED9">
              <w:rPr>
                <w:rFonts w:ascii="Verdana" w:hAnsi="Verdana"/>
                <w:b/>
                <w:bCs/>
                <w:color w:val="C00000"/>
                <w:sz w:val="20"/>
                <w:szCs w:val="20"/>
                <w:lang w:val="fr-BE"/>
              </w:rPr>
              <w:t xml:space="preserve"> : </w:t>
            </w:r>
            <w:r w:rsidRPr="00187ED9">
              <w:rPr>
                <w:rFonts w:ascii="Verdana" w:hAnsi="Verdana"/>
                <w:b/>
                <w:bCs/>
                <w:i/>
                <w:iCs/>
                <w:color w:val="C00000"/>
                <w:sz w:val="20"/>
                <w:szCs w:val="20"/>
                <w:lang w:val="fr-BE"/>
              </w:rPr>
              <w:t xml:space="preserve">"(...) de nombreuses personnes </w:t>
            </w:r>
            <w:r w:rsidRPr="00187ED9">
              <w:rPr>
                <w:rFonts w:ascii="Verdana" w:hAnsi="Verdana"/>
                <w:b/>
                <w:bCs/>
                <w:i/>
                <w:iCs/>
                <w:color w:val="C00000"/>
                <w:sz w:val="20"/>
                <w:szCs w:val="20"/>
                <w:lang w:val="fr-BE"/>
              </w:rPr>
              <w:lastRenderedPageBreak/>
              <w:t>handicapées dans l'UE travaillent dans (...) des environnements d'emploi protégés, où elles ne jouissent pas toujours des mêmes droits et du même statut que les personnes travaillant sur le marché du travail ouvert".</w:t>
            </w:r>
          </w:p>
          <w:p w14:paraId="2EC39C64" w14:textId="77777777" w:rsidR="00187ED9" w:rsidRPr="00187ED9" w:rsidRDefault="00187ED9" w:rsidP="00187ED9">
            <w:pPr>
              <w:pStyle w:val="Paragraphedeliste"/>
              <w:ind w:left="1635"/>
              <w:rPr>
                <w:rFonts w:ascii="Verdana" w:hAnsi="Verdana"/>
                <w:b/>
                <w:bCs/>
                <w:color w:val="C00000"/>
                <w:sz w:val="20"/>
                <w:szCs w:val="20"/>
                <w:lang w:val="fr-BE"/>
              </w:rPr>
            </w:pPr>
          </w:p>
          <w:p w14:paraId="67F5BA89" w14:textId="77777777" w:rsidR="00187ED9" w:rsidRDefault="00187ED9" w:rsidP="00187ED9">
            <w:pPr>
              <w:keepNext/>
              <w:keepLines/>
              <w:outlineLvl w:val="0"/>
              <w:rPr>
                <w:rFonts w:ascii="Verdana" w:hAnsi="Verdana"/>
                <w:b/>
                <w:bCs/>
                <w:color w:val="C00000"/>
                <w:sz w:val="20"/>
                <w:szCs w:val="20"/>
                <w:lang w:val="fr-BE"/>
              </w:rPr>
            </w:pPr>
            <w:r w:rsidRPr="00187ED9">
              <w:rPr>
                <w:rFonts w:ascii="Verdana" w:hAnsi="Verdana"/>
                <w:b/>
                <w:bCs/>
                <w:color w:val="C00000"/>
                <w:sz w:val="20"/>
                <w:szCs w:val="20"/>
                <w:lang w:val="fr-BE"/>
              </w:rPr>
              <w:t>Enfin, la possibilité de ‘basculer’ vers le marché du travail ouvert fait défaut. Des plans d'actions concrets, des ressources financières, des calendriers et des mécanismes de suivi sont nécessaires pour garantir le passage des entreprises de travail adapté au marché du travail ordinaire.</w:t>
            </w:r>
          </w:p>
          <w:p w14:paraId="453C0428" w14:textId="77777777" w:rsidR="00187ED9" w:rsidRPr="00C87DFD" w:rsidRDefault="00187ED9" w:rsidP="00187ED9">
            <w:pPr>
              <w:keepNext/>
              <w:keepLines/>
              <w:spacing w:before="240"/>
              <w:outlineLvl w:val="0"/>
              <w:rPr>
                <w:color w:val="4472C4" w:themeColor="accent1"/>
                <w:lang w:val="fr-BE"/>
              </w:rPr>
            </w:pPr>
            <w:r w:rsidRPr="00C87DFD">
              <w:rPr>
                <w:color w:val="4472C4" w:themeColor="accent1"/>
                <w:lang w:val="fr-BE"/>
              </w:rPr>
              <w:t>https://ph.belgium.be/fr/avis/avis-2023-03.html</w:t>
            </w:r>
          </w:p>
          <w:p w14:paraId="6C3DAC17" w14:textId="1D6FE01F" w:rsidR="00187ED9" w:rsidRPr="00187ED9" w:rsidRDefault="00187ED9" w:rsidP="00187ED9">
            <w:pPr>
              <w:keepNext/>
              <w:keepLines/>
              <w:outlineLvl w:val="0"/>
              <w:rPr>
                <w:rFonts w:eastAsiaTheme="majorEastAsia" w:cstheme="minorHAnsi"/>
                <w:b/>
                <w:bCs/>
                <w:color w:val="C00000"/>
                <w:u w:val="single"/>
                <w:lang w:val="fr-BE"/>
              </w:rPr>
            </w:pPr>
          </w:p>
        </w:tc>
        <w:tc>
          <w:tcPr>
            <w:tcW w:w="1701" w:type="dxa"/>
          </w:tcPr>
          <w:p w14:paraId="14FFCC78" w14:textId="3242C946" w:rsidR="00187ED9" w:rsidRPr="00187ED9" w:rsidRDefault="00187ED9" w:rsidP="00ED279D">
            <w:pPr>
              <w:keepNext/>
              <w:keepLines/>
              <w:outlineLvl w:val="0"/>
              <w:rPr>
                <w:rFonts w:eastAsiaTheme="majorEastAsia" w:cstheme="minorHAnsi"/>
                <w:b/>
                <w:bCs/>
                <w:color w:val="C00000"/>
                <w:u w:val="single"/>
                <w:lang w:val="fr-CH"/>
              </w:rPr>
            </w:pPr>
            <w:r w:rsidRPr="00187ED9">
              <w:rPr>
                <w:rFonts w:eastAsiaTheme="majorEastAsia" w:cstheme="minorHAnsi"/>
                <w:b/>
                <w:bCs/>
                <w:color w:val="C00000"/>
                <w:u w:val="single"/>
                <w:lang w:val="fr-CH"/>
              </w:rPr>
              <w:lastRenderedPageBreak/>
              <w:t>Plateforme</w:t>
            </w:r>
          </w:p>
        </w:tc>
      </w:tr>
      <w:tr w:rsidR="00ED279D" w:rsidRPr="001A47CC" w14:paraId="263808AB" w14:textId="77777777" w:rsidTr="0044351A">
        <w:trPr>
          <w:trHeight w:val="532"/>
        </w:trPr>
        <w:tc>
          <w:tcPr>
            <w:tcW w:w="1413" w:type="dxa"/>
          </w:tcPr>
          <w:p w14:paraId="0589F4C3" w14:textId="77777777" w:rsidR="00ED279D" w:rsidRPr="001A47CC" w:rsidRDefault="00ED279D" w:rsidP="00ED279D">
            <w:pPr>
              <w:rPr>
                <w:rFonts w:cstheme="minorHAnsi"/>
                <w:lang w:val="fr-CH"/>
              </w:rPr>
            </w:pPr>
            <w:r w:rsidRPr="001A47CC">
              <w:rPr>
                <w:rFonts w:cstheme="minorHAnsi"/>
                <w:lang w:val="fr-CH"/>
              </w:rPr>
              <w:lastRenderedPageBreak/>
              <w:t>F21 Q25 b)</w:t>
            </w:r>
          </w:p>
        </w:tc>
        <w:tc>
          <w:tcPr>
            <w:tcW w:w="10206" w:type="dxa"/>
          </w:tcPr>
          <w:p w14:paraId="187F9051" w14:textId="5D585D48" w:rsidR="00ED279D" w:rsidRPr="001A47CC" w:rsidRDefault="00ED279D" w:rsidP="00ED279D">
            <w:pPr>
              <w:rPr>
                <w:rFonts w:cstheme="minorHAnsi"/>
                <w:lang w:val="fr-BE"/>
              </w:rPr>
            </w:pPr>
            <w:r w:rsidRPr="001A47CC">
              <w:rPr>
                <w:rFonts w:cstheme="minorHAnsi"/>
                <w:lang w:val="fr-BE"/>
              </w:rPr>
              <w:t>Dans son avis</w:t>
            </w:r>
            <w:r w:rsidRPr="001A47CC">
              <w:rPr>
                <w:rFonts w:cstheme="minorHAnsi"/>
                <w:i/>
                <w:iCs/>
                <w:lang w:val="fr-BE"/>
              </w:rPr>
              <w:t xml:space="preserve"> </w:t>
            </w:r>
            <w:r w:rsidRPr="001A47CC">
              <w:rPr>
                <w:rFonts w:cstheme="minorHAnsi"/>
                <w:lang w:val="fr-BE"/>
              </w:rPr>
              <w:t>2017-12</w:t>
            </w:r>
            <w:r w:rsidRPr="001A47CC">
              <w:rPr>
                <w:rFonts w:cstheme="minorHAnsi"/>
                <w:u w:val="single"/>
                <w:vertAlign w:val="superscript"/>
                <w:lang w:val="fr-BE"/>
              </w:rPr>
              <w:footnoteReference w:id="2"/>
            </w:r>
            <w:r w:rsidRPr="001A47CC">
              <w:rPr>
                <w:rFonts w:cstheme="minorHAnsi"/>
                <w:lang w:val="fr-BE"/>
              </w:rPr>
              <w:t xml:space="preserve">, faisant référence à son avis 2014-18 portant sur le contenu de la circulaire « clauses sociales », le CSNPH rappelle qu’il a accueilli, avec enthousiasme, les mesures relatives aux clauses sociales dont l’objectif était de « </w:t>
            </w:r>
            <w:r w:rsidRPr="001A47CC">
              <w:rPr>
                <w:rFonts w:cstheme="minorHAnsi"/>
                <w:i/>
                <w:iCs/>
                <w:lang w:val="fr-BE"/>
              </w:rPr>
              <w:t xml:space="preserve">rapprocher de l’emploi les personnes éloignées du marché du travail en leur ouvrant de nouvelles perspectives </w:t>
            </w:r>
            <w:r w:rsidRPr="001A47CC">
              <w:rPr>
                <w:rFonts w:cstheme="minorHAnsi"/>
                <w:lang w:val="fr-BE"/>
              </w:rPr>
              <w:t>». Il a également salué le rôle dévolu au Conseil dans le cadre du processus d’évaluation de la circulaire.</w:t>
            </w:r>
          </w:p>
          <w:p w14:paraId="70D04518" w14:textId="77777777" w:rsidR="00ED279D" w:rsidRPr="001A47CC" w:rsidRDefault="00ED279D" w:rsidP="00ED279D">
            <w:pPr>
              <w:rPr>
                <w:rFonts w:cstheme="minorHAnsi"/>
                <w:lang w:val="fr-BE"/>
              </w:rPr>
            </w:pPr>
          </w:p>
          <w:p w14:paraId="00F7A97A" w14:textId="77777777" w:rsidR="00ED279D" w:rsidRPr="001A47CC" w:rsidRDefault="00ED279D" w:rsidP="00ED279D">
            <w:pPr>
              <w:rPr>
                <w:rFonts w:cstheme="minorHAnsi"/>
                <w:lang w:val="fr-BE"/>
              </w:rPr>
            </w:pPr>
            <w:r w:rsidRPr="001A47CC">
              <w:rPr>
                <w:rFonts w:cstheme="minorHAnsi"/>
                <w:lang w:val="fr-BE"/>
              </w:rPr>
              <w:t>Trois ans après la publication de la circulaire au Moniteur belge (soit le 21 mai 2014), le CSNPH constatait que le processus d’évaluation, pour la partie qui le concerne, n’avait pas été mis en œuvre de manière effective. La partie ayant trait aux clauses sociales des rapports annuels de la Commission Interdépartementale pour le Développement Durable (CIDD) n’avait pas été communiquée au CSNPH pour les années 2015, 2016, et 2017. Le CSNPH n’avait pas davantage été sollicité par la CIDD en vue de lui fournir des informations dans le cadre de la rédaction d’un ou plusieurs avis sur le respect de la circulaire. Enfin, le CSNPH n’avait accusé réception d’aucune demande d’avis de la part du ministre ayant en charge les Affaires sociales dans le cadre de l’examen de la circulaire après trois ans d’application. Ces observations sont toujours d’actualité.</w:t>
            </w:r>
          </w:p>
          <w:p w14:paraId="382D5542" w14:textId="77777777" w:rsidR="00ED279D" w:rsidRPr="001A47CC" w:rsidRDefault="00ED279D" w:rsidP="00ED279D">
            <w:pPr>
              <w:rPr>
                <w:rFonts w:cstheme="minorHAnsi"/>
                <w:lang w:val="fr-BE"/>
              </w:rPr>
            </w:pPr>
          </w:p>
          <w:p w14:paraId="3E2C97B3" w14:textId="77777777" w:rsidR="00ED279D" w:rsidRPr="001A47CC" w:rsidRDefault="00ED279D" w:rsidP="00ED279D">
            <w:pPr>
              <w:rPr>
                <w:rFonts w:cstheme="minorHAnsi"/>
                <w:lang w:val="fr-BE"/>
              </w:rPr>
            </w:pPr>
            <w:r w:rsidRPr="001A47CC">
              <w:rPr>
                <w:rFonts w:cstheme="minorHAnsi"/>
                <w:lang w:val="fr-BE"/>
              </w:rPr>
              <w:t>Sur la base de ces constats et indépendamment des initiatives qu’il a prises à l’égard de la CIDD et des fédérations d’entreprises de travail adapté (ETA) en vue de se tenir informé, le CSNPH regrette d’être mis en défaut de ne pouvoir exécuter sa mission d’avis et de remettre un avis constructif en l’absence de données officielles, pertinentes et comparées.</w:t>
            </w:r>
          </w:p>
          <w:p w14:paraId="4FC48159" w14:textId="77777777" w:rsidR="00ED279D" w:rsidRPr="001A47CC" w:rsidRDefault="00ED279D" w:rsidP="00ED279D">
            <w:pPr>
              <w:rPr>
                <w:rFonts w:cstheme="minorHAnsi"/>
                <w:lang w:val="fr-BE"/>
              </w:rPr>
            </w:pPr>
          </w:p>
          <w:p w14:paraId="40A30C92" w14:textId="77777777" w:rsidR="00ED279D" w:rsidRPr="001A47CC" w:rsidRDefault="00ED279D" w:rsidP="00ED279D">
            <w:pPr>
              <w:rPr>
                <w:rFonts w:cstheme="minorHAnsi"/>
                <w:lang w:val="fr-BE"/>
              </w:rPr>
            </w:pPr>
            <w:r w:rsidRPr="001A47CC">
              <w:rPr>
                <w:rFonts w:cstheme="minorHAnsi"/>
                <w:lang w:val="fr-BE"/>
              </w:rPr>
              <w:t xml:space="preserve">En dépit de cette incurie, le CSNPH a effectivement pris l’initiative de consulter le secteur des ETA.  </w:t>
            </w:r>
          </w:p>
          <w:p w14:paraId="4A2623B1" w14:textId="77777777" w:rsidR="00ED279D" w:rsidRPr="001A47CC" w:rsidRDefault="00ED279D" w:rsidP="00ED279D">
            <w:pPr>
              <w:rPr>
                <w:rFonts w:cstheme="minorHAnsi"/>
                <w:lang w:val="fr-BE"/>
              </w:rPr>
            </w:pPr>
            <w:r w:rsidRPr="001A47CC">
              <w:rPr>
                <w:rFonts w:cstheme="minorHAnsi"/>
                <w:lang w:val="fr-BE"/>
              </w:rPr>
              <w:lastRenderedPageBreak/>
              <w:t xml:space="preserve">De cette consultation, il ressort que, pour l’année 2016, la possibilité de réservation de marché ou de lots n’a pas été utilisée et que la part du chiffre d’affaires des ETA dans les marchés publics fédéraux s’élevait à 1.017.025,14 euros. Ce chiffre montre que la part des marchés publics attribués aux ETA reste très peu importante (0.2%) par rapport à leur chiffre d’affaires global (558.2 millions d’euros). </w:t>
            </w:r>
          </w:p>
          <w:p w14:paraId="3434114C" w14:textId="77777777" w:rsidR="00ED279D" w:rsidRPr="001A47CC" w:rsidRDefault="00ED279D" w:rsidP="00ED279D">
            <w:pPr>
              <w:rPr>
                <w:rFonts w:cstheme="minorHAnsi"/>
                <w:lang w:val="fr-BE"/>
              </w:rPr>
            </w:pPr>
          </w:p>
        </w:tc>
        <w:tc>
          <w:tcPr>
            <w:tcW w:w="1701" w:type="dxa"/>
          </w:tcPr>
          <w:p w14:paraId="4C885BD6" w14:textId="77777777" w:rsidR="00ED279D" w:rsidRPr="001A47CC" w:rsidRDefault="00ED279D" w:rsidP="00ED279D">
            <w:pPr>
              <w:rPr>
                <w:rFonts w:cstheme="minorHAnsi"/>
                <w:u w:val="single"/>
                <w:lang w:val="fr-BE"/>
              </w:rPr>
            </w:pPr>
            <w:r w:rsidRPr="001A47CC">
              <w:rPr>
                <w:rFonts w:cstheme="minorHAnsi"/>
                <w:u w:val="single"/>
                <w:lang w:val="fr-BE"/>
              </w:rPr>
              <w:lastRenderedPageBreak/>
              <w:t>Secrétariat</w:t>
            </w:r>
          </w:p>
        </w:tc>
      </w:tr>
      <w:tr w:rsidR="00ED279D" w:rsidRPr="00961B18" w14:paraId="007E4C1E" w14:textId="77777777" w:rsidTr="0044351A">
        <w:trPr>
          <w:trHeight w:val="532"/>
        </w:trPr>
        <w:tc>
          <w:tcPr>
            <w:tcW w:w="1413" w:type="dxa"/>
          </w:tcPr>
          <w:p w14:paraId="4ACA4A9B" w14:textId="1BC99B1A" w:rsidR="00ED279D" w:rsidRPr="00961B18" w:rsidRDefault="00ED279D" w:rsidP="00ED279D">
            <w:pPr>
              <w:rPr>
                <w:rFonts w:cstheme="minorHAnsi"/>
                <w:b/>
                <w:bCs/>
                <w:color w:val="C00000"/>
                <w:lang w:val="fr-CH"/>
              </w:rPr>
            </w:pPr>
            <w:r w:rsidRPr="00961B18">
              <w:rPr>
                <w:rFonts w:cstheme="minorHAnsi"/>
                <w:b/>
                <w:bCs/>
                <w:color w:val="C00000"/>
                <w:lang w:val="fr-CH"/>
              </w:rPr>
              <w:t>F21 Q25 b)</w:t>
            </w:r>
          </w:p>
        </w:tc>
        <w:tc>
          <w:tcPr>
            <w:tcW w:w="10206" w:type="dxa"/>
          </w:tcPr>
          <w:p w14:paraId="083AC8E8" w14:textId="77777777" w:rsidR="00ED279D" w:rsidRPr="00961B18" w:rsidRDefault="00ED279D" w:rsidP="00ED279D">
            <w:pPr>
              <w:pStyle w:val="Paragraphedeliste"/>
              <w:ind w:left="29"/>
              <w:contextualSpacing w:val="0"/>
              <w:rPr>
                <w:rFonts w:ascii="Verdana" w:hAnsi="Verdana"/>
                <w:b/>
                <w:bCs/>
                <w:color w:val="C00000"/>
                <w:sz w:val="20"/>
                <w:szCs w:val="20"/>
                <w:lang w:val="fr-BE"/>
              </w:rPr>
            </w:pPr>
            <w:r w:rsidRPr="00961B18">
              <w:rPr>
                <w:rFonts w:ascii="Verdana" w:hAnsi="Verdana"/>
                <w:b/>
                <w:bCs/>
                <w:color w:val="C00000"/>
                <w:sz w:val="20"/>
                <w:szCs w:val="20"/>
                <w:lang w:val="fr-BE"/>
              </w:rPr>
              <w:t xml:space="preserve">Il est nécessaire de s’attaquer aux obstacles interfédéraux concernant la compensation de l'emploi assisté : </w:t>
            </w:r>
          </w:p>
          <w:p w14:paraId="523A33FD" w14:textId="77777777" w:rsidR="00ED279D" w:rsidRPr="00961B18" w:rsidRDefault="00ED279D" w:rsidP="00ED279D">
            <w:pPr>
              <w:pStyle w:val="Paragraphedeliste"/>
              <w:ind w:left="29"/>
              <w:rPr>
                <w:rFonts w:ascii="Verdana" w:hAnsi="Verdana"/>
                <w:b/>
                <w:bCs/>
                <w:color w:val="C00000"/>
                <w:sz w:val="20"/>
                <w:szCs w:val="20"/>
                <w:lang w:val="fr-BE"/>
              </w:rPr>
            </w:pPr>
            <w:r w:rsidRPr="00961B18">
              <w:rPr>
                <w:rFonts w:ascii="Verdana" w:hAnsi="Verdana"/>
                <w:b/>
                <w:bCs/>
                <w:color w:val="C00000"/>
                <w:sz w:val="20"/>
                <w:szCs w:val="20"/>
                <w:lang w:val="fr-BE"/>
              </w:rPr>
              <w:t xml:space="preserve">En Flandre, les parcours de travail et de soins offrent des solutions aux personnes qui ne sont pas encore en mesure de travailler contre rémunération en raison d'un handicap médical, intellectuel, psychologique ou social. Cela se fait par le biais de parcours d'activation et d'activités basées sur l'emploi. Les parcours d'activation visent à préparer les personnes à un travail rémunéré (par exemple par le biais d'un stage). Dans le cadre des activités basées sur l'emploi, les personnes exercent ces activités en bénéficiant d'un accompagnement. </w:t>
            </w:r>
          </w:p>
          <w:p w14:paraId="1DE94FBC" w14:textId="77777777" w:rsidR="00ED279D" w:rsidRPr="00961B18" w:rsidRDefault="00ED279D" w:rsidP="00ED279D">
            <w:pPr>
              <w:pStyle w:val="Paragraphedeliste"/>
              <w:ind w:left="29"/>
              <w:rPr>
                <w:rFonts w:ascii="Verdana" w:hAnsi="Verdana"/>
                <w:b/>
                <w:bCs/>
                <w:color w:val="C00000"/>
                <w:sz w:val="20"/>
                <w:szCs w:val="20"/>
                <w:lang w:val="fr-BE"/>
              </w:rPr>
            </w:pPr>
          </w:p>
          <w:p w14:paraId="1AA4A0C9" w14:textId="77777777" w:rsidR="00ED279D" w:rsidRPr="00961B18" w:rsidRDefault="00ED279D" w:rsidP="00ED279D">
            <w:pPr>
              <w:pStyle w:val="Paragraphedeliste"/>
              <w:ind w:left="29"/>
              <w:rPr>
                <w:rFonts w:ascii="Verdana" w:hAnsi="Verdana"/>
                <w:b/>
                <w:bCs/>
                <w:color w:val="C00000"/>
                <w:sz w:val="20"/>
                <w:szCs w:val="20"/>
                <w:lang w:val="fr-BE"/>
              </w:rPr>
            </w:pPr>
            <w:r w:rsidRPr="00961B18">
              <w:rPr>
                <w:rFonts w:ascii="Verdana" w:hAnsi="Verdana"/>
                <w:b/>
                <w:bCs/>
                <w:color w:val="C00000"/>
                <w:sz w:val="20"/>
                <w:szCs w:val="20"/>
                <w:lang w:val="fr-BE"/>
              </w:rPr>
              <w:t xml:space="preserve">La plateforme des conseils consultatifs estime que le travail doit être rémunéré en toutes circonstances. La rémunération de ce travail devrait être alignée sur les systèmes de prestations (en plus des allocations). </w:t>
            </w:r>
          </w:p>
          <w:p w14:paraId="38B90F6B" w14:textId="77777777" w:rsidR="00ED279D" w:rsidRPr="00961B18" w:rsidRDefault="00ED279D" w:rsidP="00ED279D">
            <w:pPr>
              <w:pStyle w:val="Paragraphedeliste"/>
              <w:ind w:left="29"/>
              <w:rPr>
                <w:rFonts w:ascii="Verdana" w:hAnsi="Verdana"/>
                <w:b/>
                <w:bCs/>
                <w:color w:val="C00000"/>
                <w:sz w:val="20"/>
                <w:szCs w:val="20"/>
                <w:lang w:val="fr-BE"/>
              </w:rPr>
            </w:pPr>
          </w:p>
          <w:p w14:paraId="2E9151E4" w14:textId="77777777" w:rsidR="00ED279D" w:rsidRDefault="00ED279D" w:rsidP="00ED279D">
            <w:pPr>
              <w:pStyle w:val="Paragraphedeliste"/>
              <w:ind w:left="29"/>
              <w:rPr>
                <w:rFonts w:ascii="Verdana" w:hAnsi="Verdana"/>
                <w:b/>
                <w:bCs/>
                <w:color w:val="C00000"/>
                <w:sz w:val="20"/>
                <w:szCs w:val="20"/>
                <w:lang w:val="fr-BE"/>
              </w:rPr>
            </w:pPr>
            <w:r w:rsidRPr="00961B18">
              <w:rPr>
                <w:rFonts w:ascii="Verdana" w:hAnsi="Verdana"/>
                <w:b/>
                <w:bCs/>
                <w:color w:val="C00000"/>
                <w:sz w:val="20"/>
                <w:szCs w:val="20"/>
                <w:lang w:val="fr-BE"/>
              </w:rPr>
              <w:t>Il en va de même pour toute autre forme d'emploi assisté "non rémunéré" dans les autres régions.</w:t>
            </w:r>
          </w:p>
          <w:p w14:paraId="2D2715CE" w14:textId="77777777" w:rsidR="00ED279D" w:rsidRPr="00C87DFD" w:rsidRDefault="00ED279D" w:rsidP="00ED279D">
            <w:pPr>
              <w:keepNext/>
              <w:keepLines/>
              <w:spacing w:before="240"/>
              <w:outlineLvl w:val="0"/>
              <w:rPr>
                <w:color w:val="4472C4" w:themeColor="accent1"/>
                <w:lang w:val="fr-BE"/>
              </w:rPr>
            </w:pPr>
            <w:r w:rsidRPr="00C87DFD">
              <w:rPr>
                <w:color w:val="4472C4" w:themeColor="accent1"/>
                <w:lang w:val="fr-BE"/>
              </w:rPr>
              <w:t>https://ph.belgium.be/fr/avis/avis-2023-03.html</w:t>
            </w:r>
          </w:p>
          <w:p w14:paraId="4D9CEFB4" w14:textId="77777777" w:rsidR="00ED279D" w:rsidRPr="00961B18" w:rsidRDefault="00ED279D" w:rsidP="00ED279D">
            <w:pPr>
              <w:rPr>
                <w:rFonts w:cstheme="minorHAnsi"/>
                <w:b/>
                <w:bCs/>
                <w:color w:val="C00000"/>
                <w:lang w:val="fr-BE"/>
              </w:rPr>
            </w:pPr>
          </w:p>
        </w:tc>
        <w:tc>
          <w:tcPr>
            <w:tcW w:w="1701" w:type="dxa"/>
          </w:tcPr>
          <w:p w14:paraId="18A4AC9A" w14:textId="03D9A7CE" w:rsidR="00ED279D" w:rsidRPr="00961B18" w:rsidRDefault="00ED279D" w:rsidP="00ED279D">
            <w:pPr>
              <w:rPr>
                <w:rFonts w:cstheme="minorHAnsi"/>
                <w:b/>
                <w:bCs/>
                <w:color w:val="C00000"/>
                <w:u w:val="single"/>
                <w:lang w:val="fr-BE"/>
              </w:rPr>
            </w:pPr>
            <w:r w:rsidRPr="00961B18">
              <w:rPr>
                <w:rFonts w:cstheme="minorHAnsi"/>
                <w:b/>
                <w:bCs/>
                <w:color w:val="C00000"/>
                <w:u w:val="single"/>
                <w:lang w:val="fr-BE"/>
              </w:rPr>
              <w:t>Plateforme</w:t>
            </w:r>
          </w:p>
        </w:tc>
      </w:tr>
      <w:tr w:rsidR="00ED279D" w:rsidRPr="001A47CC" w14:paraId="4ACD50CE" w14:textId="77777777" w:rsidTr="0044351A">
        <w:trPr>
          <w:trHeight w:val="532"/>
        </w:trPr>
        <w:tc>
          <w:tcPr>
            <w:tcW w:w="1413" w:type="dxa"/>
          </w:tcPr>
          <w:p w14:paraId="4EB15F7D" w14:textId="77777777" w:rsidR="00ED279D" w:rsidRPr="001A47CC" w:rsidRDefault="00ED279D" w:rsidP="00ED279D">
            <w:pPr>
              <w:rPr>
                <w:rFonts w:cstheme="minorHAnsi"/>
                <w:lang w:val="fr-CH"/>
              </w:rPr>
            </w:pPr>
            <w:r w:rsidRPr="001A47CC">
              <w:rPr>
                <w:rFonts w:cstheme="minorHAnsi"/>
                <w:lang w:val="fr-CH"/>
              </w:rPr>
              <w:t>F21 Q25 b)</w:t>
            </w:r>
          </w:p>
        </w:tc>
        <w:tc>
          <w:tcPr>
            <w:tcW w:w="10206" w:type="dxa"/>
          </w:tcPr>
          <w:p w14:paraId="05A91050" w14:textId="77777777" w:rsidR="00ED279D" w:rsidRPr="001A47CC" w:rsidRDefault="00ED279D" w:rsidP="00ED279D">
            <w:pPr>
              <w:rPr>
                <w:rFonts w:cstheme="minorHAnsi"/>
                <w:lang w:val="fr-BE"/>
              </w:rPr>
            </w:pPr>
            <w:r w:rsidRPr="001A47CC">
              <w:rPr>
                <w:rStyle w:val="Texteducorps"/>
                <w:rFonts w:asciiTheme="minorHAnsi" w:hAnsiTheme="minorHAnsi" w:cstheme="minorHAnsi"/>
                <w:sz w:val="22"/>
                <w:szCs w:val="22"/>
                <w:lang w:val="fr-BE"/>
              </w:rPr>
              <w:t>Quand le passage sur le marché du travail ordinaire n’est pas possible à cause du handicap et que le travail en ETA ne peut se poursuivre, il est parfois complexe de prouver l’absence de capacité de gain ce qui pl</w:t>
            </w:r>
            <w:r w:rsidRPr="001A47CC">
              <w:rPr>
                <w:rFonts w:cstheme="minorHAnsi"/>
                <w:lang w:val="fr-BE"/>
              </w:rPr>
              <w:t xml:space="preserve">onge la personne handicapée dans un statut plus contraignant. Le droit au chômage étant ouvert, elle doit justifier de sa recherche d’emploi avant d’être reconnue « personne non mobilisable » avec le stress d’une sanction. </w:t>
            </w:r>
          </w:p>
          <w:p w14:paraId="41E36EA1" w14:textId="77777777" w:rsidR="00ED279D" w:rsidRPr="001A47CC" w:rsidRDefault="00ED279D" w:rsidP="00ED279D">
            <w:pPr>
              <w:rPr>
                <w:rFonts w:cstheme="minorHAnsi"/>
                <w:lang w:val="fr-BE"/>
              </w:rPr>
            </w:pPr>
          </w:p>
          <w:p w14:paraId="4D17FEB7" w14:textId="77777777" w:rsidR="00ED279D" w:rsidRPr="001A47CC" w:rsidRDefault="00ED279D" w:rsidP="00ED279D">
            <w:pPr>
              <w:rPr>
                <w:rFonts w:cstheme="minorHAnsi"/>
                <w:lang w:val="fr-BE"/>
              </w:rPr>
            </w:pPr>
            <w:r w:rsidRPr="001A47CC">
              <w:rPr>
                <w:rFonts w:cstheme="minorHAnsi"/>
                <w:lang w:val="fr-BE"/>
              </w:rPr>
              <w:t xml:space="preserve">Pour obtenir les allocations d’insertion au chômage, le jeune sortant des études doit en faire la demande avant ses 25 ans. Des études supérieures peuvent parfois prendre davantage de temps pour une personne handicapée. Un étudiant qui tente d’obtenir un diplôme supérieur sans y parvenir avant ses 25 ans est pénalisé et n’ouvrira pas le droit aux allocations d’insertion. Ceci peut conduire à des situations financières dramatiques. </w:t>
            </w:r>
          </w:p>
          <w:p w14:paraId="2C937F5C" w14:textId="77777777" w:rsidR="00ED279D" w:rsidRPr="001A47CC" w:rsidRDefault="00ED279D" w:rsidP="00ED279D">
            <w:pPr>
              <w:rPr>
                <w:rFonts w:cstheme="minorHAnsi"/>
                <w:lang w:val="fr-BE"/>
              </w:rPr>
            </w:pPr>
          </w:p>
          <w:p w14:paraId="3189ADD6" w14:textId="77777777" w:rsidR="00ED279D" w:rsidRPr="001A47CC" w:rsidRDefault="00ED279D" w:rsidP="00ED279D">
            <w:pPr>
              <w:rPr>
                <w:rFonts w:cstheme="minorHAnsi"/>
              </w:rPr>
            </w:pPr>
            <w:r w:rsidRPr="001A47CC">
              <w:rPr>
                <w:rFonts w:cstheme="minorHAnsi"/>
                <w:lang w:val="fr-BE"/>
              </w:rPr>
              <w:t xml:space="preserve">Quand une déficience visuelle apparaît ou s’aggrave, la reprise d’études est parfois indispensable pour envisager une réorientation. Pour un chercheur d’emploi présentant un handicap, cette reprise d’études n’est </w:t>
            </w:r>
            <w:r w:rsidRPr="001A47CC">
              <w:rPr>
                <w:rFonts w:cstheme="minorHAnsi"/>
                <w:lang w:val="fr-BE"/>
              </w:rPr>
              <w:lastRenderedPageBreak/>
              <w:t xml:space="preserve">pas facilitée. Le régime de dispense de disponibilité sur le marché de l’emploi pour reprise d’études est très contraignant et les métiers en pénurie qui sont favorisés par ces mesures ne sont pas toujours adaptés aux personnes aveugles et malvoyantes. </w:t>
            </w:r>
            <w:r w:rsidRPr="001A47CC">
              <w:rPr>
                <w:rFonts w:cstheme="minorHAnsi"/>
              </w:rPr>
              <w:t xml:space="preserve">Ce régime </w:t>
            </w:r>
            <w:proofErr w:type="spellStart"/>
            <w:r w:rsidRPr="001A47CC">
              <w:rPr>
                <w:rFonts w:cstheme="minorHAnsi"/>
              </w:rPr>
              <w:t>devrait</w:t>
            </w:r>
            <w:proofErr w:type="spellEnd"/>
            <w:r w:rsidRPr="001A47CC">
              <w:rPr>
                <w:rFonts w:cstheme="minorHAnsi"/>
              </w:rPr>
              <w:t xml:space="preserve"> </w:t>
            </w:r>
            <w:proofErr w:type="spellStart"/>
            <w:r w:rsidRPr="001A47CC">
              <w:rPr>
                <w:rFonts w:cstheme="minorHAnsi"/>
              </w:rPr>
              <w:t>être</w:t>
            </w:r>
            <w:proofErr w:type="spellEnd"/>
            <w:r w:rsidRPr="001A47CC">
              <w:rPr>
                <w:rFonts w:cstheme="minorHAnsi"/>
              </w:rPr>
              <w:t xml:space="preserve"> </w:t>
            </w:r>
            <w:proofErr w:type="spellStart"/>
            <w:r w:rsidRPr="001A47CC">
              <w:rPr>
                <w:rFonts w:cstheme="minorHAnsi"/>
              </w:rPr>
              <w:t>assoupli</w:t>
            </w:r>
            <w:proofErr w:type="spellEnd"/>
            <w:r w:rsidRPr="001A47CC">
              <w:rPr>
                <w:rFonts w:cstheme="minorHAnsi"/>
              </w:rPr>
              <w:t xml:space="preserve"> </w:t>
            </w:r>
            <w:proofErr w:type="spellStart"/>
            <w:r w:rsidRPr="001A47CC">
              <w:rPr>
                <w:rFonts w:cstheme="minorHAnsi"/>
              </w:rPr>
              <w:t>en</w:t>
            </w:r>
            <w:proofErr w:type="spellEnd"/>
            <w:r w:rsidRPr="001A47CC">
              <w:rPr>
                <w:rFonts w:cstheme="minorHAnsi"/>
              </w:rPr>
              <w:t xml:space="preserve"> </w:t>
            </w:r>
            <w:proofErr w:type="spellStart"/>
            <w:r w:rsidRPr="001A47CC">
              <w:rPr>
                <w:rFonts w:cstheme="minorHAnsi"/>
              </w:rPr>
              <w:t>cas</w:t>
            </w:r>
            <w:proofErr w:type="spellEnd"/>
            <w:r w:rsidRPr="001A47CC">
              <w:rPr>
                <w:rFonts w:cstheme="minorHAnsi"/>
              </w:rPr>
              <w:t xml:space="preserve"> de handicap.</w:t>
            </w:r>
          </w:p>
          <w:p w14:paraId="09DEB42D" w14:textId="77777777" w:rsidR="00ED279D" w:rsidRPr="001A47CC" w:rsidRDefault="00ED279D" w:rsidP="00ED279D">
            <w:pPr>
              <w:rPr>
                <w:rFonts w:cstheme="minorHAnsi"/>
                <w:lang w:val="fr-BE"/>
              </w:rPr>
            </w:pPr>
          </w:p>
        </w:tc>
        <w:tc>
          <w:tcPr>
            <w:tcW w:w="1701" w:type="dxa"/>
          </w:tcPr>
          <w:p w14:paraId="3FB2D620" w14:textId="77777777" w:rsidR="00ED279D" w:rsidRPr="001A47CC" w:rsidRDefault="00ED279D" w:rsidP="00ED279D">
            <w:pPr>
              <w:rPr>
                <w:rFonts w:cstheme="minorHAnsi"/>
                <w:u w:val="single"/>
                <w:lang w:val="fr-BE"/>
              </w:rPr>
            </w:pPr>
            <w:r w:rsidRPr="001A47CC">
              <w:rPr>
                <w:rFonts w:cstheme="minorHAnsi"/>
                <w:u w:val="single"/>
                <w:lang w:val="fr-BE"/>
              </w:rPr>
              <w:lastRenderedPageBreak/>
              <w:t>Ligue Braille</w:t>
            </w:r>
          </w:p>
        </w:tc>
      </w:tr>
      <w:tr w:rsidR="00ED279D" w:rsidRPr="001A47CC" w14:paraId="34F5E90C" w14:textId="77777777" w:rsidTr="0044351A">
        <w:trPr>
          <w:trHeight w:val="532"/>
        </w:trPr>
        <w:tc>
          <w:tcPr>
            <w:tcW w:w="1413" w:type="dxa"/>
          </w:tcPr>
          <w:p w14:paraId="41A1DE1B" w14:textId="77777777" w:rsidR="00ED279D" w:rsidRPr="001A47CC" w:rsidRDefault="00ED279D" w:rsidP="00ED279D">
            <w:pPr>
              <w:rPr>
                <w:rFonts w:cstheme="minorHAnsi"/>
                <w:lang w:val="fr-CH"/>
              </w:rPr>
            </w:pPr>
            <w:r w:rsidRPr="001A47CC">
              <w:rPr>
                <w:rFonts w:cstheme="minorHAnsi"/>
                <w:lang w:val="fr-CH"/>
              </w:rPr>
              <w:t>F21 Q25 b)</w:t>
            </w:r>
          </w:p>
        </w:tc>
        <w:tc>
          <w:tcPr>
            <w:tcW w:w="10206" w:type="dxa"/>
          </w:tcPr>
          <w:p w14:paraId="61C9757E" w14:textId="77777777" w:rsidR="00ED279D" w:rsidRDefault="00ED279D" w:rsidP="00ED279D">
            <w:pPr>
              <w:rPr>
                <w:rFonts w:cstheme="minorHAnsi"/>
                <w:lang w:val="fr-BE"/>
              </w:rPr>
            </w:pPr>
            <w:r w:rsidRPr="001A47CC">
              <w:rPr>
                <w:rFonts w:cstheme="minorHAnsi"/>
                <w:lang w:val="fr-BE"/>
              </w:rPr>
              <w:t>S’assurer que le travail en ETA n’est pas fait au détriment de la personne en situation de handicap (PSH) : exploitation.</w:t>
            </w:r>
          </w:p>
          <w:p w14:paraId="79D28187" w14:textId="7F830E53" w:rsidR="0017730C" w:rsidRPr="001A47CC" w:rsidRDefault="0017730C" w:rsidP="00ED279D">
            <w:pPr>
              <w:rPr>
                <w:rFonts w:cstheme="minorHAnsi"/>
                <w:lang w:val="fr-BE"/>
              </w:rPr>
            </w:pPr>
          </w:p>
        </w:tc>
        <w:tc>
          <w:tcPr>
            <w:tcW w:w="1701" w:type="dxa"/>
          </w:tcPr>
          <w:p w14:paraId="1BC02270" w14:textId="77777777" w:rsidR="00ED279D" w:rsidRPr="001A47CC" w:rsidRDefault="00ED279D" w:rsidP="00ED279D">
            <w:pPr>
              <w:rPr>
                <w:rFonts w:cstheme="minorHAnsi"/>
                <w:u w:val="single"/>
                <w:lang w:val="fr-BE"/>
              </w:rPr>
            </w:pPr>
            <w:r w:rsidRPr="001A47CC">
              <w:rPr>
                <w:rFonts w:cstheme="minorHAnsi"/>
                <w:u w:val="single"/>
                <w:lang w:val="fr-BE"/>
              </w:rPr>
              <w:t>ASPH</w:t>
            </w:r>
          </w:p>
        </w:tc>
      </w:tr>
      <w:tr w:rsidR="00ED279D" w:rsidRPr="001A47CC" w14:paraId="6D6FEE4F" w14:textId="77777777" w:rsidTr="0044351A">
        <w:trPr>
          <w:trHeight w:val="532"/>
        </w:trPr>
        <w:tc>
          <w:tcPr>
            <w:tcW w:w="1413" w:type="dxa"/>
          </w:tcPr>
          <w:p w14:paraId="58FA3A57" w14:textId="77777777" w:rsidR="00ED279D" w:rsidRPr="001A47CC" w:rsidRDefault="00ED279D" w:rsidP="00ED279D">
            <w:pPr>
              <w:rPr>
                <w:rFonts w:cstheme="minorHAnsi"/>
                <w:lang w:val="fr-CH"/>
              </w:rPr>
            </w:pPr>
            <w:r w:rsidRPr="001A47CC">
              <w:rPr>
                <w:rFonts w:cstheme="minorHAnsi"/>
                <w:lang w:val="fr-CH"/>
              </w:rPr>
              <w:t>F21 Q25 b)</w:t>
            </w:r>
          </w:p>
        </w:tc>
        <w:tc>
          <w:tcPr>
            <w:tcW w:w="10206" w:type="dxa"/>
          </w:tcPr>
          <w:p w14:paraId="129CF24D" w14:textId="7DE2DF8F" w:rsidR="00ED279D" w:rsidRPr="001A47CC" w:rsidRDefault="00ED279D" w:rsidP="00ED279D">
            <w:pPr>
              <w:rPr>
                <w:rFonts w:cstheme="minorHAnsi"/>
                <w:lang w:val="fr-BE"/>
              </w:rPr>
            </w:pPr>
            <w:r w:rsidRPr="001A47CC">
              <w:rPr>
                <w:rFonts w:cstheme="minorHAnsi"/>
                <w:lang w:val="fr-BE"/>
              </w:rPr>
              <w:t>En Communauté germanophone, l'adaptation de la législation soulignée dans la réponse au gouvernement ne vise pas en particulier le public des personnes en situation de handicap, mais s'applique aux procédures de recrutement de « personnes mises à l'emploi » en général. Par ailleurs des statistiques sur le passage vers le marché du premier emploi  sont inexistantes, hormis l'information suivante publiée dans l'étude du HIVA reprise ci-dessus :à la question de savoir combien de personnes en situation de handicap avaient été transférées de l'emploi protégé vers un emploi du premier marché de l'emploi, la réponse était de 12%.</w:t>
            </w:r>
          </w:p>
          <w:p w14:paraId="03A75F19" w14:textId="46F7F628" w:rsidR="00ED279D" w:rsidRPr="001A47CC" w:rsidRDefault="00ED279D" w:rsidP="00ED279D">
            <w:pPr>
              <w:rPr>
                <w:rFonts w:cstheme="minorHAnsi"/>
                <w:lang w:val="fr-BE"/>
              </w:rPr>
            </w:pPr>
          </w:p>
          <w:p w14:paraId="31AB3F96" w14:textId="15B2D8E1" w:rsidR="00ED279D" w:rsidRPr="001A47CC" w:rsidRDefault="00ED279D" w:rsidP="00ED279D">
            <w:pPr>
              <w:rPr>
                <w:rFonts w:cstheme="minorHAnsi"/>
              </w:rPr>
            </w:pPr>
            <w:r w:rsidRPr="001A47CC">
              <w:rPr>
                <w:rFonts w:cstheme="minorHAnsi"/>
                <w:lang w:val="de-DE"/>
              </w:rPr>
              <w:t xml:space="preserve">WETS (J.), VAN DOOREN(G.) et DE CUYPER (P.), </w:t>
            </w:r>
            <w:r w:rsidRPr="001A47CC">
              <w:rPr>
                <w:rFonts w:cstheme="minorHAnsi"/>
                <w:i/>
                <w:iCs/>
                <w:lang w:val="de-DE"/>
              </w:rPr>
              <w:t>Bedarfsstudie in der Sozialökonomie der deutschsprachigen Gemeinschaft</w:t>
            </w:r>
            <w:r w:rsidRPr="001A47CC">
              <w:rPr>
                <w:rFonts w:cstheme="minorHAnsi"/>
                <w:lang w:val="de-DE"/>
              </w:rPr>
              <w:t>, HIVA-</w:t>
            </w:r>
            <w:proofErr w:type="spellStart"/>
            <w:r w:rsidRPr="001A47CC">
              <w:rPr>
                <w:rFonts w:cstheme="minorHAnsi"/>
                <w:lang w:val="de-DE"/>
              </w:rPr>
              <w:t>Kuleuven</w:t>
            </w:r>
            <w:proofErr w:type="spellEnd"/>
            <w:r w:rsidRPr="001A47CC">
              <w:rPr>
                <w:rFonts w:cstheme="minorHAnsi"/>
                <w:lang w:val="de-DE"/>
              </w:rPr>
              <w:t xml:space="preserve">, 2015. </w:t>
            </w:r>
            <w:hyperlink r:id="rId23" w:history="1">
              <w:r w:rsidRPr="001A47CC">
                <w:rPr>
                  <w:rStyle w:val="Lienhypertexte"/>
                  <w:rFonts w:cstheme="minorHAnsi"/>
                </w:rPr>
                <w:t>https://limo.libis.be/primo-explore/fulldisplay?docid=LIRIAS1907529&amp;context=L&amp;vid=Lirias&amp;search_scope=Lirias&amp;tab=</w:t>
              </w:r>
              <w:r w:rsidRPr="001A47CC">
                <w:rPr>
                  <w:rStyle w:val="Lienhypertexte"/>
                  <w:rFonts w:cstheme="minorHAnsi"/>
                </w:rPr>
                <w:br/>
              </w:r>
              <w:proofErr w:type="spellStart"/>
              <w:r w:rsidRPr="001A47CC">
                <w:rPr>
                  <w:rStyle w:val="Lienhypertexte"/>
                  <w:rFonts w:cstheme="minorHAnsi"/>
                </w:rPr>
                <w:t>default_tab&amp;lang</w:t>
              </w:r>
              <w:proofErr w:type="spellEnd"/>
              <w:r w:rsidRPr="001A47CC">
                <w:rPr>
                  <w:rStyle w:val="Lienhypertexte"/>
                  <w:rFonts w:cstheme="minorHAnsi"/>
                </w:rPr>
                <w:t>=</w:t>
              </w:r>
              <w:proofErr w:type="spellStart"/>
              <w:r w:rsidRPr="001A47CC">
                <w:rPr>
                  <w:rStyle w:val="Lienhypertexte"/>
                  <w:rFonts w:cstheme="minorHAnsi"/>
                </w:rPr>
                <w:t>en_US&amp;fromSitemap</w:t>
              </w:r>
              <w:proofErr w:type="spellEnd"/>
              <w:r w:rsidRPr="001A47CC">
                <w:rPr>
                  <w:rStyle w:val="Lienhypertexte"/>
                  <w:rFonts w:cstheme="minorHAnsi"/>
                </w:rPr>
                <w:t>=1</w:t>
              </w:r>
            </w:hyperlink>
          </w:p>
          <w:p w14:paraId="2A082D85" w14:textId="77777777" w:rsidR="00ED279D" w:rsidRPr="001A47CC" w:rsidRDefault="00ED279D" w:rsidP="00ED279D">
            <w:pPr>
              <w:rPr>
                <w:rFonts w:cstheme="minorHAnsi"/>
              </w:rPr>
            </w:pPr>
          </w:p>
        </w:tc>
        <w:tc>
          <w:tcPr>
            <w:tcW w:w="1701" w:type="dxa"/>
          </w:tcPr>
          <w:p w14:paraId="16C70DFA" w14:textId="77777777" w:rsidR="00ED279D" w:rsidRPr="001A47CC" w:rsidRDefault="00ED279D" w:rsidP="00ED279D">
            <w:pPr>
              <w:rPr>
                <w:rFonts w:cstheme="minorHAnsi"/>
                <w:u w:val="single"/>
                <w:lang w:val="fr-BE"/>
              </w:rPr>
            </w:pPr>
            <w:proofErr w:type="spellStart"/>
            <w:r w:rsidRPr="001A47CC">
              <w:rPr>
                <w:rFonts w:cstheme="minorHAnsi"/>
                <w:u w:val="single"/>
                <w:lang w:val="fr-BE"/>
              </w:rPr>
              <w:t>Kleines</w:t>
            </w:r>
            <w:proofErr w:type="spellEnd"/>
            <w:r w:rsidRPr="001A47CC">
              <w:rPr>
                <w:rFonts w:cstheme="minorHAnsi"/>
                <w:u w:val="single"/>
                <w:lang w:val="fr-BE"/>
              </w:rPr>
              <w:t xml:space="preserve"> Forum</w:t>
            </w:r>
          </w:p>
        </w:tc>
      </w:tr>
      <w:tr w:rsidR="00ED279D" w:rsidRPr="001A47CC" w14:paraId="21C178F2" w14:textId="77777777" w:rsidTr="0044351A">
        <w:trPr>
          <w:trHeight w:val="532"/>
        </w:trPr>
        <w:tc>
          <w:tcPr>
            <w:tcW w:w="1413" w:type="dxa"/>
          </w:tcPr>
          <w:p w14:paraId="7A163944" w14:textId="77777777" w:rsidR="00ED279D" w:rsidRPr="001A47CC" w:rsidRDefault="00ED279D" w:rsidP="00ED279D">
            <w:pPr>
              <w:rPr>
                <w:rFonts w:cstheme="minorHAnsi"/>
                <w:lang w:val="fr-CH"/>
              </w:rPr>
            </w:pPr>
            <w:r w:rsidRPr="001A47CC">
              <w:rPr>
                <w:rFonts w:cstheme="minorHAnsi"/>
                <w:lang w:val="fr-CH"/>
              </w:rPr>
              <w:t>F21 Q25 b)</w:t>
            </w:r>
          </w:p>
        </w:tc>
        <w:tc>
          <w:tcPr>
            <w:tcW w:w="10206" w:type="dxa"/>
          </w:tcPr>
          <w:p w14:paraId="419FED8C" w14:textId="77777777" w:rsidR="00ED279D" w:rsidRPr="001A47CC" w:rsidRDefault="00ED279D" w:rsidP="00ED279D">
            <w:pPr>
              <w:rPr>
                <w:rFonts w:cstheme="minorHAnsi"/>
                <w:i/>
                <w:iCs/>
                <w:lang w:val="fr-BE"/>
              </w:rPr>
            </w:pPr>
            <w:r w:rsidRPr="001A47CC">
              <w:rPr>
                <w:rFonts w:cstheme="minorHAnsi"/>
                <w:i/>
                <w:iCs/>
                <w:lang w:val="fr-BE"/>
              </w:rPr>
              <w:t>« …De cette consultation, il ressort que, pour l’année 2016, la possibilité de réservation de marché ou de lots n’a pas été utilisée et que la part du chiffre d’affaires des ETA dans les marchés publics fédéraux s’élevait à 1.017.025,14 euros…</w:t>
            </w:r>
          </w:p>
          <w:p w14:paraId="2F68F9D7" w14:textId="44F6530C" w:rsidR="00ED279D" w:rsidRPr="001A47CC" w:rsidRDefault="00ED279D" w:rsidP="00ED279D">
            <w:pPr>
              <w:ind w:left="744"/>
              <w:rPr>
                <w:rFonts w:cstheme="minorHAnsi"/>
                <w:lang w:val="fr-BE"/>
              </w:rPr>
            </w:pPr>
            <w:r w:rsidRPr="001A47CC">
              <w:rPr>
                <w:rFonts w:cstheme="minorHAnsi"/>
                <w:i/>
                <w:iCs/>
                <w:lang w:val="fr-BE"/>
              </w:rPr>
              <w:sym w:font="Wingdings" w:char="F0E0"/>
            </w:r>
            <w:r w:rsidRPr="001A47CC">
              <w:rPr>
                <w:rFonts w:cstheme="minorHAnsi"/>
                <w:lang w:val="fr-BE"/>
              </w:rPr>
              <w:t xml:space="preserve"> On mélange deux choses : on évoque dans cette partie du texte les recommandations visant le passage des personnes handicapées du chômage ou de l’emploi en entreprise de travail adapté à l’emploi sur le marché du travail ordinaire. J’ai travaillé sur cette évaluation des marchés confiés aux ETA. C’est ce qui nous a permis d’obtenir la </w:t>
            </w:r>
            <w:hyperlink r:id="rId24" w:history="1">
              <w:r w:rsidRPr="001A47CC">
                <w:rPr>
                  <w:rStyle w:val="Lienhypertexte"/>
                  <w:rFonts w:cstheme="minorHAnsi"/>
                  <w:lang w:val="fr-BE"/>
                </w:rPr>
                <w:t>loi du 3 septembre 2017</w:t>
              </w:r>
            </w:hyperlink>
            <w:r w:rsidRPr="001A47CC">
              <w:rPr>
                <w:rFonts w:cstheme="minorHAnsi"/>
                <w:lang w:val="fr-BE"/>
              </w:rPr>
              <w:t> (concernant plus spécifiquement le recours aux ETA). Il ne s’agissait pas de favoriser le passage des travailleurs d’ETA vers le circuit ordinaire. Ce n’est d’ailleurs pas le but de l’ETA. Pour moi, toutes ces informations sur les clauses sociales devraient se trouver dans le point précédent.</w:t>
            </w:r>
          </w:p>
          <w:p w14:paraId="694568BF" w14:textId="77777777" w:rsidR="00ED279D" w:rsidRPr="001A47CC" w:rsidRDefault="00ED279D" w:rsidP="00ED279D">
            <w:pPr>
              <w:rPr>
                <w:rFonts w:cstheme="minorHAnsi"/>
                <w:lang w:val="fr-BE"/>
              </w:rPr>
            </w:pPr>
          </w:p>
        </w:tc>
        <w:tc>
          <w:tcPr>
            <w:tcW w:w="1701" w:type="dxa"/>
          </w:tcPr>
          <w:p w14:paraId="26D057B5" w14:textId="77777777" w:rsidR="00ED279D" w:rsidRPr="001A47CC" w:rsidRDefault="00ED279D" w:rsidP="00ED279D">
            <w:pPr>
              <w:rPr>
                <w:rFonts w:cstheme="minorHAnsi"/>
                <w:u w:val="single"/>
                <w:lang w:val="fr-BE"/>
              </w:rPr>
            </w:pPr>
            <w:r w:rsidRPr="001A47CC">
              <w:rPr>
                <w:rFonts w:cstheme="minorHAnsi"/>
                <w:u w:val="single"/>
                <w:lang w:val="fr-BE"/>
              </w:rPr>
              <w:t>CCBFPH</w:t>
            </w:r>
          </w:p>
        </w:tc>
      </w:tr>
      <w:tr w:rsidR="00ED279D" w:rsidRPr="00965207" w14:paraId="029BB540" w14:textId="77777777" w:rsidTr="0044351A">
        <w:trPr>
          <w:trHeight w:val="532"/>
        </w:trPr>
        <w:tc>
          <w:tcPr>
            <w:tcW w:w="1413" w:type="dxa"/>
          </w:tcPr>
          <w:p w14:paraId="1649AC9D" w14:textId="77777777" w:rsidR="00ED279D" w:rsidRPr="00965207" w:rsidRDefault="00ED279D" w:rsidP="00ED279D">
            <w:pPr>
              <w:rPr>
                <w:rFonts w:cstheme="minorHAnsi"/>
                <w:lang w:val="fr-CH"/>
              </w:rPr>
            </w:pPr>
            <w:r w:rsidRPr="00965207">
              <w:rPr>
                <w:rFonts w:cstheme="minorHAnsi"/>
                <w:lang w:val="fr-CH"/>
              </w:rPr>
              <w:t>F21 Q25 b)</w:t>
            </w:r>
          </w:p>
        </w:tc>
        <w:tc>
          <w:tcPr>
            <w:tcW w:w="10206" w:type="dxa"/>
          </w:tcPr>
          <w:p w14:paraId="236FCE91" w14:textId="77E796F3" w:rsidR="00ED279D" w:rsidRPr="00965207" w:rsidRDefault="00ED279D" w:rsidP="00ED279D">
            <w:pPr>
              <w:rPr>
                <w:rFonts w:cstheme="minorHAnsi"/>
                <w:noProof/>
                <w:lang w:val="fr-BE"/>
              </w:rPr>
            </w:pPr>
            <w:r w:rsidRPr="00965207">
              <w:rPr>
                <w:rFonts w:cstheme="minorHAnsi"/>
                <w:noProof/>
                <w:lang w:val="fr-BE"/>
              </w:rPr>
              <w:t>Sur le marché ouvert du travail, le cumul ARR + AI constitue un frein à l’emploi</w:t>
            </w:r>
            <w:r>
              <w:rPr>
                <w:rFonts w:cstheme="minorHAnsi"/>
                <w:noProof/>
                <w:lang w:val="fr-BE"/>
              </w:rPr>
              <w:t xml:space="preserve">. C’est ce que </w:t>
            </w:r>
            <w:r w:rsidRPr="00965207">
              <w:rPr>
                <w:rFonts w:cstheme="minorHAnsi"/>
                <w:noProof/>
                <w:lang w:val="fr-BE"/>
              </w:rPr>
              <w:t xml:space="preserve">montre </w:t>
            </w:r>
            <w:hyperlink r:id="rId25" w:history="1">
              <w:r w:rsidRPr="00965207">
                <w:rPr>
                  <w:rStyle w:val="Lienhypertexte"/>
                  <w:rFonts w:cstheme="minorHAnsi"/>
                  <w:noProof/>
                  <w:color w:val="4472C4" w:themeColor="accent1"/>
                  <w:lang w:val="fr-BE"/>
                </w:rPr>
                <w:t>l’ou</w:t>
              </w:r>
              <w:r w:rsidRPr="00965207">
                <w:rPr>
                  <w:rStyle w:val="Lienhypertexte"/>
                  <w:rFonts w:cstheme="minorHAnsi"/>
                  <w:noProof/>
                  <w:color w:val="4472C4" w:themeColor="accent1"/>
                  <w:lang w:val="fr-BE"/>
                </w:rPr>
                <w:t>t</w:t>
              </w:r>
              <w:r w:rsidRPr="00965207">
                <w:rPr>
                  <w:rStyle w:val="Lienhypertexte"/>
                  <w:rFonts w:cstheme="minorHAnsi"/>
                  <w:noProof/>
                  <w:color w:val="4472C4" w:themeColor="accent1"/>
                  <w:lang w:val="fr-BE"/>
                </w:rPr>
                <w:t>il de simulation</w:t>
              </w:r>
            </w:hyperlink>
            <w:r w:rsidRPr="00965207">
              <w:rPr>
                <w:rFonts w:cstheme="minorHAnsi"/>
                <w:noProof/>
                <w:lang w:val="fr-BE"/>
              </w:rPr>
              <w:t xml:space="preserve"> </w:t>
            </w:r>
            <w:r>
              <w:rPr>
                <w:rFonts w:cstheme="minorHAnsi"/>
                <w:noProof/>
                <w:lang w:val="fr-BE"/>
              </w:rPr>
              <w:t>mis à disposition en ligne par le SPF Sécurité sociale, Direction générale des personnes handicapées. Celui-ci</w:t>
            </w:r>
            <w:r w:rsidRPr="00965207">
              <w:rPr>
                <w:rFonts w:cstheme="minorHAnsi"/>
                <w:noProof/>
                <w:lang w:val="fr-BE"/>
              </w:rPr>
              <w:t xml:space="preserve"> donne une vue globale sur les revenus cumulables. Le tout est de trouver une juste articultation entre </w:t>
            </w:r>
            <w:r w:rsidRPr="00965207">
              <w:rPr>
                <w:rFonts w:cstheme="minorHAnsi"/>
                <w:noProof/>
                <w:lang w:val="fr-BE"/>
              </w:rPr>
              <w:lastRenderedPageBreak/>
              <w:t>le côté « protecteur » des ARR+ AI et l’émancipation sociale de la personne en situation de handicap</w:t>
            </w:r>
            <w:r>
              <w:rPr>
                <w:rFonts w:cstheme="minorHAnsi"/>
                <w:noProof/>
                <w:lang w:val="fr-BE"/>
              </w:rPr>
              <w:t xml:space="preserve"> obtenue par l’accès au marché de l’emploi.</w:t>
            </w:r>
          </w:p>
          <w:p w14:paraId="135447C0" w14:textId="77777777" w:rsidR="00ED279D" w:rsidRPr="00965207" w:rsidRDefault="00ED279D" w:rsidP="00ED279D">
            <w:pPr>
              <w:rPr>
                <w:rFonts w:cstheme="minorHAnsi"/>
                <w:i/>
                <w:iCs/>
                <w:lang w:val="fr-BE"/>
              </w:rPr>
            </w:pPr>
          </w:p>
        </w:tc>
        <w:tc>
          <w:tcPr>
            <w:tcW w:w="1701" w:type="dxa"/>
          </w:tcPr>
          <w:p w14:paraId="235157A2" w14:textId="77777777" w:rsidR="00ED279D" w:rsidRPr="00965207" w:rsidRDefault="00ED279D" w:rsidP="00ED279D">
            <w:pPr>
              <w:rPr>
                <w:rFonts w:cstheme="minorHAnsi"/>
                <w:u w:val="single"/>
                <w:lang w:val="fr-BE"/>
              </w:rPr>
            </w:pPr>
            <w:r w:rsidRPr="00965207">
              <w:rPr>
                <w:rFonts w:cstheme="minorHAnsi"/>
                <w:u w:val="single"/>
                <w:lang w:val="fr-BE"/>
              </w:rPr>
              <w:lastRenderedPageBreak/>
              <w:t>Anne Ketelaer</w:t>
            </w:r>
          </w:p>
        </w:tc>
      </w:tr>
      <w:tr w:rsidR="0017730C" w:rsidRPr="0017730C" w14:paraId="511D1CAF" w14:textId="77777777" w:rsidTr="0044351A">
        <w:trPr>
          <w:trHeight w:val="532"/>
        </w:trPr>
        <w:tc>
          <w:tcPr>
            <w:tcW w:w="1413" w:type="dxa"/>
          </w:tcPr>
          <w:p w14:paraId="3F04F273" w14:textId="605E9991" w:rsidR="0017730C" w:rsidRPr="0017730C" w:rsidRDefault="0017730C" w:rsidP="00ED279D">
            <w:pPr>
              <w:rPr>
                <w:rFonts w:cstheme="minorHAnsi"/>
                <w:b/>
                <w:bCs/>
                <w:color w:val="C00000"/>
                <w:lang w:val="fr-CH"/>
              </w:rPr>
            </w:pPr>
            <w:r w:rsidRPr="0017730C">
              <w:rPr>
                <w:rFonts w:cstheme="minorHAnsi"/>
                <w:b/>
                <w:bCs/>
                <w:color w:val="C00000"/>
                <w:lang w:val="fr-CH"/>
              </w:rPr>
              <w:t>F21 Q25 b)</w:t>
            </w:r>
          </w:p>
        </w:tc>
        <w:tc>
          <w:tcPr>
            <w:tcW w:w="10206" w:type="dxa"/>
          </w:tcPr>
          <w:p w14:paraId="4F81F2B0" w14:textId="77777777" w:rsidR="0017730C" w:rsidRPr="0017730C" w:rsidRDefault="0017730C" w:rsidP="00ED279D">
            <w:pPr>
              <w:rPr>
                <w:rFonts w:ascii="Verdana" w:hAnsi="Verdana"/>
                <w:b/>
                <w:bCs/>
                <w:color w:val="C00000"/>
                <w:sz w:val="20"/>
                <w:szCs w:val="20"/>
                <w:lang w:val="fr-BE"/>
              </w:rPr>
            </w:pPr>
            <w:r w:rsidRPr="0017730C">
              <w:rPr>
                <w:rFonts w:ascii="Verdana" w:hAnsi="Verdana"/>
                <w:b/>
                <w:bCs/>
                <w:color w:val="C00000"/>
                <w:sz w:val="20"/>
                <w:szCs w:val="20"/>
                <w:lang w:val="fr-BE"/>
              </w:rPr>
              <w:t>Les personnes en situation de handicap de grande dépendance et ayant besoin d'assistance sont particulièrement désavantagées. Actuellement, elles sont souvent exclues en tant que groupe cible, même dans les ETA.</w:t>
            </w:r>
          </w:p>
          <w:p w14:paraId="25EADF16" w14:textId="77777777" w:rsidR="0017730C" w:rsidRPr="00C87DFD" w:rsidRDefault="0017730C" w:rsidP="0017730C">
            <w:pPr>
              <w:keepNext/>
              <w:keepLines/>
              <w:spacing w:before="240"/>
              <w:outlineLvl w:val="0"/>
              <w:rPr>
                <w:color w:val="4472C4" w:themeColor="accent1"/>
                <w:lang w:val="fr-BE"/>
              </w:rPr>
            </w:pPr>
            <w:r w:rsidRPr="00C87DFD">
              <w:rPr>
                <w:color w:val="4472C4" w:themeColor="accent1"/>
                <w:lang w:val="fr-BE"/>
              </w:rPr>
              <w:t>https://ph.belgium.be/fr/avis/avis-2023-03.html</w:t>
            </w:r>
          </w:p>
          <w:p w14:paraId="3BD5EBE9" w14:textId="738EFCB7" w:rsidR="0017730C" w:rsidRPr="0017730C" w:rsidRDefault="0017730C" w:rsidP="00ED279D">
            <w:pPr>
              <w:rPr>
                <w:rFonts w:cstheme="minorHAnsi"/>
                <w:b/>
                <w:bCs/>
                <w:noProof/>
                <w:color w:val="C00000"/>
                <w:lang w:val="fr-BE"/>
              </w:rPr>
            </w:pPr>
          </w:p>
        </w:tc>
        <w:tc>
          <w:tcPr>
            <w:tcW w:w="1701" w:type="dxa"/>
          </w:tcPr>
          <w:p w14:paraId="18C82416" w14:textId="37F5D6EF" w:rsidR="0017730C" w:rsidRPr="0017730C" w:rsidRDefault="0017730C" w:rsidP="00ED279D">
            <w:pPr>
              <w:rPr>
                <w:rFonts w:cstheme="minorHAnsi"/>
                <w:b/>
                <w:bCs/>
                <w:color w:val="C00000"/>
                <w:u w:val="single"/>
                <w:lang w:val="fr-BE"/>
              </w:rPr>
            </w:pPr>
            <w:proofErr w:type="spellStart"/>
            <w:r w:rsidRPr="0017730C">
              <w:rPr>
                <w:rFonts w:cstheme="minorHAnsi"/>
                <w:b/>
                <w:bCs/>
                <w:color w:val="C00000"/>
                <w:u w:val="single"/>
                <w:lang w:val="fr-BE"/>
              </w:rPr>
              <w:t>PLateforme</w:t>
            </w:r>
            <w:proofErr w:type="spellEnd"/>
          </w:p>
        </w:tc>
      </w:tr>
      <w:tr w:rsidR="00ED279D" w:rsidRPr="0017730C" w14:paraId="1A06DFC5" w14:textId="77777777" w:rsidTr="0044351A">
        <w:trPr>
          <w:trHeight w:val="181"/>
        </w:trPr>
        <w:tc>
          <w:tcPr>
            <w:tcW w:w="1413" w:type="dxa"/>
            <w:shd w:val="clear" w:color="auto" w:fill="D9D9D9" w:themeFill="background1" w:themeFillShade="D9"/>
          </w:tcPr>
          <w:p w14:paraId="2A851219" w14:textId="77777777" w:rsidR="00ED279D" w:rsidRPr="0056743E" w:rsidRDefault="00ED279D" w:rsidP="00ED279D">
            <w:pPr>
              <w:rPr>
                <w:rFonts w:cstheme="minorHAnsi"/>
                <w:sz w:val="12"/>
                <w:szCs w:val="12"/>
                <w:lang w:val="fr-CH"/>
              </w:rPr>
            </w:pPr>
          </w:p>
        </w:tc>
        <w:tc>
          <w:tcPr>
            <w:tcW w:w="10206" w:type="dxa"/>
            <w:shd w:val="clear" w:color="auto" w:fill="D9D9D9" w:themeFill="background1" w:themeFillShade="D9"/>
          </w:tcPr>
          <w:p w14:paraId="4E140540" w14:textId="77777777" w:rsidR="00ED279D" w:rsidRPr="0056743E" w:rsidRDefault="00ED279D" w:rsidP="00ED279D">
            <w:pPr>
              <w:rPr>
                <w:rFonts w:cstheme="minorHAnsi"/>
                <w:sz w:val="12"/>
                <w:szCs w:val="12"/>
                <w:lang w:val="fr-BE"/>
              </w:rPr>
            </w:pPr>
          </w:p>
        </w:tc>
        <w:tc>
          <w:tcPr>
            <w:tcW w:w="1701" w:type="dxa"/>
            <w:shd w:val="clear" w:color="auto" w:fill="D9D9D9" w:themeFill="background1" w:themeFillShade="D9"/>
          </w:tcPr>
          <w:p w14:paraId="711A539F" w14:textId="77777777" w:rsidR="00ED279D" w:rsidRPr="0056743E" w:rsidRDefault="00ED279D" w:rsidP="00ED279D">
            <w:pPr>
              <w:rPr>
                <w:rFonts w:cstheme="minorHAnsi"/>
                <w:sz w:val="12"/>
                <w:szCs w:val="12"/>
                <w:u w:val="single"/>
                <w:lang w:val="fr-BE"/>
              </w:rPr>
            </w:pPr>
          </w:p>
        </w:tc>
      </w:tr>
      <w:tr w:rsidR="00ED279D" w:rsidRPr="001A47CC" w14:paraId="3800D0A3" w14:textId="77777777" w:rsidTr="0044351A">
        <w:trPr>
          <w:trHeight w:val="532"/>
        </w:trPr>
        <w:tc>
          <w:tcPr>
            <w:tcW w:w="1413" w:type="dxa"/>
          </w:tcPr>
          <w:p w14:paraId="14C3365A" w14:textId="77777777" w:rsidR="00ED279D" w:rsidRPr="001A47CC" w:rsidRDefault="00ED279D" w:rsidP="00ED279D">
            <w:pPr>
              <w:rPr>
                <w:rFonts w:cstheme="minorHAnsi"/>
                <w:lang w:val="fr-CH"/>
              </w:rPr>
            </w:pPr>
            <w:r w:rsidRPr="001A47CC">
              <w:rPr>
                <w:rFonts w:cstheme="minorHAnsi"/>
                <w:lang w:val="fr-CH"/>
              </w:rPr>
              <w:t>F21 Q25 c)</w:t>
            </w:r>
          </w:p>
        </w:tc>
        <w:tc>
          <w:tcPr>
            <w:tcW w:w="10206" w:type="dxa"/>
          </w:tcPr>
          <w:p w14:paraId="2008CD80" w14:textId="77777777" w:rsidR="00ED279D" w:rsidRPr="001A47CC" w:rsidRDefault="00ED279D" w:rsidP="00ED279D">
            <w:pPr>
              <w:keepNext/>
              <w:keepLines/>
              <w:outlineLvl w:val="0"/>
              <w:rPr>
                <w:rFonts w:eastAsiaTheme="majorEastAsia" w:cstheme="minorHAnsi"/>
                <w:u w:val="single"/>
                <w:lang w:val="fr-CH"/>
              </w:rPr>
            </w:pPr>
            <w:r w:rsidRPr="001A47CC">
              <w:rPr>
                <w:rFonts w:eastAsiaTheme="majorEastAsia" w:cstheme="minorHAnsi"/>
                <w:b/>
                <w:bCs/>
                <w:u w:val="single"/>
                <w:lang w:val="fr-CH"/>
              </w:rPr>
              <w:t>Question 25</w:t>
            </w:r>
            <w:r w:rsidRPr="001A47CC">
              <w:rPr>
                <w:rFonts w:eastAsiaTheme="majorEastAsia" w:cstheme="minorHAnsi"/>
                <w:u w:val="single"/>
                <w:lang w:val="fr-CH"/>
              </w:rPr>
              <w:t xml:space="preserve"> : </w:t>
            </w:r>
            <w:r w:rsidRPr="001A47CC">
              <w:rPr>
                <w:rFonts w:eastAsiaTheme="majorEastAsia" w:cstheme="minorHAnsi"/>
                <w:u w:val="single"/>
                <w:lang w:val="fr-BE"/>
              </w:rPr>
              <w:t>Donner des renseignements sur les mesures prises pour :</w:t>
            </w:r>
          </w:p>
          <w:p w14:paraId="0CC060D3" w14:textId="77777777" w:rsidR="00ED279D" w:rsidRPr="001A47CC" w:rsidRDefault="00ED279D" w:rsidP="00ED279D">
            <w:pPr>
              <w:pStyle w:val="SingleTxtG"/>
              <w:ind w:left="0" w:right="0"/>
              <w:jc w:val="left"/>
              <w:rPr>
                <w:rFonts w:asciiTheme="minorHAnsi" w:hAnsiTheme="minorHAnsi" w:cstheme="minorHAnsi"/>
                <w:sz w:val="22"/>
                <w:szCs w:val="22"/>
                <w:u w:val="single"/>
              </w:rPr>
            </w:pPr>
            <w:r w:rsidRPr="001A47CC">
              <w:rPr>
                <w:rFonts w:asciiTheme="minorHAnsi" w:hAnsiTheme="minorHAnsi" w:cstheme="minorHAnsi"/>
                <w:sz w:val="22"/>
                <w:szCs w:val="22"/>
                <w:u w:val="single"/>
              </w:rPr>
              <w:t>c) Faire tomber les obstacles que rencontrent les personnes handicapées dans le cadre du recrutement et au travail, et combattre la discrimination qu’elles subissent, notamment en cas de défaut d’aménagement raisonnable ;</w:t>
            </w:r>
          </w:p>
        </w:tc>
        <w:tc>
          <w:tcPr>
            <w:tcW w:w="1701" w:type="dxa"/>
          </w:tcPr>
          <w:p w14:paraId="4B4F3068" w14:textId="77777777" w:rsidR="00ED279D" w:rsidRPr="001A47CC" w:rsidRDefault="00ED279D" w:rsidP="00ED279D">
            <w:pPr>
              <w:rPr>
                <w:rFonts w:cstheme="minorHAnsi"/>
                <w:u w:val="single"/>
                <w:lang w:val="fr-BE"/>
              </w:rPr>
            </w:pPr>
            <w:r w:rsidRPr="001A47CC">
              <w:rPr>
                <w:rFonts w:cstheme="minorHAnsi"/>
                <w:u w:val="single"/>
                <w:lang w:val="fr-BE"/>
              </w:rPr>
              <w:t>CDPH</w:t>
            </w:r>
          </w:p>
        </w:tc>
      </w:tr>
      <w:tr w:rsidR="00ED279D" w:rsidRPr="001A47CC" w14:paraId="30BB96B5" w14:textId="77777777" w:rsidTr="0044351A">
        <w:trPr>
          <w:trHeight w:val="532"/>
        </w:trPr>
        <w:tc>
          <w:tcPr>
            <w:tcW w:w="1413" w:type="dxa"/>
          </w:tcPr>
          <w:p w14:paraId="1250C24D" w14:textId="77777777" w:rsidR="00ED279D" w:rsidRPr="001A47CC" w:rsidRDefault="00ED279D" w:rsidP="00ED279D">
            <w:pPr>
              <w:rPr>
                <w:rFonts w:cstheme="minorHAnsi"/>
                <w:lang w:val="fr-CH"/>
              </w:rPr>
            </w:pPr>
            <w:r w:rsidRPr="001A47CC">
              <w:rPr>
                <w:rFonts w:cstheme="minorHAnsi"/>
                <w:lang w:val="fr-CH"/>
              </w:rPr>
              <w:t>F21 Q25 c)</w:t>
            </w:r>
          </w:p>
        </w:tc>
        <w:tc>
          <w:tcPr>
            <w:tcW w:w="10206" w:type="dxa"/>
          </w:tcPr>
          <w:p w14:paraId="3F3AC995" w14:textId="77777777" w:rsidR="00ED279D" w:rsidRPr="001A47CC" w:rsidRDefault="00ED279D" w:rsidP="00ED279D">
            <w:pPr>
              <w:rPr>
                <w:rFonts w:cstheme="minorHAnsi"/>
                <w:lang w:val="fr-BE"/>
              </w:rPr>
            </w:pPr>
            <w:r w:rsidRPr="001A47CC">
              <w:rPr>
                <w:rFonts w:cstheme="minorHAnsi"/>
                <w:lang w:val="fr-BE"/>
              </w:rPr>
              <w:t>Quant aux obstacles à combattre, voir la réflexion reprise sous le point a).</w:t>
            </w:r>
          </w:p>
        </w:tc>
        <w:tc>
          <w:tcPr>
            <w:tcW w:w="1701" w:type="dxa"/>
          </w:tcPr>
          <w:p w14:paraId="4D542927" w14:textId="77777777" w:rsidR="00ED279D" w:rsidRPr="001A47CC" w:rsidRDefault="00ED279D" w:rsidP="00ED279D">
            <w:pPr>
              <w:rPr>
                <w:rFonts w:cstheme="minorHAnsi"/>
                <w:u w:val="single"/>
                <w:lang w:val="fr-BE"/>
              </w:rPr>
            </w:pPr>
            <w:r w:rsidRPr="001A47CC">
              <w:rPr>
                <w:rFonts w:cstheme="minorHAnsi"/>
                <w:u w:val="single"/>
                <w:lang w:val="fr-BE"/>
              </w:rPr>
              <w:t>Secrétariat</w:t>
            </w:r>
          </w:p>
        </w:tc>
      </w:tr>
      <w:tr w:rsidR="00ED279D" w:rsidRPr="001A47CC" w14:paraId="63AE7AE0" w14:textId="77777777" w:rsidTr="0044351A">
        <w:trPr>
          <w:trHeight w:val="532"/>
        </w:trPr>
        <w:tc>
          <w:tcPr>
            <w:tcW w:w="1413" w:type="dxa"/>
          </w:tcPr>
          <w:p w14:paraId="279179EB" w14:textId="77777777" w:rsidR="00ED279D" w:rsidRPr="001A47CC" w:rsidRDefault="00ED279D" w:rsidP="00ED279D">
            <w:pPr>
              <w:rPr>
                <w:rFonts w:cstheme="minorHAnsi"/>
                <w:lang w:val="fr-CH"/>
              </w:rPr>
            </w:pPr>
            <w:r w:rsidRPr="001A47CC">
              <w:rPr>
                <w:rFonts w:cstheme="minorHAnsi"/>
                <w:lang w:val="fr-CH"/>
              </w:rPr>
              <w:t>F21 Q25 c)</w:t>
            </w:r>
          </w:p>
        </w:tc>
        <w:tc>
          <w:tcPr>
            <w:tcW w:w="10206" w:type="dxa"/>
          </w:tcPr>
          <w:p w14:paraId="12FEEFE2" w14:textId="77777777" w:rsidR="00ED279D" w:rsidRPr="001A47CC" w:rsidRDefault="00ED279D" w:rsidP="00ED279D">
            <w:pPr>
              <w:pStyle w:val="Paragraphedeliste"/>
              <w:widowControl w:val="0"/>
              <w:ind w:left="0"/>
              <w:contextualSpacing w:val="0"/>
              <w:rPr>
                <w:rFonts w:cstheme="minorHAnsi"/>
                <w:lang w:val="fr-BE"/>
              </w:rPr>
            </w:pPr>
            <w:r w:rsidRPr="001A47CC">
              <w:rPr>
                <w:rFonts w:cstheme="minorHAnsi"/>
                <w:lang w:val="fr-BE"/>
              </w:rPr>
              <w:t>Tous les tests de recrutement ne sont pas accessibles aux personnes aveugles et malvoyantes.</w:t>
            </w:r>
          </w:p>
          <w:p w14:paraId="59457DD4" w14:textId="77777777" w:rsidR="00ED279D" w:rsidRPr="001A47CC" w:rsidRDefault="00ED279D" w:rsidP="00ED279D">
            <w:pPr>
              <w:pStyle w:val="Paragraphedeliste"/>
              <w:widowControl w:val="0"/>
              <w:ind w:left="0"/>
              <w:contextualSpacing w:val="0"/>
              <w:rPr>
                <w:rFonts w:cstheme="minorHAnsi"/>
                <w:lang w:val="fr-BE"/>
              </w:rPr>
            </w:pPr>
          </w:p>
          <w:p w14:paraId="59F907DA" w14:textId="77777777" w:rsidR="00ED279D" w:rsidRPr="001A47CC" w:rsidRDefault="00ED279D" w:rsidP="00ED279D">
            <w:pPr>
              <w:pStyle w:val="Paragraphedeliste"/>
              <w:widowControl w:val="0"/>
              <w:snapToGrid w:val="0"/>
              <w:ind w:left="0"/>
              <w:contextualSpacing w:val="0"/>
              <w:rPr>
                <w:rFonts w:cstheme="minorHAnsi"/>
                <w:lang w:val="fr-BE"/>
              </w:rPr>
            </w:pPr>
            <w:r w:rsidRPr="001A47CC">
              <w:rPr>
                <w:rFonts w:cstheme="minorHAnsi"/>
                <w:lang w:val="fr-BE"/>
              </w:rPr>
              <w:t>Observation concernant les personnes qui bénéficient d’une allocation de remplacement de revenus SPFSS :  l’ouverture au droit au chômage (et/ou indemnités de mutuelle) est régulièrement considérés comme un risque par les Pam qui bénéficient d’une allocation de remplacement de revenus. Davantage de contrôles qu’au SPF, démarches administratives. Le SPFSS octroie la possibilité de travailler 3 mois / an sans répercussions sur le calcul des allocations. Ce délai semble court pour une personne malvoyante ou aveugle qui voudrait se lancer dans un projet professionnel surtout lorsque la santé est fragile mais aussi en raison de la nécessité de disposer d’un aménagement du poste de travail.</w:t>
            </w:r>
          </w:p>
          <w:p w14:paraId="41AF2E3B" w14:textId="77777777" w:rsidR="00ED279D" w:rsidRPr="001A47CC" w:rsidRDefault="00ED279D" w:rsidP="00ED279D">
            <w:pPr>
              <w:pStyle w:val="Paragraphedeliste"/>
              <w:widowControl w:val="0"/>
              <w:snapToGrid w:val="0"/>
              <w:ind w:left="0"/>
              <w:contextualSpacing w:val="0"/>
              <w:rPr>
                <w:rFonts w:cstheme="minorHAnsi"/>
                <w:lang w:val="fr-BE"/>
              </w:rPr>
            </w:pPr>
          </w:p>
        </w:tc>
        <w:tc>
          <w:tcPr>
            <w:tcW w:w="1701" w:type="dxa"/>
          </w:tcPr>
          <w:p w14:paraId="788D66D2" w14:textId="77777777" w:rsidR="00ED279D" w:rsidRPr="001A47CC" w:rsidRDefault="00ED279D" w:rsidP="00ED279D">
            <w:pPr>
              <w:rPr>
                <w:rFonts w:cstheme="minorHAnsi"/>
                <w:u w:val="single"/>
                <w:lang w:val="fr-BE"/>
              </w:rPr>
            </w:pPr>
            <w:r w:rsidRPr="001A47CC">
              <w:rPr>
                <w:rFonts w:cstheme="minorHAnsi"/>
                <w:u w:val="single"/>
                <w:lang w:val="fr-BE"/>
              </w:rPr>
              <w:t>Ligue Braille</w:t>
            </w:r>
          </w:p>
        </w:tc>
      </w:tr>
      <w:tr w:rsidR="00ED279D" w:rsidRPr="001A47CC" w14:paraId="65509C80" w14:textId="77777777" w:rsidTr="0044351A">
        <w:trPr>
          <w:trHeight w:val="532"/>
        </w:trPr>
        <w:tc>
          <w:tcPr>
            <w:tcW w:w="1413" w:type="dxa"/>
          </w:tcPr>
          <w:p w14:paraId="37ACD57E" w14:textId="77777777" w:rsidR="00ED279D" w:rsidRPr="001A47CC" w:rsidRDefault="00ED279D" w:rsidP="00ED279D">
            <w:pPr>
              <w:rPr>
                <w:rFonts w:cstheme="minorHAnsi"/>
                <w:lang w:val="fr-CH"/>
              </w:rPr>
            </w:pPr>
            <w:r w:rsidRPr="001A47CC">
              <w:rPr>
                <w:rFonts w:cstheme="minorHAnsi"/>
                <w:lang w:val="fr-CH"/>
              </w:rPr>
              <w:t>F21 Q25 c)</w:t>
            </w:r>
          </w:p>
        </w:tc>
        <w:tc>
          <w:tcPr>
            <w:tcW w:w="10206" w:type="dxa"/>
          </w:tcPr>
          <w:p w14:paraId="7C870EBF" w14:textId="77777777" w:rsidR="00ED279D" w:rsidRPr="001A47CC" w:rsidRDefault="00ED279D" w:rsidP="00ED279D">
            <w:pPr>
              <w:pStyle w:val="Paragraphedeliste"/>
              <w:widowControl w:val="0"/>
              <w:numPr>
                <w:ilvl w:val="0"/>
                <w:numId w:val="28"/>
              </w:numPr>
              <w:contextualSpacing w:val="0"/>
              <w:rPr>
                <w:rFonts w:cstheme="minorHAnsi"/>
                <w:lang w:val="fr-BE"/>
              </w:rPr>
            </w:pPr>
            <w:r w:rsidRPr="001A47CC">
              <w:rPr>
                <w:rFonts w:cstheme="minorHAnsi"/>
                <w:lang w:val="fr-BE"/>
              </w:rPr>
              <w:t>Renforcer la formation et l’information concernant les aides à l’emploi et aménagements raisonnables proposés, qu’ils soient financiers ou structurels</w:t>
            </w:r>
          </w:p>
          <w:p w14:paraId="644DBCA1" w14:textId="77777777" w:rsidR="00ED279D" w:rsidRPr="001A47CC" w:rsidRDefault="00ED279D" w:rsidP="00ED279D">
            <w:pPr>
              <w:pStyle w:val="Paragraphedeliste"/>
              <w:widowControl w:val="0"/>
              <w:numPr>
                <w:ilvl w:val="0"/>
                <w:numId w:val="28"/>
              </w:numPr>
              <w:contextualSpacing w:val="0"/>
              <w:rPr>
                <w:rFonts w:cstheme="minorHAnsi"/>
                <w:lang w:val="fr-BE"/>
              </w:rPr>
            </w:pPr>
            <w:r w:rsidRPr="001A47CC">
              <w:rPr>
                <w:rFonts w:cstheme="minorHAnsi"/>
                <w:lang w:val="fr-BE"/>
              </w:rPr>
              <w:t>Actionner plus facilement et rapidement les aides à l’emploi pour le travailleur/</w:t>
            </w:r>
            <w:proofErr w:type="spellStart"/>
            <w:r w:rsidRPr="001A47CC">
              <w:rPr>
                <w:rFonts w:cstheme="minorHAnsi"/>
                <w:lang w:val="fr-BE"/>
              </w:rPr>
              <w:t>euse</w:t>
            </w:r>
            <w:proofErr w:type="spellEnd"/>
          </w:p>
          <w:p w14:paraId="154A6773" w14:textId="77777777" w:rsidR="00ED279D" w:rsidRPr="001A47CC" w:rsidRDefault="00ED279D" w:rsidP="00ED279D">
            <w:pPr>
              <w:pStyle w:val="Paragraphedeliste"/>
              <w:widowControl w:val="0"/>
              <w:ind w:left="0"/>
              <w:contextualSpacing w:val="0"/>
              <w:rPr>
                <w:rFonts w:cstheme="minorHAnsi"/>
                <w:lang w:val="fr-BE"/>
              </w:rPr>
            </w:pPr>
          </w:p>
        </w:tc>
        <w:tc>
          <w:tcPr>
            <w:tcW w:w="1701" w:type="dxa"/>
          </w:tcPr>
          <w:p w14:paraId="626F5D06" w14:textId="77777777" w:rsidR="00ED279D" w:rsidRPr="001A47CC" w:rsidRDefault="00ED279D" w:rsidP="00ED279D">
            <w:pPr>
              <w:rPr>
                <w:rFonts w:cstheme="minorHAnsi"/>
                <w:u w:val="single"/>
                <w:lang w:val="fr-BE"/>
              </w:rPr>
            </w:pPr>
            <w:r w:rsidRPr="001A47CC">
              <w:rPr>
                <w:rFonts w:cstheme="minorHAnsi"/>
                <w:u w:val="single"/>
                <w:lang w:val="fr-BE"/>
              </w:rPr>
              <w:t>ASPH</w:t>
            </w:r>
          </w:p>
        </w:tc>
      </w:tr>
      <w:tr w:rsidR="00ED279D" w:rsidRPr="001A47CC" w14:paraId="26FEDFBA" w14:textId="77777777" w:rsidTr="0044351A">
        <w:trPr>
          <w:trHeight w:val="532"/>
        </w:trPr>
        <w:tc>
          <w:tcPr>
            <w:tcW w:w="1413" w:type="dxa"/>
          </w:tcPr>
          <w:p w14:paraId="6090B4DD" w14:textId="77777777" w:rsidR="00ED279D" w:rsidRPr="001A47CC" w:rsidRDefault="00ED279D" w:rsidP="00ED279D">
            <w:pPr>
              <w:rPr>
                <w:rFonts w:cstheme="minorHAnsi"/>
                <w:lang w:val="fr-CH"/>
              </w:rPr>
            </w:pPr>
            <w:r w:rsidRPr="001A47CC">
              <w:rPr>
                <w:rFonts w:cstheme="minorHAnsi"/>
                <w:lang w:val="fr-CH"/>
              </w:rPr>
              <w:t>F21 Q25 c)</w:t>
            </w:r>
          </w:p>
        </w:tc>
        <w:tc>
          <w:tcPr>
            <w:tcW w:w="10206" w:type="dxa"/>
          </w:tcPr>
          <w:p w14:paraId="2A775E60" w14:textId="77777777" w:rsidR="00ED279D" w:rsidRPr="001A47CC" w:rsidRDefault="00ED279D" w:rsidP="00ED279D">
            <w:pPr>
              <w:widowControl w:val="0"/>
              <w:rPr>
                <w:rFonts w:cstheme="minorHAnsi"/>
                <w:lang w:val="fr-BE"/>
              </w:rPr>
            </w:pPr>
            <w:r w:rsidRPr="001A47CC">
              <w:rPr>
                <w:rFonts w:cstheme="minorHAnsi"/>
                <w:lang w:val="fr-BE"/>
              </w:rPr>
              <w:t>En Communauté germanophone, le décret et le programme AKTIV PLUS est une adaptation de l'ancien système des emplois ACS et ne concerne pas spécifiquement les personnes en situation de handicap.</w:t>
            </w:r>
          </w:p>
          <w:p w14:paraId="406C456B" w14:textId="77777777" w:rsidR="00ED279D" w:rsidRPr="001A47CC" w:rsidRDefault="00ED279D" w:rsidP="00ED279D">
            <w:pPr>
              <w:widowControl w:val="0"/>
              <w:rPr>
                <w:rFonts w:cstheme="minorHAnsi"/>
                <w:lang w:val="fr-BE"/>
              </w:rPr>
            </w:pPr>
          </w:p>
          <w:p w14:paraId="14AFEAB9" w14:textId="77777777" w:rsidR="00ED279D" w:rsidRPr="001A47CC" w:rsidRDefault="00ED279D" w:rsidP="00ED279D">
            <w:pPr>
              <w:widowControl w:val="0"/>
              <w:rPr>
                <w:rFonts w:cstheme="minorHAnsi"/>
                <w:lang w:val="fr-BE"/>
              </w:rPr>
            </w:pPr>
            <w:r w:rsidRPr="001A47CC">
              <w:rPr>
                <w:rFonts w:cstheme="minorHAnsi"/>
                <w:lang w:val="fr-BE"/>
              </w:rPr>
              <w:t xml:space="preserve">La recherche du HIVA dont question ci-dessus souligne dans ce cadre le phénomène du CREAMING, càd. </w:t>
            </w:r>
            <w:r w:rsidRPr="001A47CC">
              <w:rPr>
                <w:rFonts w:cstheme="minorHAnsi"/>
                <w:lang w:val="fr-BE"/>
              </w:rPr>
              <w:lastRenderedPageBreak/>
              <w:t>l'écrémage du chômage par le haut, càd par les plus qualifiés des personnes en rupture avec le marché de l'emploi .</w:t>
            </w:r>
          </w:p>
          <w:p w14:paraId="3BCC6E4F" w14:textId="77777777" w:rsidR="00ED279D" w:rsidRPr="001A47CC" w:rsidRDefault="00ED279D" w:rsidP="00ED279D">
            <w:pPr>
              <w:pStyle w:val="Paragraphedeliste"/>
              <w:widowControl w:val="0"/>
              <w:rPr>
                <w:rFonts w:cstheme="minorHAnsi"/>
                <w:lang w:val="fr-BE"/>
              </w:rPr>
            </w:pPr>
            <w:r w:rsidRPr="001A47CC">
              <w:rPr>
                <w:rFonts w:cstheme="minorHAnsi"/>
                <w:lang w:val="fr-BE"/>
              </w:rPr>
              <w:t xml:space="preserve"> </w:t>
            </w:r>
          </w:p>
          <w:p w14:paraId="2CB0A1E5" w14:textId="77777777" w:rsidR="00ED279D" w:rsidRPr="001A47CC" w:rsidRDefault="00ED279D" w:rsidP="00ED279D">
            <w:pPr>
              <w:pStyle w:val="Paragraphedeliste"/>
              <w:widowControl w:val="0"/>
              <w:ind w:left="0"/>
              <w:contextualSpacing w:val="0"/>
              <w:rPr>
                <w:rFonts w:cstheme="minorHAnsi"/>
                <w:lang w:val="fr-BE"/>
              </w:rPr>
            </w:pPr>
            <w:r w:rsidRPr="001A47CC">
              <w:rPr>
                <w:rFonts w:cstheme="minorHAnsi"/>
                <w:lang w:val="fr-BE"/>
              </w:rPr>
              <w:t xml:space="preserve">Seul une évaluation correcte permettra de mesurer dans quelle mesure ces nouvelles règlementations profitent/profiteront aux personnes en situation de handicap.   </w:t>
            </w:r>
          </w:p>
          <w:p w14:paraId="0F3F95D3" w14:textId="77777777" w:rsidR="00ED279D" w:rsidRPr="001A47CC" w:rsidRDefault="00ED279D" w:rsidP="00ED279D">
            <w:pPr>
              <w:pStyle w:val="Paragraphedeliste"/>
              <w:widowControl w:val="0"/>
              <w:ind w:left="0"/>
              <w:contextualSpacing w:val="0"/>
              <w:rPr>
                <w:rFonts w:cstheme="minorHAnsi"/>
                <w:lang w:val="fr-BE"/>
              </w:rPr>
            </w:pPr>
          </w:p>
        </w:tc>
        <w:tc>
          <w:tcPr>
            <w:tcW w:w="1701" w:type="dxa"/>
          </w:tcPr>
          <w:p w14:paraId="15638C02" w14:textId="77777777" w:rsidR="00ED279D" w:rsidRPr="001A47CC" w:rsidRDefault="00ED279D" w:rsidP="00ED279D">
            <w:pPr>
              <w:rPr>
                <w:rFonts w:cstheme="minorHAnsi"/>
                <w:u w:val="single"/>
                <w:lang w:val="fr-BE"/>
              </w:rPr>
            </w:pPr>
            <w:proofErr w:type="spellStart"/>
            <w:r w:rsidRPr="001A47CC">
              <w:rPr>
                <w:rFonts w:cstheme="minorHAnsi"/>
                <w:u w:val="single"/>
                <w:lang w:val="fr-BE"/>
              </w:rPr>
              <w:lastRenderedPageBreak/>
              <w:t>Kleines</w:t>
            </w:r>
            <w:proofErr w:type="spellEnd"/>
            <w:r w:rsidRPr="001A47CC">
              <w:rPr>
                <w:rFonts w:cstheme="minorHAnsi"/>
                <w:u w:val="single"/>
                <w:lang w:val="fr-BE"/>
              </w:rPr>
              <w:t xml:space="preserve"> Forum</w:t>
            </w:r>
          </w:p>
        </w:tc>
      </w:tr>
      <w:tr w:rsidR="00ED279D" w:rsidRPr="00D21237" w14:paraId="39068B7F" w14:textId="77777777" w:rsidTr="0044351A">
        <w:trPr>
          <w:trHeight w:val="128"/>
        </w:trPr>
        <w:tc>
          <w:tcPr>
            <w:tcW w:w="1413" w:type="dxa"/>
            <w:shd w:val="clear" w:color="auto" w:fill="D9D9D9" w:themeFill="background1" w:themeFillShade="D9"/>
          </w:tcPr>
          <w:p w14:paraId="1AD9A27D" w14:textId="77777777" w:rsidR="00ED279D" w:rsidRPr="00D21237" w:rsidRDefault="00ED279D" w:rsidP="00ED279D">
            <w:pPr>
              <w:rPr>
                <w:rFonts w:cstheme="minorHAnsi"/>
                <w:sz w:val="12"/>
                <w:szCs w:val="12"/>
                <w:lang w:val="fr-CH"/>
              </w:rPr>
            </w:pPr>
          </w:p>
        </w:tc>
        <w:tc>
          <w:tcPr>
            <w:tcW w:w="10206" w:type="dxa"/>
            <w:shd w:val="clear" w:color="auto" w:fill="D9D9D9" w:themeFill="background1" w:themeFillShade="D9"/>
          </w:tcPr>
          <w:p w14:paraId="2A3B4691" w14:textId="77777777" w:rsidR="00ED279D" w:rsidRPr="00D21237" w:rsidRDefault="00ED279D" w:rsidP="00ED279D">
            <w:pPr>
              <w:rPr>
                <w:rFonts w:cstheme="minorHAnsi"/>
                <w:sz w:val="12"/>
                <w:szCs w:val="12"/>
                <w:lang w:val="fr-BE"/>
              </w:rPr>
            </w:pPr>
          </w:p>
        </w:tc>
        <w:tc>
          <w:tcPr>
            <w:tcW w:w="1701" w:type="dxa"/>
            <w:shd w:val="clear" w:color="auto" w:fill="D9D9D9" w:themeFill="background1" w:themeFillShade="D9"/>
          </w:tcPr>
          <w:p w14:paraId="3F0EE225" w14:textId="77777777" w:rsidR="00ED279D" w:rsidRPr="00D21237" w:rsidRDefault="00ED279D" w:rsidP="00ED279D">
            <w:pPr>
              <w:rPr>
                <w:rFonts w:cstheme="minorHAnsi"/>
                <w:sz w:val="12"/>
                <w:szCs w:val="12"/>
                <w:u w:val="single"/>
                <w:lang w:val="fr-BE"/>
              </w:rPr>
            </w:pPr>
          </w:p>
        </w:tc>
      </w:tr>
      <w:tr w:rsidR="00ED279D" w:rsidRPr="001A47CC" w14:paraId="51E82448" w14:textId="77777777" w:rsidTr="0044351A">
        <w:trPr>
          <w:trHeight w:val="532"/>
        </w:trPr>
        <w:tc>
          <w:tcPr>
            <w:tcW w:w="1413" w:type="dxa"/>
          </w:tcPr>
          <w:p w14:paraId="4B2249BF" w14:textId="77777777" w:rsidR="00ED279D" w:rsidRPr="001A47CC" w:rsidRDefault="00ED279D" w:rsidP="00ED279D">
            <w:pPr>
              <w:rPr>
                <w:rFonts w:cstheme="minorHAnsi"/>
                <w:lang w:val="fr-CH"/>
              </w:rPr>
            </w:pPr>
            <w:r w:rsidRPr="001A47CC">
              <w:rPr>
                <w:rFonts w:cstheme="minorHAnsi"/>
                <w:lang w:val="fr-CH"/>
              </w:rPr>
              <w:t>F21 Q25 d)</w:t>
            </w:r>
          </w:p>
        </w:tc>
        <w:tc>
          <w:tcPr>
            <w:tcW w:w="10206" w:type="dxa"/>
          </w:tcPr>
          <w:p w14:paraId="7D741094" w14:textId="77777777" w:rsidR="00ED279D" w:rsidRPr="001A47CC" w:rsidRDefault="00ED279D" w:rsidP="00ED279D">
            <w:pPr>
              <w:keepNext/>
              <w:keepLines/>
              <w:outlineLvl w:val="0"/>
              <w:rPr>
                <w:rFonts w:eastAsiaTheme="majorEastAsia" w:cstheme="minorHAnsi"/>
                <w:u w:val="single"/>
                <w:lang w:val="fr-CH"/>
              </w:rPr>
            </w:pPr>
            <w:r w:rsidRPr="001A47CC">
              <w:rPr>
                <w:rFonts w:eastAsiaTheme="majorEastAsia" w:cstheme="minorHAnsi"/>
                <w:b/>
                <w:bCs/>
                <w:u w:val="single"/>
                <w:lang w:val="fr-CH"/>
              </w:rPr>
              <w:t>Question 25</w:t>
            </w:r>
            <w:r w:rsidRPr="001A47CC">
              <w:rPr>
                <w:rFonts w:eastAsiaTheme="majorEastAsia" w:cstheme="minorHAnsi"/>
                <w:u w:val="single"/>
                <w:lang w:val="fr-CH"/>
              </w:rPr>
              <w:t xml:space="preserve"> : </w:t>
            </w:r>
            <w:r w:rsidRPr="001A47CC">
              <w:rPr>
                <w:rFonts w:eastAsiaTheme="majorEastAsia" w:cstheme="minorHAnsi"/>
                <w:u w:val="single"/>
                <w:lang w:val="fr-BE"/>
              </w:rPr>
              <w:t>Donner des renseignements sur les mesures prises pour :</w:t>
            </w:r>
          </w:p>
          <w:p w14:paraId="68AD090E" w14:textId="77777777" w:rsidR="00ED279D" w:rsidRPr="001A47CC" w:rsidRDefault="00ED279D" w:rsidP="00ED279D">
            <w:pPr>
              <w:pStyle w:val="SingleTxtG"/>
              <w:ind w:left="0" w:right="0"/>
              <w:jc w:val="left"/>
              <w:rPr>
                <w:rFonts w:asciiTheme="minorHAnsi" w:hAnsiTheme="minorHAnsi" w:cstheme="minorHAnsi"/>
                <w:sz w:val="22"/>
                <w:szCs w:val="22"/>
                <w:u w:val="single"/>
              </w:rPr>
            </w:pPr>
            <w:r w:rsidRPr="001A47CC">
              <w:rPr>
                <w:rFonts w:asciiTheme="minorHAnsi" w:hAnsiTheme="minorHAnsi" w:cstheme="minorHAnsi"/>
                <w:sz w:val="22"/>
                <w:szCs w:val="22"/>
                <w:u w:val="single"/>
              </w:rPr>
              <w:t>d) Respecter les dispositions de la Convention lors de la mise en œuvre de la cible 8.5 des objectifs de développement durable.</w:t>
            </w:r>
          </w:p>
        </w:tc>
        <w:tc>
          <w:tcPr>
            <w:tcW w:w="1701" w:type="dxa"/>
          </w:tcPr>
          <w:p w14:paraId="514151B3" w14:textId="77777777" w:rsidR="00ED279D" w:rsidRPr="001A47CC" w:rsidRDefault="00ED279D" w:rsidP="00ED279D">
            <w:pPr>
              <w:rPr>
                <w:rFonts w:cstheme="minorHAnsi"/>
                <w:u w:val="single"/>
                <w:lang w:val="fr-BE"/>
              </w:rPr>
            </w:pPr>
            <w:r w:rsidRPr="001A47CC">
              <w:rPr>
                <w:rFonts w:cstheme="minorHAnsi"/>
                <w:u w:val="single"/>
                <w:lang w:val="fr-BE"/>
              </w:rPr>
              <w:t>CDPH</w:t>
            </w:r>
          </w:p>
        </w:tc>
      </w:tr>
    </w:tbl>
    <w:p w14:paraId="51C4B958" w14:textId="77777777" w:rsidR="002E761D" w:rsidRPr="001A47CC" w:rsidRDefault="002E761D" w:rsidP="002E761D">
      <w:pPr>
        <w:spacing w:after="0"/>
        <w:rPr>
          <w:rFonts w:cstheme="minorHAnsi"/>
          <w:lang w:val="fr-BE"/>
        </w:rPr>
      </w:pPr>
    </w:p>
    <w:p w14:paraId="030740FC" w14:textId="77777777" w:rsidR="002E761D" w:rsidRPr="001A47CC" w:rsidRDefault="002E761D" w:rsidP="002E761D">
      <w:pPr>
        <w:spacing w:after="0"/>
        <w:rPr>
          <w:rFonts w:cstheme="minorHAnsi"/>
          <w:lang w:val="fr-BE"/>
        </w:rPr>
      </w:pPr>
    </w:p>
    <w:tbl>
      <w:tblPr>
        <w:tblStyle w:val="Grilledutableau"/>
        <w:tblW w:w="13320" w:type="dxa"/>
        <w:tblLook w:val="06A0" w:firstRow="1" w:lastRow="0" w:firstColumn="1" w:lastColumn="0" w:noHBand="1" w:noVBand="1"/>
      </w:tblPr>
      <w:tblGrid>
        <w:gridCol w:w="1271"/>
        <w:gridCol w:w="12049"/>
      </w:tblGrid>
      <w:tr w:rsidR="002E761D" w:rsidRPr="00965207" w14:paraId="66A55A86" w14:textId="77777777" w:rsidTr="001457FE">
        <w:tc>
          <w:tcPr>
            <w:tcW w:w="1271" w:type="dxa"/>
            <w:tcBorders>
              <w:top w:val="single" w:sz="4" w:space="0" w:color="auto"/>
              <w:left w:val="single" w:sz="4" w:space="0" w:color="auto"/>
              <w:bottom w:val="single" w:sz="4" w:space="0" w:color="auto"/>
              <w:right w:val="single" w:sz="4" w:space="0" w:color="auto"/>
            </w:tcBorders>
            <w:hideMark/>
          </w:tcPr>
          <w:p w14:paraId="4854B91F" w14:textId="77777777" w:rsidR="002E761D" w:rsidRPr="001A47CC" w:rsidRDefault="002E761D" w:rsidP="00DF4D92">
            <w:pPr>
              <w:rPr>
                <w:rFonts w:cstheme="minorHAnsi"/>
                <w:b/>
                <w:bCs/>
                <w:lang w:val="fr-BE"/>
              </w:rPr>
            </w:pPr>
            <w:r w:rsidRPr="001A47CC">
              <w:rPr>
                <w:rFonts w:cstheme="minorHAnsi"/>
                <w:b/>
                <w:bCs/>
                <w:lang w:val="fr-BE"/>
              </w:rPr>
              <w:t>Ajout 1</w:t>
            </w:r>
          </w:p>
        </w:tc>
        <w:tc>
          <w:tcPr>
            <w:tcW w:w="12049" w:type="dxa"/>
            <w:tcBorders>
              <w:top w:val="single" w:sz="4" w:space="0" w:color="auto"/>
              <w:left w:val="single" w:sz="4" w:space="0" w:color="auto"/>
              <w:bottom w:val="single" w:sz="4" w:space="0" w:color="auto"/>
              <w:right w:val="single" w:sz="4" w:space="0" w:color="auto"/>
            </w:tcBorders>
            <w:hideMark/>
          </w:tcPr>
          <w:p w14:paraId="754EAF3B" w14:textId="77777777" w:rsidR="002E761D" w:rsidRPr="001A47CC" w:rsidRDefault="002E761D" w:rsidP="00DF4D92">
            <w:pPr>
              <w:rPr>
                <w:rFonts w:cstheme="minorHAnsi"/>
                <w:b/>
                <w:bCs/>
                <w:lang w:val="fr-BE"/>
              </w:rPr>
            </w:pPr>
            <w:r w:rsidRPr="001A47CC">
              <w:rPr>
                <w:rFonts w:cstheme="minorHAnsi"/>
                <w:b/>
                <w:bCs/>
                <w:lang w:val="fr-BE"/>
              </w:rPr>
              <w:t>Autres sujets absents de la “List of Issues”, mais que le BDF souhaite aborder</w:t>
            </w:r>
          </w:p>
        </w:tc>
      </w:tr>
      <w:tr w:rsidR="002E761D" w:rsidRPr="00965207" w14:paraId="5818D22E" w14:textId="77777777" w:rsidTr="001457FE">
        <w:tc>
          <w:tcPr>
            <w:tcW w:w="1271" w:type="dxa"/>
            <w:tcBorders>
              <w:top w:val="single" w:sz="4" w:space="0" w:color="auto"/>
              <w:left w:val="single" w:sz="4" w:space="0" w:color="auto"/>
              <w:bottom w:val="single" w:sz="4" w:space="0" w:color="auto"/>
              <w:right w:val="single" w:sz="4" w:space="0" w:color="auto"/>
            </w:tcBorders>
          </w:tcPr>
          <w:p w14:paraId="708EBCB0" w14:textId="77777777" w:rsidR="002E761D" w:rsidRPr="001A47CC" w:rsidRDefault="00D5082D" w:rsidP="00DF4D92">
            <w:pPr>
              <w:rPr>
                <w:rFonts w:cstheme="minorHAnsi"/>
                <w:u w:val="single"/>
                <w:lang w:val="fr-BE"/>
              </w:rPr>
            </w:pPr>
            <w:r w:rsidRPr="001A47CC">
              <w:rPr>
                <w:rFonts w:cstheme="minorHAnsi"/>
                <w:u w:val="single"/>
                <w:lang w:val="fr-BE"/>
              </w:rPr>
              <w:t>ASPH</w:t>
            </w:r>
          </w:p>
        </w:tc>
        <w:tc>
          <w:tcPr>
            <w:tcW w:w="12049" w:type="dxa"/>
            <w:tcBorders>
              <w:top w:val="single" w:sz="4" w:space="0" w:color="auto"/>
              <w:left w:val="single" w:sz="4" w:space="0" w:color="auto"/>
              <w:bottom w:val="single" w:sz="4" w:space="0" w:color="auto"/>
              <w:right w:val="single" w:sz="4" w:space="0" w:color="auto"/>
            </w:tcBorders>
          </w:tcPr>
          <w:p w14:paraId="2EE9AF5D" w14:textId="77777777" w:rsidR="00D5082D" w:rsidRPr="001A47CC" w:rsidRDefault="00D5082D" w:rsidP="00D5082D">
            <w:pPr>
              <w:rPr>
                <w:rFonts w:cstheme="minorHAnsi"/>
                <w:lang w:val="fr-BE"/>
              </w:rPr>
            </w:pPr>
            <w:r w:rsidRPr="001A47CC">
              <w:rPr>
                <w:rFonts w:cstheme="minorHAnsi"/>
                <w:lang w:val="fr-BE"/>
              </w:rPr>
              <w:t xml:space="preserve">Renforcer l’offre des transports vers le travail qui fait parfois obstacle à l’obtention ou la continuation d’un emploi. D’autant plus que le permis de conduire est encore difficile d’accès pour une partie du public </w:t>
            </w:r>
            <w:r w:rsidR="00F53EBE" w:rsidRPr="001A47CC">
              <w:rPr>
                <w:rFonts w:cstheme="minorHAnsi"/>
                <w:lang w:val="fr-BE"/>
              </w:rPr>
              <w:t>des personnes en situation de handicap</w:t>
            </w:r>
          </w:p>
          <w:p w14:paraId="55F94D56" w14:textId="77777777" w:rsidR="002E761D" w:rsidRPr="001A47CC" w:rsidRDefault="002E761D" w:rsidP="00D5082D">
            <w:pPr>
              <w:rPr>
                <w:rFonts w:cstheme="minorHAnsi"/>
                <w:lang w:val="fr-BE"/>
              </w:rPr>
            </w:pPr>
          </w:p>
        </w:tc>
      </w:tr>
      <w:tr w:rsidR="00AA080F" w:rsidRPr="00AA080F" w14:paraId="26D4CC11" w14:textId="77777777" w:rsidTr="001457FE">
        <w:tc>
          <w:tcPr>
            <w:tcW w:w="1271" w:type="dxa"/>
            <w:tcBorders>
              <w:top w:val="single" w:sz="4" w:space="0" w:color="auto"/>
              <w:left w:val="single" w:sz="4" w:space="0" w:color="auto"/>
              <w:bottom w:val="single" w:sz="4" w:space="0" w:color="auto"/>
              <w:right w:val="single" w:sz="4" w:space="0" w:color="auto"/>
            </w:tcBorders>
          </w:tcPr>
          <w:p w14:paraId="773D5063" w14:textId="79670E55" w:rsidR="00AA080F" w:rsidRPr="00AA080F" w:rsidRDefault="00AA080F" w:rsidP="00DF4D92">
            <w:pPr>
              <w:rPr>
                <w:rFonts w:cstheme="minorHAnsi"/>
                <w:b/>
                <w:bCs/>
                <w:color w:val="C00000"/>
                <w:u w:val="single"/>
                <w:lang w:val="fr-BE"/>
              </w:rPr>
            </w:pPr>
            <w:proofErr w:type="spellStart"/>
            <w:r w:rsidRPr="00AA080F">
              <w:rPr>
                <w:rFonts w:cstheme="minorHAnsi"/>
                <w:b/>
                <w:bCs/>
                <w:color w:val="C00000"/>
                <w:u w:val="single"/>
                <w:lang w:val="fr-BE"/>
              </w:rPr>
              <w:t>Platforme</w:t>
            </w:r>
            <w:proofErr w:type="spellEnd"/>
          </w:p>
        </w:tc>
        <w:tc>
          <w:tcPr>
            <w:tcW w:w="12049" w:type="dxa"/>
            <w:tcBorders>
              <w:top w:val="single" w:sz="4" w:space="0" w:color="auto"/>
              <w:left w:val="single" w:sz="4" w:space="0" w:color="auto"/>
              <w:bottom w:val="single" w:sz="4" w:space="0" w:color="auto"/>
              <w:right w:val="single" w:sz="4" w:space="0" w:color="auto"/>
            </w:tcBorders>
          </w:tcPr>
          <w:p w14:paraId="019DDB7A" w14:textId="77777777" w:rsidR="00AA080F" w:rsidRPr="00AA080F" w:rsidRDefault="00AA080F" w:rsidP="00AA080F">
            <w:pPr>
              <w:pStyle w:val="Paragraphedeliste"/>
              <w:ind w:left="32"/>
              <w:contextualSpacing w:val="0"/>
              <w:rPr>
                <w:rFonts w:ascii="Verdana" w:hAnsi="Verdana"/>
                <w:b/>
                <w:bCs/>
                <w:color w:val="C00000"/>
                <w:sz w:val="20"/>
                <w:szCs w:val="20"/>
                <w:lang w:val="fr-BE"/>
              </w:rPr>
            </w:pPr>
            <w:r w:rsidRPr="00AA080F">
              <w:rPr>
                <w:rFonts w:ascii="Verdana" w:hAnsi="Verdana"/>
                <w:b/>
                <w:bCs/>
                <w:color w:val="C00000"/>
                <w:sz w:val="20"/>
                <w:szCs w:val="20"/>
                <w:lang w:val="fr-BE"/>
              </w:rPr>
              <w:t xml:space="preserve">Mettre davantage l'accent sur la promotion de l'esprit d'entreprise chez les personnes en situation de handicap. Il s'agit également d'un appel de la </w:t>
            </w:r>
            <w:hyperlink r:id="rId26" w:anchor=":~:text=werk%20als%20zelfstandige%20en%20ondernemerschap%20te%20bevorderen%2C%20onder%20meer%20voor%20personen%20met%20een%20intellectuele%20of%20geestelijke%20handicap%2C%20door%20bijstand%20over%20juridische%20en%20zakelijke%20aangelegenheden%20te%20verlenen%2C%20met%20inbegrip%20van%20gebruikmaking%20van%20EU%2Dmiddelen" w:history="1">
              <w:r w:rsidRPr="00AA080F">
                <w:rPr>
                  <w:rStyle w:val="Lienhypertexte"/>
                  <w:rFonts w:ascii="Verdana" w:hAnsi="Verdana"/>
                  <w:b/>
                  <w:bCs/>
                  <w:color w:val="4472C4" w:themeColor="accent1"/>
                  <w:sz w:val="20"/>
                  <w:szCs w:val="20"/>
                  <w:lang w:val="fr-BE"/>
                </w:rPr>
                <w:t>Commission européenne</w:t>
              </w:r>
            </w:hyperlink>
            <w:r w:rsidRPr="00AA080F">
              <w:rPr>
                <w:rFonts w:ascii="Verdana" w:hAnsi="Verdana"/>
                <w:b/>
                <w:bCs/>
                <w:color w:val="C00000"/>
                <w:sz w:val="20"/>
                <w:szCs w:val="20"/>
                <w:lang w:val="fr-BE"/>
              </w:rPr>
              <w:t xml:space="preserve"> et du </w:t>
            </w:r>
            <w:hyperlink r:id="rId27" w:history="1">
              <w:r w:rsidRPr="00AA080F">
                <w:rPr>
                  <w:rStyle w:val="Lienhypertexte"/>
                  <w:rFonts w:ascii="Verdana" w:hAnsi="Verdana"/>
                  <w:b/>
                  <w:bCs/>
                  <w:color w:val="4472C4" w:themeColor="accent1"/>
                  <w:sz w:val="20"/>
                  <w:szCs w:val="20"/>
                  <w:lang w:val="fr-BE"/>
                </w:rPr>
                <w:t>Conseil de l'UE (paragraphe 36)</w:t>
              </w:r>
            </w:hyperlink>
            <w:r w:rsidRPr="00AA080F">
              <w:rPr>
                <w:rFonts w:ascii="Verdana" w:hAnsi="Verdana"/>
                <w:b/>
                <w:bCs/>
                <w:color w:val="C00000"/>
                <w:sz w:val="20"/>
                <w:szCs w:val="20"/>
                <w:lang w:val="fr-BE"/>
              </w:rPr>
              <w:t> ; des fonds de l'UE sont par ailleurs mis à disposition à cette fin.</w:t>
            </w:r>
            <w:r w:rsidRPr="00AA080F">
              <w:rPr>
                <w:rFonts w:ascii="Verdana" w:hAnsi="Verdana"/>
                <w:b/>
                <w:bCs/>
                <w:color w:val="C00000"/>
                <w:sz w:val="20"/>
                <w:szCs w:val="20"/>
                <w:lang w:val="fr-BE"/>
              </w:rPr>
              <w:br/>
            </w:r>
          </w:p>
          <w:p w14:paraId="1FF98FE5" w14:textId="77777777" w:rsidR="00AA080F" w:rsidRPr="00AA080F" w:rsidRDefault="00AA080F" w:rsidP="00AA080F">
            <w:pPr>
              <w:pStyle w:val="Paragraphedeliste"/>
              <w:ind w:left="32"/>
              <w:rPr>
                <w:rFonts w:ascii="Verdana" w:hAnsi="Verdana"/>
                <w:b/>
                <w:bCs/>
                <w:color w:val="C00000"/>
                <w:sz w:val="20"/>
                <w:szCs w:val="20"/>
                <w:lang w:val="fr-BE"/>
              </w:rPr>
            </w:pPr>
            <w:r w:rsidRPr="00AA080F">
              <w:rPr>
                <w:rFonts w:ascii="Verdana" w:hAnsi="Verdana"/>
                <w:b/>
                <w:bCs/>
                <w:color w:val="C00000"/>
                <w:sz w:val="20"/>
                <w:szCs w:val="20"/>
                <w:lang w:val="fr-BE"/>
              </w:rPr>
              <w:t xml:space="preserve">À cet égard, une question concrète qui doit être abordée concerne l’ARR, l’allocation d’invalidité et les cotisations sociales. Les entrepreneurs qui travaillent à temps partiel et reçoivent également des ARR doivent payer des cotisations sociales comme s'ils travaillaient à temps plein. Les entrepreneurs potentiels qui ne sont pas en mesure de travailler à temps plein sont donc quasiment exclus de l'entrepreneuriat. En règle générale, les personnes concernées ne peuvent pas demander le statut d'indépendant à titre d'activité secondaire. Les personnes qui travaillent à temps partiel et qui sont également entrepreneurs peuvent bénéficier d'un régime général de réduction des cotisations sociales. </w:t>
            </w:r>
          </w:p>
          <w:p w14:paraId="4411FCFD" w14:textId="77777777" w:rsidR="00AA080F" w:rsidRPr="00AA080F" w:rsidRDefault="00AA080F" w:rsidP="00AA080F">
            <w:pPr>
              <w:pStyle w:val="Paragraphedeliste"/>
              <w:ind w:left="32"/>
              <w:rPr>
                <w:rFonts w:ascii="Verdana" w:hAnsi="Verdana"/>
                <w:b/>
                <w:bCs/>
                <w:color w:val="C00000"/>
                <w:sz w:val="20"/>
                <w:szCs w:val="20"/>
                <w:lang w:val="fr-BE"/>
              </w:rPr>
            </w:pPr>
          </w:p>
          <w:p w14:paraId="01234F1E" w14:textId="77777777" w:rsidR="00AA080F" w:rsidRPr="00AA080F" w:rsidRDefault="00AA080F" w:rsidP="00AA080F">
            <w:pPr>
              <w:pStyle w:val="Paragraphedeliste"/>
              <w:ind w:left="32"/>
              <w:rPr>
                <w:rFonts w:ascii="Verdana" w:hAnsi="Verdana"/>
                <w:b/>
                <w:bCs/>
                <w:color w:val="C00000"/>
                <w:sz w:val="20"/>
                <w:szCs w:val="20"/>
                <w:lang w:val="fr-BE"/>
              </w:rPr>
            </w:pPr>
            <w:r w:rsidRPr="00AA080F">
              <w:rPr>
                <w:rFonts w:ascii="Verdana" w:hAnsi="Verdana"/>
                <w:b/>
                <w:bCs/>
                <w:color w:val="C00000"/>
                <w:sz w:val="20"/>
                <w:szCs w:val="20"/>
                <w:lang w:val="fr-BE"/>
              </w:rPr>
              <w:t>Le projet d'arrêté royal élargissant le champ d'application de l'article 37 de manière à ce que les personnes recevant une ARR puissent également en bénéficier serait un pas dans la bonne direction (</w:t>
            </w:r>
            <w:hyperlink r:id="rId28" w:history="1">
              <w:r w:rsidRPr="00AA080F">
                <w:rPr>
                  <w:rStyle w:val="Lienhypertexte"/>
                  <w:rFonts w:ascii="Verdana" w:hAnsi="Verdana"/>
                  <w:b/>
                  <w:bCs/>
                  <w:color w:val="4472C4" w:themeColor="accent1"/>
                  <w:sz w:val="20"/>
                  <w:szCs w:val="20"/>
                  <w:lang w:val="fr-BE"/>
                </w:rPr>
                <w:t>Avis 2022/31</w:t>
              </w:r>
            </w:hyperlink>
            <w:r w:rsidRPr="00AA080F">
              <w:rPr>
                <w:rFonts w:ascii="Verdana" w:hAnsi="Verdana"/>
                <w:b/>
                <w:bCs/>
                <w:color w:val="C00000"/>
                <w:sz w:val="20"/>
                <w:szCs w:val="20"/>
                <w:lang w:val="fr-BE"/>
              </w:rPr>
              <w:t xml:space="preserve"> du CSNPH). De cette manière, les personnes qui ne perçoivent qu'un faible revenu en tant qu'indépendant peuvent être assimilées à des travailleurs indépendants à titre secondaire et paieront moins de cotisations sociales. Mais cette mesure ne concerne que les bénéficiaires de l'ARR et non les bénéficiaires d'allocations d'invalidité.</w:t>
            </w:r>
          </w:p>
          <w:p w14:paraId="429EDB8F" w14:textId="77777777" w:rsidR="00AA080F" w:rsidRPr="00AA080F" w:rsidRDefault="00AA080F" w:rsidP="00AA080F">
            <w:pPr>
              <w:pStyle w:val="Paragraphedeliste"/>
              <w:ind w:left="32"/>
              <w:rPr>
                <w:rFonts w:ascii="Verdana" w:hAnsi="Verdana"/>
                <w:b/>
                <w:bCs/>
                <w:color w:val="C00000"/>
                <w:sz w:val="20"/>
                <w:szCs w:val="20"/>
                <w:lang w:val="fr-BE"/>
              </w:rPr>
            </w:pPr>
          </w:p>
          <w:p w14:paraId="6359D67D" w14:textId="77777777" w:rsidR="00AA080F" w:rsidRDefault="00AA080F" w:rsidP="00AA080F">
            <w:pPr>
              <w:pStyle w:val="Paragraphedeliste"/>
              <w:ind w:left="32"/>
              <w:rPr>
                <w:rFonts w:ascii="Verdana" w:hAnsi="Verdana"/>
                <w:b/>
                <w:bCs/>
                <w:color w:val="C00000"/>
                <w:sz w:val="20"/>
                <w:szCs w:val="20"/>
                <w:lang w:val="fr-BE"/>
              </w:rPr>
            </w:pPr>
            <w:r w:rsidRPr="00AA080F">
              <w:rPr>
                <w:rFonts w:ascii="Verdana" w:hAnsi="Verdana"/>
                <w:b/>
                <w:bCs/>
                <w:color w:val="C00000"/>
                <w:sz w:val="20"/>
                <w:szCs w:val="20"/>
                <w:lang w:val="fr-BE"/>
              </w:rPr>
              <w:lastRenderedPageBreak/>
              <w:t>La réglementation devrait être modifiée afin de combiner de manière permanente le revenu de l'activité indépendante avec les allocations pour personnes handicapées.</w:t>
            </w:r>
          </w:p>
          <w:p w14:paraId="139D79E5" w14:textId="77777777" w:rsidR="00AA080F" w:rsidRPr="00C87DFD" w:rsidRDefault="00AA080F" w:rsidP="00AA080F">
            <w:pPr>
              <w:keepNext/>
              <w:keepLines/>
              <w:spacing w:before="240"/>
              <w:outlineLvl w:val="0"/>
              <w:rPr>
                <w:color w:val="4472C4" w:themeColor="accent1"/>
                <w:lang w:val="fr-BE"/>
              </w:rPr>
            </w:pPr>
            <w:r w:rsidRPr="00C87DFD">
              <w:rPr>
                <w:color w:val="4472C4" w:themeColor="accent1"/>
                <w:lang w:val="fr-BE"/>
              </w:rPr>
              <w:t>https://ph.belgium.be/fr/avis/avis-2023-03.html</w:t>
            </w:r>
          </w:p>
          <w:p w14:paraId="0641D6A9" w14:textId="77777777" w:rsidR="00AA080F" w:rsidRPr="00AA080F" w:rsidRDefault="00AA080F" w:rsidP="00D5082D">
            <w:pPr>
              <w:rPr>
                <w:rFonts w:cstheme="minorHAnsi"/>
                <w:b/>
                <w:bCs/>
                <w:color w:val="C00000"/>
                <w:lang w:val="fr-BE"/>
              </w:rPr>
            </w:pPr>
          </w:p>
        </w:tc>
      </w:tr>
      <w:tr w:rsidR="00DE47C2" w:rsidRPr="00DE47C2" w14:paraId="5949FC66" w14:textId="77777777" w:rsidTr="001457FE">
        <w:tc>
          <w:tcPr>
            <w:tcW w:w="1271" w:type="dxa"/>
            <w:tcBorders>
              <w:top w:val="single" w:sz="4" w:space="0" w:color="auto"/>
              <w:left w:val="single" w:sz="4" w:space="0" w:color="auto"/>
              <w:bottom w:val="single" w:sz="4" w:space="0" w:color="auto"/>
              <w:right w:val="single" w:sz="4" w:space="0" w:color="auto"/>
            </w:tcBorders>
          </w:tcPr>
          <w:p w14:paraId="39096599" w14:textId="54C62AA2" w:rsidR="00DE47C2" w:rsidRPr="00DE47C2" w:rsidRDefault="00DE47C2" w:rsidP="00DF4D92">
            <w:pPr>
              <w:rPr>
                <w:rFonts w:cstheme="minorHAnsi"/>
                <w:b/>
                <w:bCs/>
                <w:color w:val="C00000"/>
                <w:u w:val="single"/>
                <w:lang w:val="fr-BE"/>
              </w:rPr>
            </w:pPr>
            <w:r w:rsidRPr="00DE47C2">
              <w:rPr>
                <w:rFonts w:cstheme="minorHAnsi"/>
                <w:b/>
                <w:bCs/>
                <w:color w:val="C00000"/>
                <w:u w:val="single"/>
                <w:lang w:val="fr-BE"/>
              </w:rPr>
              <w:lastRenderedPageBreak/>
              <w:t>Plateforme</w:t>
            </w:r>
          </w:p>
        </w:tc>
        <w:tc>
          <w:tcPr>
            <w:tcW w:w="12049" w:type="dxa"/>
            <w:tcBorders>
              <w:top w:val="single" w:sz="4" w:space="0" w:color="auto"/>
              <w:left w:val="single" w:sz="4" w:space="0" w:color="auto"/>
              <w:bottom w:val="single" w:sz="4" w:space="0" w:color="auto"/>
              <w:right w:val="single" w:sz="4" w:space="0" w:color="auto"/>
            </w:tcBorders>
          </w:tcPr>
          <w:p w14:paraId="0664AAA0" w14:textId="0E7F9A76" w:rsidR="00DE47C2" w:rsidRPr="00DE47C2" w:rsidRDefault="00DE47C2" w:rsidP="00DE47C2">
            <w:pPr>
              <w:pStyle w:val="Paragraphedeliste"/>
              <w:ind w:left="32"/>
              <w:contextualSpacing w:val="0"/>
              <w:rPr>
                <w:rFonts w:ascii="Verdana" w:hAnsi="Verdana"/>
                <w:b/>
                <w:bCs/>
                <w:color w:val="C00000"/>
                <w:sz w:val="20"/>
                <w:szCs w:val="20"/>
                <w:lang w:val="nl-NL"/>
              </w:rPr>
            </w:pPr>
            <w:r w:rsidRPr="00DE47C2">
              <w:rPr>
                <w:rFonts w:ascii="Verdana" w:hAnsi="Verdana"/>
                <w:b/>
                <w:bCs/>
                <w:color w:val="C00000"/>
                <w:sz w:val="20"/>
                <w:szCs w:val="20"/>
                <w:lang w:val="fr-BE"/>
              </w:rPr>
              <w:t>Besoin d'images et d'une terminologie plus positives : des termes tels que "capacité résiduelle", "maladie de longue durée", "incapacité", "invalidité" peuvent être techniquement corrects, mais ils sont stigmatisants. Une personne ne se résume pas à une maladie de longue durée, à une incapacité ou à un handicap. Une approche plus positive, axée sur ce qu'il est encore possible de faire</w:t>
            </w:r>
            <w:r>
              <w:rPr>
                <w:rFonts w:ascii="Verdana" w:hAnsi="Verdana"/>
                <w:b/>
                <w:bCs/>
                <w:color w:val="C00000"/>
                <w:sz w:val="20"/>
                <w:szCs w:val="20"/>
                <w:lang w:val="fr-BE"/>
              </w:rPr>
              <w:t xml:space="preserve"> (à remplacer par : « …qu’il ou elle est capable de faire »</w:t>
            </w:r>
            <w:r w:rsidRPr="00DE47C2">
              <w:rPr>
                <w:rFonts w:ascii="Verdana" w:hAnsi="Verdana"/>
                <w:b/>
                <w:bCs/>
                <w:color w:val="C00000"/>
                <w:sz w:val="20"/>
                <w:szCs w:val="20"/>
                <w:lang w:val="fr-BE"/>
              </w:rPr>
              <w:t xml:space="preserve">, est absolument nécessaire. Aujourd'hui, l'accent est trop mis sur les problèmes de santé et les limitations de la personne. </w:t>
            </w:r>
            <w:proofErr w:type="spellStart"/>
            <w:r w:rsidRPr="00DE47C2">
              <w:rPr>
                <w:rFonts w:ascii="Verdana" w:hAnsi="Verdana"/>
                <w:b/>
                <w:bCs/>
                <w:color w:val="C00000"/>
                <w:sz w:val="20"/>
                <w:szCs w:val="20"/>
                <w:lang w:val="nl-NL"/>
              </w:rPr>
              <w:t>Il</w:t>
            </w:r>
            <w:proofErr w:type="spellEnd"/>
            <w:r w:rsidRPr="00DE47C2">
              <w:rPr>
                <w:rFonts w:ascii="Verdana" w:hAnsi="Verdana"/>
                <w:b/>
                <w:bCs/>
                <w:color w:val="C00000"/>
                <w:sz w:val="20"/>
                <w:szCs w:val="20"/>
                <w:lang w:val="nl-NL"/>
              </w:rPr>
              <w:t xml:space="preserve"> en </w:t>
            </w:r>
            <w:proofErr w:type="spellStart"/>
            <w:r w:rsidRPr="00DE47C2">
              <w:rPr>
                <w:rFonts w:ascii="Verdana" w:hAnsi="Verdana"/>
                <w:b/>
                <w:bCs/>
                <w:color w:val="C00000"/>
                <w:sz w:val="20"/>
                <w:szCs w:val="20"/>
                <w:lang w:val="nl-NL"/>
              </w:rPr>
              <w:t>résulte</w:t>
            </w:r>
            <w:proofErr w:type="spellEnd"/>
            <w:r w:rsidRPr="00DE47C2">
              <w:rPr>
                <w:rFonts w:ascii="Verdana" w:hAnsi="Verdana"/>
                <w:b/>
                <w:bCs/>
                <w:color w:val="C00000"/>
                <w:sz w:val="20"/>
                <w:szCs w:val="20"/>
                <w:lang w:val="nl-NL"/>
              </w:rPr>
              <w:t xml:space="preserve"> </w:t>
            </w:r>
            <w:proofErr w:type="spellStart"/>
            <w:r w:rsidRPr="00DE47C2">
              <w:rPr>
                <w:rFonts w:ascii="Verdana" w:hAnsi="Verdana"/>
                <w:b/>
                <w:bCs/>
                <w:color w:val="C00000"/>
                <w:sz w:val="20"/>
                <w:szCs w:val="20"/>
                <w:lang w:val="nl-NL"/>
              </w:rPr>
              <w:t>une</w:t>
            </w:r>
            <w:proofErr w:type="spellEnd"/>
            <w:r w:rsidRPr="00DE47C2">
              <w:rPr>
                <w:rFonts w:ascii="Verdana" w:hAnsi="Verdana"/>
                <w:b/>
                <w:bCs/>
                <w:color w:val="C00000"/>
                <w:sz w:val="20"/>
                <w:szCs w:val="20"/>
                <w:lang w:val="nl-NL"/>
              </w:rPr>
              <w:t xml:space="preserve"> </w:t>
            </w:r>
            <w:proofErr w:type="spellStart"/>
            <w:r w:rsidRPr="00DE47C2">
              <w:rPr>
                <w:rFonts w:ascii="Verdana" w:hAnsi="Verdana"/>
                <w:b/>
                <w:bCs/>
                <w:color w:val="C00000"/>
                <w:sz w:val="20"/>
                <w:szCs w:val="20"/>
                <w:lang w:val="nl-NL"/>
              </w:rPr>
              <w:t>politique</w:t>
            </w:r>
            <w:proofErr w:type="spellEnd"/>
            <w:r w:rsidRPr="00DE47C2">
              <w:rPr>
                <w:rFonts w:ascii="Verdana" w:hAnsi="Verdana"/>
                <w:b/>
                <w:bCs/>
                <w:color w:val="C00000"/>
                <w:sz w:val="20"/>
                <w:szCs w:val="20"/>
                <w:lang w:val="nl-NL"/>
              </w:rPr>
              <w:t xml:space="preserve"> </w:t>
            </w:r>
            <w:proofErr w:type="spellStart"/>
            <w:r w:rsidRPr="00DE47C2">
              <w:rPr>
                <w:rFonts w:ascii="Verdana" w:hAnsi="Verdana"/>
                <w:b/>
                <w:bCs/>
                <w:color w:val="C00000"/>
                <w:sz w:val="20"/>
                <w:szCs w:val="20"/>
                <w:lang w:val="nl-NL"/>
              </w:rPr>
              <w:t>passive</w:t>
            </w:r>
            <w:proofErr w:type="spellEnd"/>
            <w:r w:rsidRPr="00DE47C2">
              <w:rPr>
                <w:rFonts w:ascii="Verdana" w:hAnsi="Verdana"/>
                <w:b/>
                <w:bCs/>
                <w:color w:val="C00000"/>
                <w:sz w:val="20"/>
                <w:szCs w:val="20"/>
                <w:lang w:val="nl-NL"/>
              </w:rPr>
              <w:t xml:space="preserve">. </w:t>
            </w:r>
          </w:p>
          <w:p w14:paraId="5EF2803C" w14:textId="77777777" w:rsidR="00DE47C2" w:rsidRPr="00DE47C2" w:rsidRDefault="00DE47C2" w:rsidP="00DE47C2">
            <w:pPr>
              <w:pStyle w:val="Paragraphedeliste"/>
              <w:ind w:left="1635"/>
              <w:rPr>
                <w:rFonts w:ascii="Verdana" w:hAnsi="Verdana"/>
                <w:b/>
                <w:bCs/>
                <w:color w:val="C00000"/>
                <w:sz w:val="20"/>
                <w:szCs w:val="20"/>
                <w:lang w:val="nl-NL"/>
              </w:rPr>
            </w:pPr>
          </w:p>
          <w:p w14:paraId="7377D250" w14:textId="77777777" w:rsidR="00DE47C2" w:rsidRDefault="00DE47C2" w:rsidP="00DE47C2">
            <w:pPr>
              <w:pStyle w:val="Paragraphedeliste"/>
              <w:ind w:left="32"/>
              <w:contextualSpacing w:val="0"/>
              <w:rPr>
                <w:rFonts w:ascii="Verdana" w:hAnsi="Verdana"/>
                <w:b/>
                <w:bCs/>
                <w:color w:val="C00000"/>
                <w:sz w:val="20"/>
                <w:szCs w:val="20"/>
                <w:lang w:val="fr-BE"/>
              </w:rPr>
            </w:pPr>
            <w:r w:rsidRPr="00DE47C2">
              <w:rPr>
                <w:rFonts w:ascii="Verdana" w:hAnsi="Verdana"/>
                <w:b/>
                <w:bCs/>
                <w:color w:val="C00000"/>
                <w:sz w:val="20"/>
                <w:szCs w:val="20"/>
                <w:lang w:val="fr-BE"/>
              </w:rPr>
              <w:t>Il est nécessaire de modifier la vision de l’incapacité de travail et du handicap, en passant du ‘droit à la maladie’ au ‘droit au rétablissement et à la guérison’ et du ‘patient’ ou de la ‘personne en situation de handicap’ aux employés (potentiels) dotés de talents et de compétences. Cela nécessite une sensibilisation et une formation de la personne concernée, de l'employeur et des médecins. Cela garantira également une meilleure perception du ‘handicap’ dans le monde professionnel.</w:t>
            </w:r>
          </w:p>
          <w:p w14:paraId="730DED85" w14:textId="77777777" w:rsidR="00DE47C2" w:rsidRDefault="00DE47C2" w:rsidP="00DE47C2">
            <w:pPr>
              <w:pStyle w:val="Paragraphedeliste"/>
              <w:ind w:left="32"/>
              <w:contextualSpacing w:val="0"/>
              <w:rPr>
                <w:rFonts w:ascii="Verdana" w:hAnsi="Verdana"/>
                <w:b/>
                <w:bCs/>
                <w:color w:val="C00000"/>
                <w:sz w:val="20"/>
                <w:szCs w:val="20"/>
                <w:lang w:val="fr-BE"/>
              </w:rPr>
            </w:pPr>
          </w:p>
          <w:p w14:paraId="493C77AF" w14:textId="572C64C8" w:rsidR="00DE47C2" w:rsidRDefault="00DE47C2" w:rsidP="00DE47C2">
            <w:pPr>
              <w:pStyle w:val="Paragraphedeliste"/>
              <w:ind w:left="32"/>
              <w:contextualSpacing w:val="0"/>
              <w:rPr>
                <w:rFonts w:ascii="Verdana" w:hAnsi="Verdana"/>
                <w:b/>
                <w:bCs/>
                <w:color w:val="C00000"/>
                <w:sz w:val="20"/>
                <w:szCs w:val="20"/>
                <w:lang w:val="fr-BE"/>
              </w:rPr>
            </w:pPr>
            <w:r w:rsidRPr="00C87DFD">
              <w:rPr>
                <w:color w:val="4472C4" w:themeColor="accent1"/>
                <w:lang w:val="fr-BE"/>
              </w:rPr>
              <w:t>https://ph.belgium.be/fr/avis/avis-2023-03.html</w:t>
            </w:r>
          </w:p>
          <w:p w14:paraId="388B7666" w14:textId="785E003F" w:rsidR="00DE47C2" w:rsidRPr="00DE47C2" w:rsidRDefault="00DE47C2" w:rsidP="00DE47C2">
            <w:pPr>
              <w:pStyle w:val="Paragraphedeliste"/>
              <w:ind w:left="32"/>
              <w:contextualSpacing w:val="0"/>
              <w:rPr>
                <w:rFonts w:ascii="Verdana" w:hAnsi="Verdana"/>
                <w:b/>
                <w:bCs/>
                <w:color w:val="C00000"/>
                <w:sz w:val="20"/>
                <w:szCs w:val="20"/>
                <w:lang w:val="fr-BE"/>
              </w:rPr>
            </w:pPr>
          </w:p>
        </w:tc>
      </w:tr>
      <w:tr w:rsidR="00114B6E" w:rsidRPr="00114B6E" w14:paraId="57F323C2" w14:textId="77777777" w:rsidTr="001457FE">
        <w:tc>
          <w:tcPr>
            <w:tcW w:w="1271" w:type="dxa"/>
            <w:tcBorders>
              <w:top w:val="single" w:sz="4" w:space="0" w:color="auto"/>
              <w:left w:val="single" w:sz="4" w:space="0" w:color="auto"/>
              <w:bottom w:val="single" w:sz="4" w:space="0" w:color="auto"/>
              <w:right w:val="single" w:sz="4" w:space="0" w:color="auto"/>
            </w:tcBorders>
          </w:tcPr>
          <w:p w14:paraId="79C92FEB" w14:textId="7F4AA4C7" w:rsidR="00114B6E" w:rsidRPr="00114B6E" w:rsidRDefault="00114B6E" w:rsidP="00DF4D92">
            <w:pPr>
              <w:rPr>
                <w:rFonts w:cstheme="minorHAnsi"/>
                <w:b/>
                <w:bCs/>
                <w:color w:val="C00000"/>
                <w:u w:val="single"/>
                <w:lang w:val="fr-BE"/>
              </w:rPr>
            </w:pPr>
            <w:r w:rsidRPr="00114B6E">
              <w:rPr>
                <w:rFonts w:cstheme="minorHAnsi"/>
                <w:b/>
                <w:bCs/>
                <w:color w:val="C00000"/>
                <w:u w:val="single"/>
                <w:lang w:val="fr-BE"/>
              </w:rPr>
              <w:t>Plat</w:t>
            </w:r>
            <w:r>
              <w:rPr>
                <w:rFonts w:cstheme="minorHAnsi"/>
                <w:b/>
                <w:bCs/>
                <w:color w:val="C00000"/>
                <w:u w:val="single"/>
                <w:lang w:val="fr-BE"/>
              </w:rPr>
              <w:t>e</w:t>
            </w:r>
            <w:r w:rsidRPr="00114B6E">
              <w:rPr>
                <w:rFonts w:cstheme="minorHAnsi"/>
                <w:b/>
                <w:bCs/>
                <w:color w:val="C00000"/>
                <w:u w:val="single"/>
                <w:lang w:val="fr-BE"/>
              </w:rPr>
              <w:t>forme</w:t>
            </w:r>
          </w:p>
        </w:tc>
        <w:tc>
          <w:tcPr>
            <w:tcW w:w="12049" w:type="dxa"/>
            <w:tcBorders>
              <w:top w:val="single" w:sz="4" w:space="0" w:color="auto"/>
              <w:left w:val="single" w:sz="4" w:space="0" w:color="auto"/>
              <w:bottom w:val="single" w:sz="4" w:space="0" w:color="auto"/>
              <w:right w:val="single" w:sz="4" w:space="0" w:color="auto"/>
            </w:tcBorders>
          </w:tcPr>
          <w:p w14:paraId="126694AB" w14:textId="77777777" w:rsidR="00114B6E" w:rsidRDefault="00114B6E" w:rsidP="00DE47C2">
            <w:pPr>
              <w:pStyle w:val="Paragraphedeliste"/>
              <w:ind w:left="32"/>
              <w:contextualSpacing w:val="0"/>
              <w:rPr>
                <w:rFonts w:ascii="Verdana" w:hAnsi="Verdana"/>
                <w:b/>
                <w:bCs/>
                <w:color w:val="C00000"/>
                <w:sz w:val="20"/>
                <w:szCs w:val="20"/>
                <w:lang w:val="fr-BE"/>
              </w:rPr>
            </w:pPr>
            <w:r w:rsidRPr="00114B6E">
              <w:rPr>
                <w:rFonts w:ascii="Verdana" w:hAnsi="Verdana"/>
                <w:b/>
                <w:bCs/>
                <w:color w:val="C00000"/>
                <w:sz w:val="20"/>
                <w:szCs w:val="20"/>
                <w:lang w:val="fr-BE"/>
              </w:rPr>
              <w:t>Une réflexion interfédérale est nécessaire sur la création d'emplois pour les personnes en situation de handicap (par exemple, sous la forme d'une action positive).</w:t>
            </w:r>
          </w:p>
          <w:p w14:paraId="51D1F902" w14:textId="77777777" w:rsidR="00114B6E" w:rsidRDefault="00114B6E" w:rsidP="00DE47C2">
            <w:pPr>
              <w:pStyle w:val="Paragraphedeliste"/>
              <w:ind w:left="32"/>
              <w:contextualSpacing w:val="0"/>
              <w:rPr>
                <w:rFonts w:ascii="Verdana" w:hAnsi="Verdana"/>
                <w:b/>
                <w:bCs/>
                <w:color w:val="C00000"/>
                <w:sz w:val="20"/>
                <w:szCs w:val="20"/>
                <w:lang w:val="fr-BE"/>
              </w:rPr>
            </w:pPr>
          </w:p>
          <w:p w14:paraId="4529D7FC" w14:textId="20071278" w:rsidR="00114B6E" w:rsidRPr="00114B6E" w:rsidRDefault="00114B6E" w:rsidP="00DE47C2">
            <w:pPr>
              <w:pStyle w:val="Paragraphedeliste"/>
              <w:ind w:left="32"/>
              <w:contextualSpacing w:val="0"/>
              <w:rPr>
                <w:rFonts w:ascii="Verdana" w:hAnsi="Verdana"/>
                <w:b/>
                <w:bCs/>
                <w:color w:val="C00000"/>
                <w:sz w:val="20"/>
                <w:szCs w:val="20"/>
                <w:lang w:val="fr-BE"/>
              </w:rPr>
            </w:pPr>
            <w:r w:rsidRPr="00C87DFD">
              <w:rPr>
                <w:color w:val="4472C4" w:themeColor="accent1"/>
                <w:lang w:val="fr-BE"/>
              </w:rPr>
              <w:t>https://ph.belgium.be/fr/avis/avis-2023-03.html</w:t>
            </w:r>
          </w:p>
          <w:p w14:paraId="3640330C" w14:textId="2AE0F011" w:rsidR="00114B6E" w:rsidRPr="00114B6E" w:rsidRDefault="00114B6E" w:rsidP="00DE47C2">
            <w:pPr>
              <w:pStyle w:val="Paragraphedeliste"/>
              <w:ind w:left="32"/>
              <w:contextualSpacing w:val="0"/>
              <w:rPr>
                <w:rFonts w:ascii="Verdana" w:hAnsi="Verdana"/>
                <w:b/>
                <w:bCs/>
                <w:color w:val="C00000"/>
                <w:sz w:val="20"/>
                <w:szCs w:val="20"/>
                <w:lang w:val="fr-BE"/>
              </w:rPr>
            </w:pPr>
          </w:p>
        </w:tc>
      </w:tr>
      <w:tr w:rsidR="00114B6E" w:rsidRPr="00114B6E" w14:paraId="3FAC3D93" w14:textId="77777777" w:rsidTr="001457FE">
        <w:tc>
          <w:tcPr>
            <w:tcW w:w="1271" w:type="dxa"/>
            <w:tcBorders>
              <w:top w:val="single" w:sz="4" w:space="0" w:color="auto"/>
              <w:left w:val="single" w:sz="4" w:space="0" w:color="auto"/>
              <w:bottom w:val="single" w:sz="4" w:space="0" w:color="auto"/>
              <w:right w:val="single" w:sz="4" w:space="0" w:color="auto"/>
            </w:tcBorders>
          </w:tcPr>
          <w:p w14:paraId="2C30159E" w14:textId="1046E7B2" w:rsidR="00114B6E" w:rsidRPr="00114B6E" w:rsidRDefault="00114B6E" w:rsidP="00DF4D92">
            <w:pPr>
              <w:rPr>
                <w:rFonts w:cstheme="minorHAnsi"/>
                <w:b/>
                <w:bCs/>
                <w:color w:val="C00000"/>
                <w:u w:val="single"/>
                <w:lang w:val="fr-BE"/>
              </w:rPr>
            </w:pPr>
            <w:r>
              <w:rPr>
                <w:rFonts w:cstheme="minorHAnsi"/>
                <w:b/>
                <w:bCs/>
                <w:color w:val="C00000"/>
                <w:u w:val="single"/>
                <w:lang w:val="fr-BE"/>
              </w:rPr>
              <w:t>Plateforme</w:t>
            </w:r>
          </w:p>
        </w:tc>
        <w:tc>
          <w:tcPr>
            <w:tcW w:w="12049" w:type="dxa"/>
            <w:tcBorders>
              <w:top w:val="single" w:sz="4" w:space="0" w:color="auto"/>
              <w:left w:val="single" w:sz="4" w:space="0" w:color="auto"/>
              <w:bottom w:val="single" w:sz="4" w:space="0" w:color="auto"/>
              <w:right w:val="single" w:sz="4" w:space="0" w:color="auto"/>
            </w:tcBorders>
          </w:tcPr>
          <w:p w14:paraId="2B1BEEDF" w14:textId="77777777" w:rsidR="00114B6E" w:rsidRPr="00114B6E" w:rsidRDefault="00114B6E" w:rsidP="00DE47C2">
            <w:pPr>
              <w:pStyle w:val="Paragraphedeliste"/>
              <w:ind w:left="32"/>
              <w:contextualSpacing w:val="0"/>
              <w:rPr>
                <w:rFonts w:ascii="Verdana" w:hAnsi="Verdana"/>
                <w:b/>
                <w:color w:val="C00000"/>
                <w:sz w:val="20"/>
                <w:szCs w:val="20"/>
                <w:lang w:val="fr-BE"/>
              </w:rPr>
            </w:pPr>
            <w:r w:rsidRPr="00114B6E">
              <w:rPr>
                <w:rFonts w:ascii="Verdana" w:hAnsi="Verdana"/>
                <w:b/>
                <w:color w:val="C00000"/>
                <w:sz w:val="20"/>
                <w:szCs w:val="20"/>
                <w:lang w:val="fr-BE"/>
              </w:rPr>
              <w:t>Il est nécessaire de financer correctement les associations qui soutiennent les personnes en situation de handicap dans la formation et l'emploi.</w:t>
            </w:r>
          </w:p>
          <w:p w14:paraId="62B80EDE" w14:textId="77777777" w:rsidR="00114B6E" w:rsidRPr="00114B6E" w:rsidRDefault="00114B6E" w:rsidP="00DE47C2">
            <w:pPr>
              <w:pStyle w:val="Paragraphedeliste"/>
              <w:ind w:left="32"/>
              <w:contextualSpacing w:val="0"/>
              <w:rPr>
                <w:rFonts w:ascii="Verdana" w:hAnsi="Verdana"/>
                <w:b/>
                <w:color w:val="C00000"/>
                <w:sz w:val="20"/>
                <w:szCs w:val="20"/>
                <w:lang w:val="fr-BE"/>
              </w:rPr>
            </w:pPr>
          </w:p>
          <w:p w14:paraId="62FDDAD5" w14:textId="77777777" w:rsidR="00FA554B" w:rsidRPr="00114B6E" w:rsidRDefault="00FA554B" w:rsidP="00FA554B">
            <w:pPr>
              <w:pStyle w:val="Paragraphedeliste"/>
              <w:ind w:left="32"/>
              <w:contextualSpacing w:val="0"/>
              <w:rPr>
                <w:rFonts w:ascii="Verdana" w:hAnsi="Verdana"/>
                <w:b/>
                <w:bCs/>
                <w:color w:val="C00000"/>
                <w:sz w:val="20"/>
                <w:szCs w:val="20"/>
                <w:lang w:val="fr-BE"/>
              </w:rPr>
            </w:pPr>
            <w:r w:rsidRPr="00C87DFD">
              <w:rPr>
                <w:color w:val="4472C4" w:themeColor="accent1"/>
                <w:lang w:val="fr-BE"/>
              </w:rPr>
              <w:t>https://ph.belgium.be/fr/avis/avis-2023-03.html</w:t>
            </w:r>
          </w:p>
          <w:p w14:paraId="2A1C31DC" w14:textId="77777777" w:rsidR="00114B6E" w:rsidRDefault="00114B6E" w:rsidP="00DE47C2">
            <w:pPr>
              <w:pStyle w:val="Paragraphedeliste"/>
              <w:ind w:left="32"/>
              <w:contextualSpacing w:val="0"/>
              <w:rPr>
                <w:rFonts w:ascii="Verdana" w:hAnsi="Verdana"/>
                <w:bCs/>
                <w:sz w:val="20"/>
                <w:szCs w:val="20"/>
                <w:lang w:val="fr-BE"/>
              </w:rPr>
            </w:pPr>
          </w:p>
          <w:p w14:paraId="4BBA2863" w14:textId="4A1F340A" w:rsidR="00114B6E" w:rsidRPr="00114B6E" w:rsidRDefault="00114B6E" w:rsidP="00DE47C2">
            <w:pPr>
              <w:pStyle w:val="Paragraphedeliste"/>
              <w:ind w:left="32"/>
              <w:contextualSpacing w:val="0"/>
              <w:rPr>
                <w:rFonts w:ascii="Verdana" w:hAnsi="Verdana"/>
                <w:b/>
                <w:bCs/>
                <w:color w:val="C00000"/>
                <w:sz w:val="20"/>
                <w:szCs w:val="20"/>
                <w:lang w:val="fr-BE"/>
              </w:rPr>
            </w:pPr>
          </w:p>
        </w:tc>
      </w:tr>
      <w:tr w:rsidR="00ED279D" w:rsidRPr="00ED279D" w14:paraId="076C6CFF" w14:textId="77777777" w:rsidTr="001457FE">
        <w:tc>
          <w:tcPr>
            <w:tcW w:w="1271" w:type="dxa"/>
            <w:tcBorders>
              <w:top w:val="single" w:sz="4" w:space="0" w:color="auto"/>
              <w:left w:val="single" w:sz="4" w:space="0" w:color="auto"/>
              <w:bottom w:val="single" w:sz="4" w:space="0" w:color="auto"/>
              <w:right w:val="single" w:sz="4" w:space="0" w:color="auto"/>
            </w:tcBorders>
          </w:tcPr>
          <w:p w14:paraId="7A717C37" w14:textId="1BEC6A4B" w:rsidR="00ED279D" w:rsidRPr="00ED279D" w:rsidRDefault="00ED279D" w:rsidP="00DF4D92">
            <w:pPr>
              <w:rPr>
                <w:rFonts w:cstheme="minorHAnsi"/>
                <w:b/>
                <w:bCs/>
                <w:color w:val="C00000"/>
                <w:u w:val="single"/>
                <w:lang w:val="fr-BE"/>
              </w:rPr>
            </w:pPr>
            <w:r w:rsidRPr="00ED279D">
              <w:rPr>
                <w:rFonts w:cstheme="minorHAnsi"/>
                <w:b/>
                <w:bCs/>
                <w:color w:val="C00000"/>
                <w:u w:val="single"/>
                <w:lang w:val="fr-BE"/>
              </w:rPr>
              <w:t>Plateforme</w:t>
            </w:r>
          </w:p>
        </w:tc>
        <w:tc>
          <w:tcPr>
            <w:tcW w:w="12049" w:type="dxa"/>
            <w:tcBorders>
              <w:top w:val="single" w:sz="4" w:space="0" w:color="auto"/>
              <w:left w:val="single" w:sz="4" w:space="0" w:color="auto"/>
              <w:bottom w:val="single" w:sz="4" w:space="0" w:color="auto"/>
              <w:right w:val="single" w:sz="4" w:space="0" w:color="auto"/>
            </w:tcBorders>
          </w:tcPr>
          <w:p w14:paraId="3705B577" w14:textId="77777777" w:rsidR="00ED279D" w:rsidRPr="00ED279D" w:rsidRDefault="00ED279D" w:rsidP="00DE47C2">
            <w:pPr>
              <w:pStyle w:val="Paragraphedeliste"/>
              <w:ind w:left="32"/>
              <w:contextualSpacing w:val="0"/>
              <w:rPr>
                <w:rFonts w:ascii="Verdana" w:hAnsi="Verdana"/>
                <w:b/>
                <w:bCs/>
                <w:color w:val="C00000"/>
                <w:sz w:val="20"/>
                <w:szCs w:val="20"/>
              </w:rPr>
            </w:pPr>
            <w:r w:rsidRPr="00ED279D">
              <w:rPr>
                <w:rFonts w:ascii="Verdana" w:hAnsi="Verdana"/>
                <w:b/>
                <w:bCs/>
                <w:color w:val="C00000"/>
                <w:sz w:val="20"/>
                <w:szCs w:val="20"/>
                <w:lang w:val="fr-BE"/>
              </w:rPr>
              <w:t xml:space="preserve">La plateforme des conseils consultatifs se réjouit également de constater que la réforme de l'arrêté royal du 15 octobre 2017 figure à l'agenda de travail de la CIM. Compte tenu de la situation extrêmement défavorable des personnes en situation de handicap sur le marché du travail belge, par rapport aux personnes non handicapées, la plateforme des conseils consultatifs demande au gouvernement de soumettre à nouveau les stagiaires handicapés à l'ONSS pendant leur formation. </w:t>
            </w:r>
            <w:proofErr w:type="spellStart"/>
            <w:r w:rsidRPr="00ED279D">
              <w:rPr>
                <w:rFonts w:ascii="Verdana" w:hAnsi="Verdana"/>
                <w:b/>
                <w:bCs/>
                <w:color w:val="C00000"/>
                <w:sz w:val="20"/>
                <w:szCs w:val="20"/>
              </w:rPr>
              <w:t>Voir</w:t>
            </w:r>
            <w:proofErr w:type="spellEnd"/>
            <w:r w:rsidRPr="00ED279D">
              <w:rPr>
                <w:rFonts w:ascii="Verdana" w:hAnsi="Verdana"/>
                <w:b/>
                <w:bCs/>
                <w:color w:val="C00000"/>
                <w:sz w:val="20"/>
                <w:szCs w:val="20"/>
              </w:rPr>
              <w:t xml:space="preserve"> </w:t>
            </w:r>
            <w:hyperlink r:id="rId29" w:history="1">
              <w:proofErr w:type="spellStart"/>
              <w:r w:rsidRPr="00ED279D">
                <w:rPr>
                  <w:rStyle w:val="Lienhypertexte"/>
                  <w:rFonts w:ascii="Verdana" w:hAnsi="Verdana"/>
                  <w:b/>
                  <w:bCs/>
                  <w:color w:val="4472C4" w:themeColor="accent1"/>
                  <w:sz w:val="20"/>
                  <w:szCs w:val="20"/>
                </w:rPr>
                <w:t>l'avis</w:t>
              </w:r>
              <w:proofErr w:type="spellEnd"/>
              <w:r w:rsidRPr="00ED279D">
                <w:rPr>
                  <w:rStyle w:val="Lienhypertexte"/>
                  <w:rFonts w:ascii="Verdana" w:hAnsi="Verdana"/>
                  <w:b/>
                  <w:bCs/>
                  <w:color w:val="4472C4" w:themeColor="accent1"/>
                  <w:sz w:val="20"/>
                  <w:szCs w:val="20"/>
                </w:rPr>
                <w:t xml:space="preserve"> 2018-20</w:t>
              </w:r>
            </w:hyperlink>
            <w:r w:rsidRPr="00ED279D">
              <w:rPr>
                <w:rFonts w:ascii="Verdana" w:hAnsi="Verdana"/>
                <w:b/>
                <w:bCs/>
                <w:color w:val="C00000"/>
                <w:sz w:val="20"/>
                <w:szCs w:val="20"/>
              </w:rPr>
              <w:t xml:space="preserve"> du CSNPH.</w:t>
            </w:r>
          </w:p>
          <w:p w14:paraId="1F37D468" w14:textId="07F11A60" w:rsidR="00ED279D" w:rsidRPr="00ED279D" w:rsidRDefault="00ED279D" w:rsidP="00DE47C2">
            <w:pPr>
              <w:pStyle w:val="Paragraphedeliste"/>
              <w:ind w:left="32"/>
              <w:contextualSpacing w:val="0"/>
              <w:rPr>
                <w:rFonts w:ascii="Verdana" w:hAnsi="Verdana"/>
                <w:b/>
                <w:bCs/>
                <w:color w:val="C00000"/>
                <w:sz w:val="20"/>
                <w:szCs w:val="20"/>
              </w:rPr>
            </w:pPr>
            <w:r w:rsidRPr="00ED279D">
              <w:rPr>
                <w:color w:val="4472C4" w:themeColor="accent1"/>
              </w:rPr>
              <w:lastRenderedPageBreak/>
              <w:t>https://ph.belgium.be/fr/avis/avis-2023-03.html</w:t>
            </w:r>
          </w:p>
          <w:p w14:paraId="6EB74203" w14:textId="01150A46" w:rsidR="00ED279D" w:rsidRPr="00ED279D" w:rsidRDefault="00ED279D" w:rsidP="00DE47C2">
            <w:pPr>
              <w:pStyle w:val="Paragraphedeliste"/>
              <w:ind w:left="32"/>
              <w:contextualSpacing w:val="0"/>
              <w:rPr>
                <w:rFonts w:ascii="Verdana" w:hAnsi="Verdana"/>
                <w:b/>
                <w:bCs/>
                <w:color w:val="C00000"/>
                <w:sz w:val="20"/>
                <w:szCs w:val="20"/>
              </w:rPr>
            </w:pPr>
          </w:p>
        </w:tc>
      </w:tr>
      <w:tr w:rsidR="009F672E" w:rsidRPr="009F672E" w14:paraId="2213A8DB" w14:textId="77777777" w:rsidTr="001457FE">
        <w:tc>
          <w:tcPr>
            <w:tcW w:w="1271" w:type="dxa"/>
            <w:tcBorders>
              <w:top w:val="single" w:sz="4" w:space="0" w:color="auto"/>
              <w:left w:val="single" w:sz="4" w:space="0" w:color="auto"/>
              <w:bottom w:val="single" w:sz="4" w:space="0" w:color="auto"/>
              <w:right w:val="single" w:sz="4" w:space="0" w:color="auto"/>
            </w:tcBorders>
          </w:tcPr>
          <w:p w14:paraId="78C97755" w14:textId="7BF046A4" w:rsidR="009F672E" w:rsidRPr="00ED279D" w:rsidRDefault="009F672E" w:rsidP="00DF4D92">
            <w:pPr>
              <w:rPr>
                <w:rFonts w:cstheme="minorHAnsi"/>
                <w:b/>
                <w:bCs/>
                <w:color w:val="C00000"/>
                <w:u w:val="single"/>
                <w:lang w:val="fr-BE"/>
              </w:rPr>
            </w:pPr>
            <w:r>
              <w:rPr>
                <w:rFonts w:cstheme="minorHAnsi"/>
                <w:b/>
                <w:bCs/>
                <w:color w:val="C00000"/>
                <w:u w:val="single"/>
                <w:lang w:val="fr-BE"/>
              </w:rPr>
              <w:lastRenderedPageBreak/>
              <w:t>RTBF – La Première</w:t>
            </w:r>
          </w:p>
        </w:tc>
        <w:tc>
          <w:tcPr>
            <w:tcW w:w="12049" w:type="dxa"/>
            <w:tcBorders>
              <w:top w:val="single" w:sz="4" w:space="0" w:color="auto"/>
              <w:left w:val="single" w:sz="4" w:space="0" w:color="auto"/>
              <w:bottom w:val="single" w:sz="4" w:space="0" w:color="auto"/>
              <w:right w:val="single" w:sz="4" w:space="0" w:color="auto"/>
            </w:tcBorders>
          </w:tcPr>
          <w:p w14:paraId="1EBD60BA" w14:textId="77777777" w:rsidR="009F672E" w:rsidRDefault="009F672E" w:rsidP="00DE47C2">
            <w:pPr>
              <w:pStyle w:val="Paragraphedeliste"/>
              <w:ind w:left="32"/>
              <w:contextualSpacing w:val="0"/>
              <w:rPr>
                <w:rFonts w:ascii="Verdana" w:hAnsi="Verdana"/>
                <w:b/>
                <w:bCs/>
                <w:color w:val="C00000"/>
                <w:sz w:val="20"/>
                <w:szCs w:val="20"/>
                <w:lang w:val="fr-BE"/>
              </w:rPr>
            </w:pPr>
            <w:r>
              <w:rPr>
                <w:rFonts w:ascii="Verdana" w:hAnsi="Verdana"/>
                <w:b/>
                <w:bCs/>
                <w:color w:val="C00000"/>
                <w:sz w:val="20"/>
                <w:szCs w:val="20"/>
                <w:lang w:val="fr-BE"/>
              </w:rPr>
              <w:t>Article sur l’</w:t>
            </w:r>
            <w:proofErr w:type="spellStart"/>
            <w:r>
              <w:rPr>
                <w:rFonts w:ascii="Verdana" w:hAnsi="Verdana"/>
                <w:b/>
                <w:bCs/>
                <w:color w:val="C00000"/>
                <w:sz w:val="20"/>
                <w:szCs w:val="20"/>
                <w:lang w:val="fr-BE"/>
              </w:rPr>
              <w:t>eploi</w:t>
            </w:r>
            <w:proofErr w:type="spellEnd"/>
            <w:r>
              <w:rPr>
                <w:rFonts w:ascii="Verdana" w:hAnsi="Verdana"/>
                <w:b/>
                <w:bCs/>
                <w:color w:val="C00000"/>
                <w:sz w:val="20"/>
                <w:szCs w:val="20"/>
                <w:lang w:val="fr-BE"/>
              </w:rPr>
              <w:t xml:space="preserve"> des personnes en situation de handicap en Belgique : méconnaissance du handicap, passivité gouvernementale…</w:t>
            </w:r>
          </w:p>
          <w:p w14:paraId="44BBD3C4" w14:textId="77777777" w:rsidR="009F672E" w:rsidRDefault="009F672E" w:rsidP="00DE47C2">
            <w:pPr>
              <w:pStyle w:val="Paragraphedeliste"/>
              <w:ind w:left="882"/>
              <w:contextualSpacing w:val="0"/>
              <w:rPr>
                <w:rFonts w:ascii="Verdana" w:hAnsi="Verdana"/>
                <w:b/>
                <w:bCs/>
                <w:color w:val="C00000"/>
                <w:sz w:val="20"/>
                <w:szCs w:val="20"/>
                <w:lang w:val="fr-BE"/>
              </w:rPr>
            </w:pPr>
            <w:r w:rsidRPr="009F672E">
              <w:rPr>
                <w:rFonts w:ascii="Verdana" w:hAnsi="Verdana"/>
                <w:b/>
                <w:bCs/>
                <w:i/>
                <w:iCs/>
                <w:color w:val="C00000"/>
                <w:sz w:val="20"/>
                <w:szCs w:val="20"/>
                <w:lang w:val="fr-BE"/>
              </w:rPr>
              <w:t>Travail et handicap : un mariage souvent réussi</w:t>
            </w:r>
            <w:r>
              <w:rPr>
                <w:rFonts w:ascii="Verdana" w:hAnsi="Verdana"/>
                <w:b/>
                <w:bCs/>
                <w:color w:val="C00000"/>
                <w:sz w:val="20"/>
                <w:szCs w:val="20"/>
                <w:lang w:val="fr-BE"/>
              </w:rPr>
              <w:t xml:space="preserve">, dans </w:t>
            </w:r>
            <w:r w:rsidRPr="009F672E">
              <w:rPr>
                <w:rFonts w:ascii="Verdana" w:hAnsi="Verdana"/>
                <w:b/>
                <w:bCs/>
                <w:i/>
                <w:iCs/>
                <w:color w:val="C00000"/>
                <w:sz w:val="20"/>
                <w:szCs w:val="20"/>
                <w:lang w:val="fr-BE"/>
              </w:rPr>
              <w:t>Tendance Première, RTBF, La Première</w:t>
            </w:r>
            <w:r>
              <w:rPr>
                <w:rFonts w:ascii="Verdana" w:hAnsi="Verdana"/>
                <w:b/>
                <w:bCs/>
                <w:color w:val="C00000"/>
                <w:sz w:val="20"/>
                <w:szCs w:val="20"/>
                <w:lang w:val="fr-BE"/>
              </w:rPr>
              <w:t xml:space="preserve">, 15/06/2022. </w:t>
            </w:r>
          </w:p>
          <w:p w14:paraId="63F3FBE7" w14:textId="236A6BF1" w:rsidR="009F672E" w:rsidRPr="00ED279D" w:rsidRDefault="009F672E" w:rsidP="00DE47C2">
            <w:pPr>
              <w:pStyle w:val="Paragraphedeliste"/>
              <w:ind w:left="882"/>
              <w:contextualSpacing w:val="0"/>
              <w:rPr>
                <w:rFonts w:ascii="Verdana" w:hAnsi="Verdana"/>
                <w:b/>
                <w:bCs/>
                <w:color w:val="C00000"/>
                <w:sz w:val="20"/>
                <w:szCs w:val="20"/>
                <w:lang w:val="fr-BE"/>
              </w:rPr>
            </w:pPr>
          </w:p>
        </w:tc>
      </w:tr>
      <w:tr w:rsidR="002E761D" w:rsidRPr="009F672E" w14:paraId="4101AE0C" w14:textId="77777777" w:rsidTr="001457FE">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4404CE" w14:textId="19E77385" w:rsidR="002E761D" w:rsidRPr="009F672E" w:rsidRDefault="002E761D" w:rsidP="00DF4D92">
            <w:pPr>
              <w:rPr>
                <w:rFonts w:cstheme="minorHAnsi"/>
                <w:sz w:val="12"/>
                <w:szCs w:val="12"/>
                <w:lang w:val="fr-BE"/>
              </w:rPr>
            </w:pPr>
          </w:p>
        </w:tc>
        <w:tc>
          <w:tcPr>
            <w:tcW w:w="120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79215D" w14:textId="77777777" w:rsidR="002E761D" w:rsidRPr="009F672E" w:rsidRDefault="002E761D" w:rsidP="00DF4D92">
            <w:pPr>
              <w:rPr>
                <w:rFonts w:cstheme="minorHAnsi"/>
                <w:sz w:val="12"/>
                <w:szCs w:val="12"/>
                <w:lang w:val="fr-BE"/>
              </w:rPr>
            </w:pPr>
          </w:p>
        </w:tc>
      </w:tr>
      <w:tr w:rsidR="002E761D" w:rsidRPr="00965207" w14:paraId="7A7C5A4A" w14:textId="77777777" w:rsidTr="001457FE">
        <w:tc>
          <w:tcPr>
            <w:tcW w:w="1271" w:type="dxa"/>
            <w:tcBorders>
              <w:top w:val="single" w:sz="4" w:space="0" w:color="auto"/>
              <w:left w:val="single" w:sz="4" w:space="0" w:color="auto"/>
              <w:bottom w:val="single" w:sz="4" w:space="0" w:color="auto"/>
              <w:right w:val="single" w:sz="4" w:space="0" w:color="auto"/>
            </w:tcBorders>
            <w:hideMark/>
          </w:tcPr>
          <w:p w14:paraId="787EE436" w14:textId="77777777" w:rsidR="002E761D" w:rsidRPr="001A47CC" w:rsidRDefault="002E761D" w:rsidP="00DF4D92">
            <w:pPr>
              <w:rPr>
                <w:rFonts w:cstheme="minorHAnsi"/>
                <w:b/>
                <w:bCs/>
                <w:lang w:val="fr-BE"/>
              </w:rPr>
            </w:pPr>
            <w:r w:rsidRPr="001A47CC">
              <w:rPr>
                <w:rFonts w:cstheme="minorHAnsi"/>
                <w:b/>
                <w:bCs/>
                <w:lang w:val="fr-BE"/>
              </w:rPr>
              <w:t>Ajout 2</w:t>
            </w:r>
          </w:p>
        </w:tc>
        <w:tc>
          <w:tcPr>
            <w:tcW w:w="12049" w:type="dxa"/>
            <w:tcBorders>
              <w:top w:val="single" w:sz="4" w:space="0" w:color="auto"/>
              <w:left w:val="single" w:sz="4" w:space="0" w:color="auto"/>
              <w:bottom w:val="single" w:sz="4" w:space="0" w:color="auto"/>
              <w:right w:val="single" w:sz="4" w:space="0" w:color="auto"/>
            </w:tcBorders>
            <w:hideMark/>
          </w:tcPr>
          <w:p w14:paraId="3705F45D" w14:textId="77777777" w:rsidR="002E761D" w:rsidRPr="001A47CC" w:rsidRDefault="002E761D" w:rsidP="00DF4D92">
            <w:pPr>
              <w:rPr>
                <w:rFonts w:cstheme="minorHAnsi"/>
                <w:b/>
                <w:bCs/>
                <w:lang w:val="fr-BE"/>
              </w:rPr>
            </w:pPr>
            <w:r w:rsidRPr="001A47CC">
              <w:rPr>
                <w:rFonts w:cstheme="minorHAnsi"/>
                <w:b/>
                <w:bCs/>
                <w:lang w:val="fr-BE"/>
              </w:rPr>
              <w:t>Impact de la crise Covid-19 sur la situation des personnes handicapées</w:t>
            </w:r>
          </w:p>
        </w:tc>
      </w:tr>
      <w:tr w:rsidR="002E761D" w:rsidRPr="00965207" w14:paraId="65176E69" w14:textId="77777777" w:rsidTr="001457FE">
        <w:tc>
          <w:tcPr>
            <w:tcW w:w="1271" w:type="dxa"/>
            <w:tcBorders>
              <w:top w:val="single" w:sz="4" w:space="0" w:color="auto"/>
              <w:left w:val="single" w:sz="4" w:space="0" w:color="auto"/>
              <w:bottom w:val="single" w:sz="4" w:space="0" w:color="auto"/>
              <w:right w:val="single" w:sz="4" w:space="0" w:color="auto"/>
            </w:tcBorders>
          </w:tcPr>
          <w:p w14:paraId="0FA0C62B" w14:textId="77777777" w:rsidR="00F9599D" w:rsidRPr="001A47CC" w:rsidRDefault="00F9599D" w:rsidP="00DF4D92">
            <w:pPr>
              <w:rPr>
                <w:rFonts w:cstheme="minorHAnsi"/>
                <w:u w:val="single"/>
                <w:lang w:val="fr-BE"/>
              </w:rPr>
            </w:pPr>
            <w:r w:rsidRPr="001A47CC">
              <w:rPr>
                <w:rFonts w:cstheme="minorHAnsi"/>
                <w:u w:val="single"/>
                <w:lang w:val="fr-BE"/>
              </w:rPr>
              <w:t>Ligue Braille</w:t>
            </w:r>
          </w:p>
        </w:tc>
        <w:tc>
          <w:tcPr>
            <w:tcW w:w="12049" w:type="dxa"/>
            <w:tcBorders>
              <w:top w:val="single" w:sz="4" w:space="0" w:color="auto"/>
              <w:left w:val="single" w:sz="4" w:space="0" w:color="auto"/>
              <w:bottom w:val="single" w:sz="4" w:space="0" w:color="auto"/>
              <w:right w:val="single" w:sz="4" w:space="0" w:color="auto"/>
            </w:tcBorders>
          </w:tcPr>
          <w:p w14:paraId="25DF07B6" w14:textId="77777777" w:rsidR="0044351A" w:rsidRPr="001A47CC" w:rsidRDefault="00F53EBE" w:rsidP="0044351A">
            <w:pPr>
              <w:pStyle w:val="Autres0"/>
              <w:rPr>
                <w:rStyle w:val="Autres"/>
                <w:rFonts w:asciiTheme="minorHAnsi" w:hAnsiTheme="minorHAnsi" w:cstheme="minorHAnsi"/>
                <w:bCs/>
                <w:color w:val="000000"/>
                <w:sz w:val="22"/>
                <w:szCs w:val="22"/>
                <w:lang w:val="fr-BE" w:eastAsia="fr-FR"/>
              </w:rPr>
            </w:pPr>
            <w:r w:rsidRPr="001A47CC">
              <w:rPr>
                <w:rStyle w:val="Autres"/>
                <w:rFonts w:asciiTheme="minorHAnsi" w:hAnsiTheme="minorHAnsi" w:cstheme="minorHAnsi"/>
                <w:bCs/>
                <w:color w:val="000000"/>
                <w:sz w:val="22"/>
                <w:szCs w:val="22"/>
                <w:lang w:val="fr-BE" w:eastAsia="fr-FR"/>
              </w:rPr>
              <w:t>P</w:t>
            </w:r>
            <w:r w:rsidR="0044351A" w:rsidRPr="001A47CC">
              <w:rPr>
                <w:rStyle w:val="Autres"/>
                <w:rFonts w:asciiTheme="minorHAnsi" w:hAnsiTheme="minorHAnsi" w:cstheme="minorHAnsi"/>
                <w:bCs/>
                <w:color w:val="000000"/>
                <w:sz w:val="22"/>
                <w:szCs w:val="22"/>
                <w:lang w:val="fr-BE" w:eastAsia="fr-FR"/>
              </w:rPr>
              <w:t>our les chercheurs d’emploi : perspectives encore plus sombres, baisse des offres de recrutement, découragement accru.</w:t>
            </w:r>
          </w:p>
          <w:p w14:paraId="78378B69" w14:textId="77777777" w:rsidR="00F53EBE" w:rsidRPr="001A47CC" w:rsidRDefault="00F53EBE" w:rsidP="0044351A">
            <w:pPr>
              <w:pStyle w:val="Autres0"/>
              <w:rPr>
                <w:rStyle w:val="Autres"/>
                <w:rFonts w:asciiTheme="minorHAnsi" w:hAnsiTheme="minorHAnsi" w:cstheme="minorHAnsi"/>
                <w:bCs/>
                <w:color w:val="000000"/>
                <w:sz w:val="22"/>
                <w:szCs w:val="22"/>
                <w:lang w:val="fr-BE" w:eastAsia="fr-FR"/>
              </w:rPr>
            </w:pPr>
          </w:p>
          <w:p w14:paraId="05EC2120" w14:textId="77777777" w:rsidR="002E761D" w:rsidRPr="001A47CC" w:rsidRDefault="0044351A" w:rsidP="0044351A">
            <w:pPr>
              <w:spacing w:line="257" w:lineRule="auto"/>
              <w:rPr>
                <w:rStyle w:val="Autres"/>
                <w:rFonts w:asciiTheme="minorHAnsi" w:hAnsiTheme="minorHAnsi" w:cstheme="minorHAnsi"/>
                <w:bCs/>
                <w:color w:val="000000"/>
                <w:sz w:val="22"/>
                <w:szCs w:val="22"/>
                <w:lang w:val="fr-BE" w:eastAsia="fr-FR"/>
              </w:rPr>
            </w:pPr>
            <w:r w:rsidRPr="001A47CC">
              <w:rPr>
                <w:rStyle w:val="Autres"/>
                <w:rFonts w:asciiTheme="minorHAnsi" w:hAnsiTheme="minorHAnsi" w:cstheme="minorHAnsi"/>
                <w:bCs/>
                <w:color w:val="000000"/>
                <w:sz w:val="22"/>
                <w:szCs w:val="22"/>
                <w:lang w:val="fr-BE" w:eastAsia="fr-FR"/>
              </w:rPr>
              <w:t>Pour les travailleurs aveugles ou malvoyants : pour certains le télétravail n’a pas été possible (chômage temporaire pour certains ou rémunérés sans pouvoir accomplir le travail). En cause : mauvais équipement à la maison, mauvaise accessibilité des logiciels, méconnaissance de teams, zoom etc. …Au moment de la reprise : reprise complète alors que les collègues peuvent bénéficier de télétravail.</w:t>
            </w:r>
          </w:p>
          <w:p w14:paraId="4EBF8458" w14:textId="77777777" w:rsidR="0044351A" w:rsidRPr="001A47CC" w:rsidRDefault="0044351A" w:rsidP="0044351A">
            <w:pPr>
              <w:pStyle w:val="Paragraphedeliste"/>
              <w:numPr>
                <w:ilvl w:val="0"/>
                <w:numId w:val="22"/>
              </w:numPr>
              <w:spacing w:line="257" w:lineRule="auto"/>
              <w:rPr>
                <w:rStyle w:val="Autres"/>
                <w:rFonts w:asciiTheme="minorHAnsi" w:hAnsiTheme="minorHAnsi" w:cstheme="minorHAnsi"/>
                <w:bCs/>
                <w:color w:val="000000"/>
                <w:sz w:val="22"/>
                <w:szCs w:val="22"/>
                <w:lang w:val="fr-BE" w:eastAsia="fr-FR"/>
              </w:rPr>
            </w:pPr>
            <w:r w:rsidRPr="001A47CC">
              <w:rPr>
                <w:rStyle w:val="Autres"/>
                <w:rFonts w:asciiTheme="minorHAnsi" w:hAnsiTheme="minorHAnsi" w:cstheme="minorHAnsi"/>
                <w:bCs/>
                <w:color w:val="000000"/>
                <w:sz w:val="22"/>
                <w:szCs w:val="22"/>
                <w:lang w:val="fr-BE" w:eastAsia="fr-FR"/>
              </w:rPr>
              <w:t>En raison de la crise COVID, il y a actuellement moins d'offres d'emploi sur le marché du travail, pour l'ensemble de la population, mais cela a un impact encore plus important sur le recrutement des personnes handicapées.</w:t>
            </w:r>
          </w:p>
          <w:p w14:paraId="2444F4E5" w14:textId="77777777" w:rsidR="0044351A" w:rsidRPr="001A47CC" w:rsidRDefault="0044351A" w:rsidP="0044351A">
            <w:pPr>
              <w:pStyle w:val="Paragraphedeliste"/>
              <w:numPr>
                <w:ilvl w:val="0"/>
                <w:numId w:val="22"/>
              </w:numPr>
              <w:spacing w:line="257" w:lineRule="auto"/>
              <w:rPr>
                <w:rStyle w:val="Autres"/>
                <w:rFonts w:asciiTheme="minorHAnsi" w:hAnsiTheme="minorHAnsi" w:cstheme="minorHAnsi"/>
                <w:bCs/>
                <w:color w:val="000000"/>
                <w:sz w:val="22"/>
                <w:szCs w:val="22"/>
                <w:lang w:val="fr-BE" w:eastAsia="fr-FR"/>
              </w:rPr>
            </w:pPr>
            <w:r w:rsidRPr="001A47CC">
              <w:rPr>
                <w:rStyle w:val="Autres"/>
                <w:rFonts w:asciiTheme="minorHAnsi" w:hAnsiTheme="minorHAnsi" w:cstheme="minorHAnsi"/>
                <w:bCs/>
                <w:color w:val="000000"/>
                <w:sz w:val="22"/>
                <w:szCs w:val="22"/>
                <w:lang w:val="fr-BE" w:eastAsia="fr-FR"/>
              </w:rPr>
              <w:t>Les possibilités d'apprentissage d'un emploi par le biais de stages ont été considérablement réduites, car il y a moins de possibilités de stages (également parce qu'il y a beaucoup plus de télétravail dans les entreprises et de stagiaires qu'il n'est possible d'en suivre convenablement). Toutefois, les stages et l'apprentissage sur le lieu de travail sont les outils (également indiqués par le gouvernement flamand et le VDAB) permettant de trouver un emploi adapté aux personnes handicapées.</w:t>
            </w:r>
          </w:p>
          <w:p w14:paraId="0473AF44" w14:textId="77777777" w:rsidR="0044351A" w:rsidRPr="001A47CC" w:rsidRDefault="0044351A" w:rsidP="0044351A">
            <w:pPr>
              <w:spacing w:line="257" w:lineRule="auto"/>
              <w:rPr>
                <w:rFonts w:cstheme="minorHAnsi"/>
                <w:lang w:val="fr-BE"/>
              </w:rPr>
            </w:pPr>
          </w:p>
        </w:tc>
      </w:tr>
      <w:tr w:rsidR="00050075" w:rsidRPr="00965207" w14:paraId="5CA3A38E" w14:textId="77777777" w:rsidTr="001457FE">
        <w:tc>
          <w:tcPr>
            <w:tcW w:w="1271" w:type="dxa"/>
            <w:tcBorders>
              <w:top w:val="single" w:sz="4" w:space="0" w:color="auto"/>
              <w:left w:val="single" w:sz="4" w:space="0" w:color="auto"/>
              <w:bottom w:val="single" w:sz="4" w:space="0" w:color="auto"/>
              <w:right w:val="single" w:sz="4" w:space="0" w:color="auto"/>
            </w:tcBorders>
          </w:tcPr>
          <w:p w14:paraId="4EF3A083" w14:textId="77777777" w:rsidR="00050075" w:rsidRPr="001A47CC" w:rsidRDefault="00050075" w:rsidP="00DF4D92">
            <w:pPr>
              <w:rPr>
                <w:rFonts w:cstheme="minorHAnsi"/>
                <w:lang w:val="fr-BE"/>
              </w:rPr>
            </w:pPr>
            <w:r w:rsidRPr="001A47CC">
              <w:rPr>
                <w:rFonts w:cstheme="minorHAnsi"/>
                <w:u w:val="single"/>
                <w:lang w:val="fr-BE"/>
              </w:rPr>
              <w:t>CCBFPH</w:t>
            </w:r>
          </w:p>
        </w:tc>
        <w:tc>
          <w:tcPr>
            <w:tcW w:w="12049" w:type="dxa"/>
            <w:tcBorders>
              <w:top w:val="single" w:sz="4" w:space="0" w:color="auto"/>
              <w:left w:val="single" w:sz="4" w:space="0" w:color="auto"/>
              <w:bottom w:val="single" w:sz="4" w:space="0" w:color="auto"/>
              <w:right w:val="single" w:sz="4" w:space="0" w:color="auto"/>
            </w:tcBorders>
          </w:tcPr>
          <w:p w14:paraId="7361B0C8" w14:textId="77777777" w:rsidR="00050075" w:rsidRPr="001A47CC" w:rsidRDefault="00050075" w:rsidP="00050075">
            <w:pPr>
              <w:pStyle w:val="Autres0"/>
              <w:rPr>
                <w:rFonts w:asciiTheme="minorHAnsi" w:hAnsiTheme="minorHAnsi" w:cstheme="minorHAnsi"/>
                <w:bCs/>
                <w:color w:val="000000"/>
                <w:sz w:val="22"/>
                <w:szCs w:val="22"/>
                <w:lang w:val="fr-BE" w:eastAsia="fr-FR"/>
              </w:rPr>
            </w:pPr>
            <w:r w:rsidRPr="001A47CC">
              <w:rPr>
                <w:rFonts w:asciiTheme="minorHAnsi" w:hAnsiTheme="minorHAnsi" w:cstheme="minorHAnsi"/>
                <w:bCs/>
                <w:color w:val="000000"/>
                <w:sz w:val="22"/>
                <w:szCs w:val="22"/>
                <w:lang w:val="fr-BE" w:eastAsia="fr-FR"/>
              </w:rPr>
              <w:t>Pour les chercheurs d’emploi : perspectives encore plus sombres, baisse des offres de recrutement, découragement accru.</w:t>
            </w:r>
          </w:p>
          <w:p w14:paraId="05C7D7C7" w14:textId="77777777" w:rsidR="00F53EBE" w:rsidRPr="00D21237" w:rsidRDefault="00F53EBE" w:rsidP="00050075">
            <w:pPr>
              <w:pStyle w:val="Autres0"/>
              <w:rPr>
                <w:rFonts w:asciiTheme="minorHAnsi" w:hAnsiTheme="minorHAnsi" w:cstheme="minorHAnsi"/>
                <w:bCs/>
                <w:color w:val="000000"/>
                <w:sz w:val="8"/>
                <w:szCs w:val="8"/>
                <w:lang w:val="fr-BE" w:eastAsia="fr-FR"/>
              </w:rPr>
            </w:pPr>
          </w:p>
          <w:p w14:paraId="5EADAF27" w14:textId="77777777" w:rsidR="00050075" w:rsidRPr="001A47CC" w:rsidRDefault="00050075" w:rsidP="00050075">
            <w:pPr>
              <w:pStyle w:val="Autres0"/>
              <w:rPr>
                <w:rFonts w:asciiTheme="minorHAnsi" w:hAnsiTheme="minorHAnsi" w:cstheme="minorHAnsi"/>
                <w:bCs/>
                <w:color w:val="000000"/>
                <w:sz w:val="22"/>
                <w:szCs w:val="22"/>
                <w:lang w:val="fr-BE" w:eastAsia="fr-FR"/>
              </w:rPr>
            </w:pPr>
            <w:r w:rsidRPr="001A47CC">
              <w:rPr>
                <w:rFonts w:asciiTheme="minorHAnsi" w:hAnsiTheme="minorHAnsi" w:cstheme="minorHAnsi"/>
                <w:bCs/>
                <w:color w:val="000000"/>
                <w:sz w:val="22"/>
                <w:szCs w:val="22"/>
                <w:lang w:val="fr-BE" w:eastAsia="fr-FR"/>
              </w:rPr>
              <w:t xml:space="preserve">Pour certains le télétravail n’a pas été possible (chômage temporaire pour certains ou rémunérés sans pouvoir accomplir le travail). En cause : mauvais équipement à la maison, mauvaise accessibilité des logiciels, méconnaissance de </w:t>
            </w:r>
            <w:r w:rsidR="00F53EBE" w:rsidRPr="001A47CC">
              <w:rPr>
                <w:rFonts w:asciiTheme="minorHAnsi" w:hAnsiTheme="minorHAnsi" w:cstheme="minorHAnsi"/>
                <w:bCs/>
                <w:color w:val="000000"/>
                <w:sz w:val="22"/>
                <w:szCs w:val="22"/>
                <w:lang w:val="fr-BE" w:eastAsia="fr-FR"/>
              </w:rPr>
              <w:t>T</w:t>
            </w:r>
            <w:r w:rsidRPr="001A47CC">
              <w:rPr>
                <w:rFonts w:asciiTheme="minorHAnsi" w:hAnsiTheme="minorHAnsi" w:cstheme="minorHAnsi"/>
                <w:bCs/>
                <w:color w:val="000000"/>
                <w:sz w:val="22"/>
                <w:szCs w:val="22"/>
                <w:lang w:val="fr-BE" w:eastAsia="fr-FR"/>
              </w:rPr>
              <w:t xml:space="preserve">eams, </w:t>
            </w:r>
            <w:r w:rsidR="00F53EBE" w:rsidRPr="001A47CC">
              <w:rPr>
                <w:rFonts w:asciiTheme="minorHAnsi" w:hAnsiTheme="minorHAnsi" w:cstheme="minorHAnsi"/>
                <w:bCs/>
                <w:color w:val="000000"/>
                <w:sz w:val="22"/>
                <w:szCs w:val="22"/>
                <w:lang w:val="fr-BE" w:eastAsia="fr-FR"/>
              </w:rPr>
              <w:t>Z</w:t>
            </w:r>
            <w:r w:rsidRPr="001A47CC">
              <w:rPr>
                <w:rFonts w:asciiTheme="minorHAnsi" w:hAnsiTheme="minorHAnsi" w:cstheme="minorHAnsi"/>
                <w:bCs/>
                <w:color w:val="000000"/>
                <w:sz w:val="22"/>
                <w:szCs w:val="22"/>
                <w:lang w:val="fr-BE" w:eastAsia="fr-FR"/>
              </w:rPr>
              <w:t>oom etc. …</w:t>
            </w:r>
          </w:p>
          <w:p w14:paraId="48255E68" w14:textId="77777777" w:rsidR="00050075" w:rsidRPr="001A47CC" w:rsidRDefault="00050075" w:rsidP="0044351A">
            <w:pPr>
              <w:pStyle w:val="Autres0"/>
              <w:rPr>
                <w:rStyle w:val="Autres"/>
                <w:rFonts w:asciiTheme="minorHAnsi" w:hAnsiTheme="minorHAnsi" w:cstheme="minorHAnsi"/>
                <w:bCs/>
                <w:color w:val="000000"/>
                <w:sz w:val="22"/>
                <w:szCs w:val="22"/>
                <w:lang w:val="fr-BE" w:eastAsia="fr-FR"/>
              </w:rPr>
            </w:pPr>
          </w:p>
        </w:tc>
      </w:tr>
    </w:tbl>
    <w:p w14:paraId="0CC66E62" w14:textId="77777777" w:rsidR="009C762A" w:rsidRPr="001A47CC" w:rsidRDefault="009C762A" w:rsidP="000718EA">
      <w:pPr>
        <w:rPr>
          <w:rFonts w:cstheme="minorHAnsi"/>
          <w:lang w:val="fr-BE"/>
        </w:rPr>
      </w:pPr>
    </w:p>
    <w:sectPr w:rsidR="009C762A" w:rsidRPr="001A47CC"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C74E" w14:textId="77777777" w:rsidR="00EE646B" w:rsidRDefault="00EE646B" w:rsidP="002E761D">
      <w:pPr>
        <w:spacing w:after="0" w:line="240" w:lineRule="auto"/>
      </w:pPr>
      <w:r>
        <w:separator/>
      </w:r>
    </w:p>
  </w:endnote>
  <w:endnote w:type="continuationSeparator" w:id="0">
    <w:p w14:paraId="3DD6C89D" w14:textId="77777777" w:rsidR="00EE646B" w:rsidRDefault="00EE646B"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1C97" w14:textId="77777777" w:rsidR="00EE646B" w:rsidRDefault="00EE646B" w:rsidP="002E761D">
      <w:pPr>
        <w:spacing w:after="0" w:line="240" w:lineRule="auto"/>
      </w:pPr>
      <w:r>
        <w:separator/>
      </w:r>
    </w:p>
  </w:footnote>
  <w:footnote w:type="continuationSeparator" w:id="0">
    <w:p w14:paraId="2E846BD6" w14:textId="77777777" w:rsidR="00EE646B" w:rsidRDefault="00EE646B" w:rsidP="002E761D">
      <w:pPr>
        <w:spacing w:after="0" w:line="240" w:lineRule="auto"/>
      </w:pPr>
      <w:r>
        <w:continuationSeparator/>
      </w:r>
    </w:p>
  </w:footnote>
  <w:footnote w:id="1">
    <w:p w14:paraId="7D9CA2E8" w14:textId="77777777" w:rsidR="001D2D7A" w:rsidRPr="00B677BE" w:rsidRDefault="001D2D7A" w:rsidP="001D2D7A">
      <w:pPr>
        <w:pStyle w:val="Notedebasdepage"/>
        <w:rPr>
          <w:lang w:val="fr-BE"/>
        </w:rPr>
      </w:pPr>
      <w:r>
        <w:rPr>
          <w:rStyle w:val="Appelnotedebasdep"/>
        </w:rPr>
        <w:footnoteRef/>
      </w:r>
      <w:r w:rsidRPr="00B677BE">
        <w:rPr>
          <w:lang w:val="fr-BE"/>
        </w:rPr>
        <w:t xml:space="preserve"> </w:t>
      </w:r>
      <w:hyperlink r:id="rId1" w:history="1">
        <w:r w:rsidRPr="00B677BE">
          <w:rPr>
            <w:rStyle w:val="Lienhypertexte"/>
            <w:lang w:val="fr-FR"/>
          </w:rPr>
          <w:t>http://ph.belgium.be/fr/avis/avis-2020-16.html</w:t>
        </w:r>
      </w:hyperlink>
    </w:p>
  </w:footnote>
  <w:footnote w:id="2">
    <w:p w14:paraId="7D2289E0" w14:textId="77777777" w:rsidR="00ED279D" w:rsidRPr="00612310" w:rsidRDefault="00ED279D" w:rsidP="001D2D7A">
      <w:pPr>
        <w:pStyle w:val="Notedebasdepage"/>
        <w:rPr>
          <w:lang w:val="fr-BE"/>
        </w:rPr>
      </w:pPr>
      <w:r>
        <w:rPr>
          <w:rStyle w:val="Appelnotedebasdep"/>
        </w:rPr>
        <w:footnoteRef/>
      </w:r>
      <w:r w:rsidRPr="00612310">
        <w:rPr>
          <w:lang w:val="fr-BE"/>
        </w:rPr>
        <w:t xml:space="preserve"> </w:t>
      </w:r>
      <w:hyperlink r:id="rId2" w:history="1">
        <w:r w:rsidRPr="00612310">
          <w:rPr>
            <w:rStyle w:val="Lienhypertexte"/>
            <w:lang w:val="fr-BE"/>
          </w:rPr>
          <w:t>http://ph.belgium.be/fr/avis/avis-2017-12.html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066F0C99"/>
    <w:multiLevelType w:val="hybridMultilevel"/>
    <w:tmpl w:val="208C036A"/>
    <w:lvl w:ilvl="0" w:tplc="FAC86494">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B72CF"/>
    <w:multiLevelType w:val="hybridMultilevel"/>
    <w:tmpl w:val="B3B481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5"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6" w15:restartNumberingAfterBreak="0">
    <w:nsid w:val="1BB05864"/>
    <w:multiLevelType w:val="hybridMultilevel"/>
    <w:tmpl w:val="CB10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8" w15:restartNumberingAfterBreak="0">
    <w:nsid w:val="2BBB6C3C"/>
    <w:multiLevelType w:val="hybridMultilevel"/>
    <w:tmpl w:val="04E4DD78"/>
    <w:lvl w:ilvl="0" w:tplc="F78EAEEA">
      <w:start w:val="1"/>
      <w:numFmt w:val="decimal"/>
      <w:lvlText w:val="%1."/>
      <w:lvlJc w:val="left"/>
      <w:pPr>
        <w:ind w:left="720" w:hanging="360"/>
      </w:pPr>
    </w:lvl>
    <w:lvl w:ilvl="1" w:tplc="CE845DBC">
      <w:start w:val="1"/>
      <w:numFmt w:val="lowerLetter"/>
      <w:lvlText w:val="%2."/>
      <w:lvlJc w:val="left"/>
      <w:pPr>
        <w:ind w:left="1440" w:hanging="360"/>
      </w:pPr>
    </w:lvl>
    <w:lvl w:ilvl="2" w:tplc="5CD6F9AA">
      <w:start w:val="1"/>
      <w:numFmt w:val="lowerRoman"/>
      <w:lvlText w:val="%3."/>
      <w:lvlJc w:val="right"/>
      <w:pPr>
        <w:ind w:left="2160" w:hanging="180"/>
      </w:pPr>
    </w:lvl>
    <w:lvl w:ilvl="3" w:tplc="A6CC5702">
      <w:start w:val="1"/>
      <w:numFmt w:val="decimal"/>
      <w:lvlText w:val="%4."/>
      <w:lvlJc w:val="left"/>
      <w:pPr>
        <w:ind w:left="2880" w:hanging="360"/>
      </w:pPr>
    </w:lvl>
    <w:lvl w:ilvl="4" w:tplc="62FA78F2">
      <w:start w:val="1"/>
      <w:numFmt w:val="lowerLetter"/>
      <w:lvlText w:val="%5."/>
      <w:lvlJc w:val="left"/>
      <w:pPr>
        <w:ind w:left="3600" w:hanging="360"/>
      </w:pPr>
    </w:lvl>
    <w:lvl w:ilvl="5" w:tplc="77E4C40E">
      <w:start w:val="1"/>
      <w:numFmt w:val="lowerRoman"/>
      <w:lvlText w:val="%6."/>
      <w:lvlJc w:val="right"/>
      <w:pPr>
        <w:ind w:left="4320" w:hanging="180"/>
      </w:pPr>
    </w:lvl>
    <w:lvl w:ilvl="6" w:tplc="D80CECE8">
      <w:start w:val="1"/>
      <w:numFmt w:val="decimal"/>
      <w:lvlText w:val="%7."/>
      <w:lvlJc w:val="left"/>
      <w:pPr>
        <w:ind w:left="5040" w:hanging="360"/>
      </w:pPr>
    </w:lvl>
    <w:lvl w:ilvl="7" w:tplc="21F4DDA8">
      <w:start w:val="1"/>
      <w:numFmt w:val="lowerLetter"/>
      <w:lvlText w:val="%8."/>
      <w:lvlJc w:val="left"/>
      <w:pPr>
        <w:ind w:left="5760" w:hanging="360"/>
      </w:pPr>
    </w:lvl>
    <w:lvl w:ilvl="8" w:tplc="23168A72">
      <w:start w:val="1"/>
      <w:numFmt w:val="lowerRoman"/>
      <w:lvlText w:val="%9."/>
      <w:lvlJc w:val="right"/>
      <w:pPr>
        <w:ind w:left="6480" w:hanging="180"/>
      </w:pPr>
    </w:lvl>
  </w:abstractNum>
  <w:abstractNum w:abstractNumId="9" w15:restartNumberingAfterBreak="0">
    <w:nsid w:val="31216AC9"/>
    <w:multiLevelType w:val="hybridMultilevel"/>
    <w:tmpl w:val="ACBA0970"/>
    <w:lvl w:ilvl="0" w:tplc="90EE7340">
      <w:start w:val="1"/>
      <w:numFmt w:val="bullet"/>
      <w:lvlText w:val="-"/>
      <w:lvlJc w:val="left"/>
      <w:pPr>
        <w:ind w:left="1635" w:hanging="360"/>
      </w:pPr>
      <w:rPr>
        <w:rFonts w:ascii="Verdana" w:eastAsia="Calibri" w:hAnsi="Verdana" w:cs="Calibri" w:hint="default"/>
        <w:sz w:val="20"/>
        <w:szCs w:val="20"/>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10"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11" w15:restartNumberingAfterBreak="0">
    <w:nsid w:val="376A1478"/>
    <w:multiLevelType w:val="hybridMultilevel"/>
    <w:tmpl w:val="E7B82FFA"/>
    <w:lvl w:ilvl="0" w:tplc="0E669AA2">
      <w:start w:val="1"/>
      <w:numFmt w:val="bullet"/>
      <w:lvlText w:val=""/>
      <w:lvlJc w:val="left"/>
      <w:pPr>
        <w:ind w:left="720" w:hanging="360"/>
      </w:pPr>
      <w:rPr>
        <w:rFonts w:ascii="Symbol" w:hAnsi="Symbol" w:hint="default"/>
      </w:rPr>
    </w:lvl>
    <w:lvl w:ilvl="1" w:tplc="B1708AA8">
      <w:start w:val="1"/>
      <w:numFmt w:val="bullet"/>
      <w:lvlText w:val="o"/>
      <w:lvlJc w:val="left"/>
      <w:pPr>
        <w:ind w:left="1440" w:hanging="360"/>
      </w:pPr>
      <w:rPr>
        <w:rFonts w:ascii="Courier New" w:hAnsi="Courier New" w:hint="default"/>
      </w:rPr>
    </w:lvl>
    <w:lvl w:ilvl="2" w:tplc="BD02AA24">
      <w:start w:val="1"/>
      <w:numFmt w:val="bullet"/>
      <w:lvlText w:val=""/>
      <w:lvlJc w:val="left"/>
      <w:pPr>
        <w:ind w:left="2160" w:hanging="360"/>
      </w:pPr>
      <w:rPr>
        <w:rFonts w:ascii="Wingdings" w:hAnsi="Wingdings" w:hint="default"/>
      </w:rPr>
    </w:lvl>
    <w:lvl w:ilvl="3" w:tplc="A6465DB0">
      <w:start w:val="1"/>
      <w:numFmt w:val="bullet"/>
      <w:lvlText w:val=""/>
      <w:lvlJc w:val="left"/>
      <w:pPr>
        <w:ind w:left="2880" w:hanging="360"/>
      </w:pPr>
      <w:rPr>
        <w:rFonts w:ascii="Symbol" w:hAnsi="Symbol" w:hint="default"/>
      </w:rPr>
    </w:lvl>
    <w:lvl w:ilvl="4" w:tplc="7C008E7A">
      <w:start w:val="1"/>
      <w:numFmt w:val="bullet"/>
      <w:lvlText w:val="o"/>
      <w:lvlJc w:val="left"/>
      <w:pPr>
        <w:ind w:left="3600" w:hanging="360"/>
      </w:pPr>
      <w:rPr>
        <w:rFonts w:ascii="Courier New" w:hAnsi="Courier New" w:hint="default"/>
      </w:rPr>
    </w:lvl>
    <w:lvl w:ilvl="5" w:tplc="44C23B80">
      <w:start w:val="1"/>
      <w:numFmt w:val="bullet"/>
      <w:lvlText w:val=""/>
      <w:lvlJc w:val="left"/>
      <w:pPr>
        <w:ind w:left="4320" w:hanging="360"/>
      </w:pPr>
      <w:rPr>
        <w:rFonts w:ascii="Wingdings" w:hAnsi="Wingdings" w:hint="default"/>
      </w:rPr>
    </w:lvl>
    <w:lvl w:ilvl="6" w:tplc="30C2F044">
      <w:start w:val="1"/>
      <w:numFmt w:val="bullet"/>
      <w:lvlText w:val=""/>
      <w:lvlJc w:val="left"/>
      <w:pPr>
        <w:ind w:left="5040" w:hanging="360"/>
      </w:pPr>
      <w:rPr>
        <w:rFonts w:ascii="Symbol" w:hAnsi="Symbol" w:hint="default"/>
      </w:rPr>
    </w:lvl>
    <w:lvl w:ilvl="7" w:tplc="EA9262B2">
      <w:start w:val="1"/>
      <w:numFmt w:val="bullet"/>
      <w:lvlText w:val="o"/>
      <w:lvlJc w:val="left"/>
      <w:pPr>
        <w:ind w:left="5760" w:hanging="360"/>
      </w:pPr>
      <w:rPr>
        <w:rFonts w:ascii="Courier New" w:hAnsi="Courier New" w:hint="default"/>
      </w:rPr>
    </w:lvl>
    <w:lvl w:ilvl="8" w:tplc="D020F100">
      <w:start w:val="1"/>
      <w:numFmt w:val="bullet"/>
      <w:lvlText w:val=""/>
      <w:lvlJc w:val="left"/>
      <w:pPr>
        <w:ind w:left="6480" w:hanging="360"/>
      </w:pPr>
      <w:rPr>
        <w:rFonts w:ascii="Wingdings" w:hAnsi="Wingdings" w:hint="default"/>
      </w:rPr>
    </w:lvl>
  </w:abstractNum>
  <w:abstractNum w:abstractNumId="12" w15:restartNumberingAfterBreak="0">
    <w:nsid w:val="38555570"/>
    <w:multiLevelType w:val="hybridMultilevel"/>
    <w:tmpl w:val="E586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909E7"/>
    <w:multiLevelType w:val="hybridMultilevel"/>
    <w:tmpl w:val="A23C4E00"/>
    <w:lvl w:ilvl="0" w:tplc="6F42B1C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5" w15:restartNumberingAfterBreak="0">
    <w:nsid w:val="3EF33FB5"/>
    <w:multiLevelType w:val="hybridMultilevel"/>
    <w:tmpl w:val="AE8019BA"/>
    <w:lvl w:ilvl="0" w:tplc="48AA14A4">
      <w:start w:val="1"/>
      <w:numFmt w:val="decimal"/>
      <w:lvlText w:val="%1."/>
      <w:lvlJc w:val="left"/>
      <w:pPr>
        <w:ind w:left="720" w:hanging="360"/>
      </w:pPr>
    </w:lvl>
    <w:lvl w:ilvl="1" w:tplc="5C464DA8">
      <w:start w:val="1"/>
      <w:numFmt w:val="lowerLetter"/>
      <w:lvlText w:val="%2."/>
      <w:lvlJc w:val="left"/>
      <w:pPr>
        <w:ind w:left="1440" w:hanging="360"/>
      </w:pPr>
    </w:lvl>
    <w:lvl w:ilvl="2" w:tplc="90DCC316">
      <w:start w:val="1"/>
      <w:numFmt w:val="lowerRoman"/>
      <w:lvlText w:val="%3."/>
      <w:lvlJc w:val="right"/>
      <w:pPr>
        <w:ind w:left="2160" w:hanging="180"/>
      </w:pPr>
    </w:lvl>
    <w:lvl w:ilvl="3" w:tplc="DAE06478">
      <w:start w:val="1"/>
      <w:numFmt w:val="decimal"/>
      <w:lvlText w:val="%4."/>
      <w:lvlJc w:val="left"/>
      <w:pPr>
        <w:ind w:left="2880" w:hanging="360"/>
      </w:pPr>
    </w:lvl>
    <w:lvl w:ilvl="4" w:tplc="D9D4407A">
      <w:start w:val="1"/>
      <w:numFmt w:val="lowerLetter"/>
      <w:lvlText w:val="%5."/>
      <w:lvlJc w:val="left"/>
      <w:pPr>
        <w:ind w:left="3600" w:hanging="360"/>
      </w:pPr>
    </w:lvl>
    <w:lvl w:ilvl="5" w:tplc="EBCEF684">
      <w:start w:val="1"/>
      <w:numFmt w:val="lowerRoman"/>
      <w:lvlText w:val="%6."/>
      <w:lvlJc w:val="right"/>
      <w:pPr>
        <w:ind w:left="4320" w:hanging="180"/>
      </w:pPr>
    </w:lvl>
    <w:lvl w:ilvl="6" w:tplc="EB663C5E">
      <w:start w:val="1"/>
      <w:numFmt w:val="decimal"/>
      <w:lvlText w:val="%7."/>
      <w:lvlJc w:val="left"/>
      <w:pPr>
        <w:ind w:left="5040" w:hanging="360"/>
      </w:pPr>
    </w:lvl>
    <w:lvl w:ilvl="7" w:tplc="5FBAD07E">
      <w:start w:val="1"/>
      <w:numFmt w:val="lowerLetter"/>
      <w:lvlText w:val="%8."/>
      <w:lvlJc w:val="left"/>
      <w:pPr>
        <w:ind w:left="5760" w:hanging="360"/>
      </w:pPr>
    </w:lvl>
    <w:lvl w:ilvl="8" w:tplc="05ECA8C6">
      <w:start w:val="1"/>
      <w:numFmt w:val="lowerRoman"/>
      <w:lvlText w:val="%9."/>
      <w:lvlJc w:val="right"/>
      <w:pPr>
        <w:ind w:left="6480" w:hanging="180"/>
      </w:pPr>
    </w:lvl>
  </w:abstractNum>
  <w:abstractNum w:abstractNumId="16"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7"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8"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9" w15:restartNumberingAfterBreak="0">
    <w:nsid w:val="47CE6DB7"/>
    <w:multiLevelType w:val="hybridMultilevel"/>
    <w:tmpl w:val="200E1B0C"/>
    <w:lvl w:ilvl="0" w:tplc="FAC86494">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21"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22" w15:restartNumberingAfterBreak="0">
    <w:nsid w:val="580E5DAB"/>
    <w:multiLevelType w:val="hybridMultilevel"/>
    <w:tmpl w:val="DF52E912"/>
    <w:lvl w:ilvl="0" w:tplc="325094B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24" w15:restartNumberingAfterBreak="0">
    <w:nsid w:val="5ABB0458"/>
    <w:multiLevelType w:val="hybridMultilevel"/>
    <w:tmpl w:val="9F481E68"/>
    <w:lvl w:ilvl="0" w:tplc="048823C4">
      <w:start w:val="1"/>
      <w:numFmt w:val="decimal"/>
      <w:lvlText w:val="%1."/>
      <w:lvlJc w:val="left"/>
      <w:pPr>
        <w:ind w:left="720" w:hanging="360"/>
      </w:pPr>
    </w:lvl>
    <w:lvl w:ilvl="1" w:tplc="A394E286">
      <w:start w:val="1"/>
      <w:numFmt w:val="lowerLetter"/>
      <w:lvlText w:val="%2."/>
      <w:lvlJc w:val="left"/>
      <w:pPr>
        <w:ind w:left="1440" w:hanging="360"/>
      </w:pPr>
    </w:lvl>
    <w:lvl w:ilvl="2" w:tplc="BADAF770">
      <w:start w:val="1"/>
      <w:numFmt w:val="lowerRoman"/>
      <w:lvlText w:val="%3."/>
      <w:lvlJc w:val="right"/>
      <w:pPr>
        <w:ind w:left="2160" w:hanging="180"/>
      </w:pPr>
    </w:lvl>
    <w:lvl w:ilvl="3" w:tplc="215E601C">
      <w:start w:val="1"/>
      <w:numFmt w:val="decimal"/>
      <w:lvlText w:val="%4."/>
      <w:lvlJc w:val="left"/>
      <w:pPr>
        <w:ind w:left="2880" w:hanging="360"/>
      </w:pPr>
    </w:lvl>
    <w:lvl w:ilvl="4" w:tplc="935219B4">
      <w:start w:val="1"/>
      <w:numFmt w:val="lowerLetter"/>
      <w:lvlText w:val="%5."/>
      <w:lvlJc w:val="left"/>
      <w:pPr>
        <w:ind w:left="3600" w:hanging="360"/>
      </w:pPr>
    </w:lvl>
    <w:lvl w:ilvl="5" w:tplc="5296D484">
      <w:start w:val="1"/>
      <w:numFmt w:val="lowerRoman"/>
      <w:lvlText w:val="%6."/>
      <w:lvlJc w:val="right"/>
      <w:pPr>
        <w:ind w:left="4320" w:hanging="180"/>
      </w:pPr>
    </w:lvl>
    <w:lvl w:ilvl="6" w:tplc="63702CB8">
      <w:start w:val="1"/>
      <w:numFmt w:val="decimal"/>
      <w:lvlText w:val="%7."/>
      <w:lvlJc w:val="left"/>
      <w:pPr>
        <w:ind w:left="5040" w:hanging="360"/>
      </w:pPr>
    </w:lvl>
    <w:lvl w:ilvl="7" w:tplc="0F662900">
      <w:start w:val="1"/>
      <w:numFmt w:val="lowerLetter"/>
      <w:lvlText w:val="%8."/>
      <w:lvlJc w:val="left"/>
      <w:pPr>
        <w:ind w:left="5760" w:hanging="360"/>
      </w:pPr>
    </w:lvl>
    <w:lvl w:ilvl="8" w:tplc="42E4B954">
      <w:start w:val="1"/>
      <w:numFmt w:val="lowerRoman"/>
      <w:lvlText w:val="%9."/>
      <w:lvlJc w:val="right"/>
      <w:pPr>
        <w:ind w:left="6480" w:hanging="180"/>
      </w:pPr>
    </w:lvl>
  </w:abstractNum>
  <w:abstractNum w:abstractNumId="25"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D271F"/>
    <w:multiLevelType w:val="hybridMultilevel"/>
    <w:tmpl w:val="8392EC7A"/>
    <w:lvl w:ilvl="0" w:tplc="431CF0A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8"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num w:numId="1" w16cid:durableId="1387608988">
    <w:abstractNumId w:val="27"/>
  </w:num>
  <w:num w:numId="2" w16cid:durableId="267127853">
    <w:abstractNumId w:val="23"/>
  </w:num>
  <w:num w:numId="3" w16cid:durableId="1421246098">
    <w:abstractNumId w:val="18"/>
  </w:num>
  <w:num w:numId="4" w16cid:durableId="1864854257">
    <w:abstractNumId w:val="5"/>
  </w:num>
  <w:num w:numId="5" w16cid:durableId="969357384">
    <w:abstractNumId w:val="20"/>
  </w:num>
  <w:num w:numId="6" w16cid:durableId="942110044">
    <w:abstractNumId w:val="17"/>
  </w:num>
  <w:num w:numId="7" w16cid:durableId="828401459">
    <w:abstractNumId w:val="14"/>
  </w:num>
  <w:num w:numId="8" w16cid:durableId="955529375">
    <w:abstractNumId w:val="4"/>
  </w:num>
  <w:num w:numId="9" w16cid:durableId="38406458">
    <w:abstractNumId w:val="28"/>
  </w:num>
  <w:num w:numId="10" w16cid:durableId="1174875752">
    <w:abstractNumId w:val="10"/>
  </w:num>
  <w:num w:numId="11" w16cid:durableId="881555630">
    <w:abstractNumId w:val="0"/>
  </w:num>
  <w:num w:numId="12" w16cid:durableId="1032608321">
    <w:abstractNumId w:val="7"/>
  </w:num>
  <w:num w:numId="13" w16cid:durableId="338241986">
    <w:abstractNumId w:val="25"/>
  </w:num>
  <w:num w:numId="14" w16cid:durableId="258028772">
    <w:abstractNumId w:val="21"/>
  </w:num>
  <w:num w:numId="15" w16cid:durableId="1091702218">
    <w:abstractNumId w:val="1"/>
  </w:num>
  <w:num w:numId="16" w16cid:durableId="944769269">
    <w:abstractNumId w:val="16"/>
  </w:num>
  <w:num w:numId="17" w16cid:durableId="220404720">
    <w:abstractNumId w:val="8"/>
  </w:num>
  <w:num w:numId="18" w16cid:durableId="1142775784">
    <w:abstractNumId w:val="15"/>
  </w:num>
  <w:num w:numId="19" w16cid:durableId="1433892541">
    <w:abstractNumId w:val="24"/>
  </w:num>
  <w:num w:numId="20" w16cid:durableId="447773197">
    <w:abstractNumId w:val="11"/>
  </w:num>
  <w:num w:numId="21" w16cid:durableId="1584299118">
    <w:abstractNumId w:val="22"/>
  </w:num>
  <w:num w:numId="22" w16cid:durableId="104037320">
    <w:abstractNumId w:val="6"/>
  </w:num>
  <w:num w:numId="23" w16cid:durableId="2088335476">
    <w:abstractNumId w:val="26"/>
  </w:num>
  <w:num w:numId="24" w16cid:durableId="1710645602">
    <w:abstractNumId w:val="19"/>
  </w:num>
  <w:num w:numId="25" w16cid:durableId="1730031745">
    <w:abstractNumId w:val="2"/>
  </w:num>
  <w:num w:numId="26" w16cid:durableId="1763795764">
    <w:abstractNumId w:val="13"/>
  </w:num>
  <w:num w:numId="27" w16cid:durableId="1946571645">
    <w:abstractNumId w:val="12"/>
  </w:num>
  <w:num w:numId="28" w16cid:durableId="1338657859">
    <w:abstractNumId w:val="3"/>
  </w:num>
  <w:num w:numId="29" w16cid:durableId="1416434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41C50"/>
    <w:rsid w:val="00050075"/>
    <w:rsid w:val="000577B7"/>
    <w:rsid w:val="00060D56"/>
    <w:rsid w:val="000645E9"/>
    <w:rsid w:val="000718EA"/>
    <w:rsid w:val="000D6D40"/>
    <w:rsid w:val="00101690"/>
    <w:rsid w:val="00114B6E"/>
    <w:rsid w:val="00127CE0"/>
    <w:rsid w:val="001457FE"/>
    <w:rsid w:val="0017730C"/>
    <w:rsid w:val="00187ED9"/>
    <w:rsid w:val="00192543"/>
    <w:rsid w:val="001A47CC"/>
    <w:rsid w:val="001C1213"/>
    <w:rsid w:val="001D2D7A"/>
    <w:rsid w:val="00200407"/>
    <w:rsid w:val="00201AE4"/>
    <w:rsid w:val="00207B74"/>
    <w:rsid w:val="002825B7"/>
    <w:rsid w:val="002B429F"/>
    <w:rsid w:val="002E761D"/>
    <w:rsid w:val="002F1E58"/>
    <w:rsid w:val="002F416B"/>
    <w:rsid w:val="00305EE9"/>
    <w:rsid w:val="00307E8D"/>
    <w:rsid w:val="00335E05"/>
    <w:rsid w:val="003B072C"/>
    <w:rsid w:val="003D6D85"/>
    <w:rsid w:val="003E2058"/>
    <w:rsid w:val="00402F2F"/>
    <w:rsid w:val="0044351A"/>
    <w:rsid w:val="00484066"/>
    <w:rsid w:val="004C0B39"/>
    <w:rsid w:val="004E67F4"/>
    <w:rsid w:val="00500093"/>
    <w:rsid w:val="005025FF"/>
    <w:rsid w:val="00524F66"/>
    <w:rsid w:val="0056743E"/>
    <w:rsid w:val="00590750"/>
    <w:rsid w:val="005A181D"/>
    <w:rsid w:val="005A2E08"/>
    <w:rsid w:val="005F509D"/>
    <w:rsid w:val="00622B4E"/>
    <w:rsid w:val="006716CD"/>
    <w:rsid w:val="00677431"/>
    <w:rsid w:val="006A45E3"/>
    <w:rsid w:val="006C58EC"/>
    <w:rsid w:val="006D4AB6"/>
    <w:rsid w:val="00700BA4"/>
    <w:rsid w:val="00722032"/>
    <w:rsid w:val="00735382"/>
    <w:rsid w:val="00793DC1"/>
    <w:rsid w:val="007D766D"/>
    <w:rsid w:val="00820FED"/>
    <w:rsid w:val="008C4146"/>
    <w:rsid w:val="00915E7C"/>
    <w:rsid w:val="00961B18"/>
    <w:rsid w:val="00965207"/>
    <w:rsid w:val="009C762A"/>
    <w:rsid w:val="009E1D23"/>
    <w:rsid w:val="009F672E"/>
    <w:rsid w:val="00A15C77"/>
    <w:rsid w:val="00A24932"/>
    <w:rsid w:val="00A54E95"/>
    <w:rsid w:val="00A97C20"/>
    <w:rsid w:val="00AA080F"/>
    <w:rsid w:val="00AA67C6"/>
    <w:rsid w:val="00AF0A9E"/>
    <w:rsid w:val="00B34CCB"/>
    <w:rsid w:val="00C073D4"/>
    <w:rsid w:val="00C373A6"/>
    <w:rsid w:val="00C446FA"/>
    <w:rsid w:val="00C737AB"/>
    <w:rsid w:val="00C87DFD"/>
    <w:rsid w:val="00CB050B"/>
    <w:rsid w:val="00CB4C1B"/>
    <w:rsid w:val="00CC10B6"/>
    <w:rsid w:val="00CD343B"/>
    <w:rsid w:val="00D21237"/>
    <w:rsid w:val="00D5082D"/>
    <w:rsid w:val="00D64862"/>
    <w:rsid w:val="00DE47C2"/>
    <w:rsid w:val="00E07DAF"/>
    <w:rsid w:val="00EB188F"/>
    <w:rsid w:val="00ED279D"/>
    <w:rsid w:val="00EE646B"/>
    <w:rsid w:val="00F3653B"/>
    <w:rsid w:val="00F53EBE"/>
    <w:rsid w:val="00F65A79"/>
    <w:rsid w:val="00F9599D"/>
    <w:rsid w:val="00FA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EC22"/>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718EA"/>
    <w:pPr>
      <w:tabs>
        <w:tab w:val="center" w:pos="4703"/>
        <w:tab w:val="right" w:pos="9406"/>
      </w:tabs>
      <w:spacing w:after="0" w:line="240" w:lineRule="auto"/>
    </w:pPr>
  </w:style>
  <w:style w:type="character" w:customStyle="1" w:styleId="En-tteCar">
    <w:name w:val="En-tête Car"/>
    <w:basedOn w:val="Policepardfaut"/>
    <w:link w:val="En-tte"/>
    <w:uiPriority w:val="99"/>
    <w:rsid w:val="000718EA"/>
  </w:style>
  <w:style w:type="paragraph" w:styleId="Pieddepage">
    <w:name w:val="footer"/>
    <w:basedOn w:val="Normal"/>
    <w:link w:val="PieddepageCar"/>
    <w:uiPriority w:val="99"/>
    <w:unhideWhenUsed/>
    <w:rsid w:val="000718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18EA"/>
  </w:style>
  <w:style w:type="paragraph" w:styleId="Textedebulles">
    <w:name w:val="Balloon Text"/>
    <w:basedOn w:val="Normal"/>
    <w:link w:val="TextedebullesCar"/>
    <w:uiPriority w:val="99"/>
    <w:semiHidden/>
    <w:unhideWhenUsed/>
    <w:rsid w:val="004435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51A"/>
    <w:rPr>
      <w:rFonts w:ascii="Segoe UI" w:hAnsi="Segoe UI" w:cs="Segoe UI"/>
      <w:sz w:val="18"/>
      <w:szCs w:val="18"/>
    </w:rPr>
  </w:style>
  <w:style w:type="character" w:styleId="Marquedecommentaire">
    <w:name w:val="annotation reference"/>
    <w:basedOn w:val="Policepardfaut"/>
    <w:uiPriority w:val="99"/>
    <w:semiHidden/>
    <w:unhideWhenUsed/>
    <w:rsid w:val="0044351A"/>
    <w:rPr>
      <w:sz w:val="16"/>
      <w:szCs w:val="16"/>
    </w:rPr>
  </w:style>
  <w:style w:type="paragraph" w:styleId="Commentaire">
    <w:name w:val="annotation text"/>
    <w:basedOn w:val="Normal"/>
    <w:link w:val="CommentaireCar"/>
    <w:uiPriority w:val="99"/>
    <w:semiHidden/>
    <w:unhideWhenUsed/>
    <w:rsid w:val="0044351A"/>
    <w:pPr>
      <w:spacing w:line="240" w:lineRule="auto"/>
    </w:pPr>
    <w:rPr>
      <w:sz w:val="20"/>
      <w:szCs w:val="20"/>
    </w:rPr>
  </w:style>
  <w:style w:type="character" w:customStyle="1" w:styleId="CommentaireCar">
    <w:name w:val="Commentaire Car"/>
    <w:basedOn w:val="Policepardfaut"/>
    <w:link w:val="Commentaire"/>
    <w:uiPriority w:val="99"/>
    <w:semiHidden/>
    <w:rsid w:val="0044351A"/>
    <w:rPr>
      <w:sz w:val="20"/>
      <w:szCs w:val="20"/>
    </w:rPr>
  </w:style>
  <w:style w:type="character" w:customStyle="1" w:styleId="Autres">
    <w:name w:val="Autres_"/>
    <w:basedOn w:val="Policepardfaut"/>
    <w:link w:val="Autres0"/>
    <w:uiPriority w:val="99"/>
    <w:locked/>
    <w:rsid w:val="0044351A"/>
    <w:rPr>
      <w:rFonts w:ascii="Verdana" w:hAnsi="Verdana" w:cs="Verdana"/>
      <w:sz w:val="19"/>
      <w:szCs w:val="19"/>
    </w:rPr>
  </w:style>
  <w:style w:type="paragraph" w:customStyle="1" w:styleId="Autres0">
    <w:name w:val="Autres"/>
    <w:basedOn w:val="Normal"/>
    <w:link w:val="Autres"/>
    <w:uiPriority w:val="99"/>
    <w:rsid w:val="0044351A"/>
    <w:pPr>
      <w:widowControl w:val="0"/>
      <w:spacing w:after="0" w:line="240" w:lineRule="auto"/>
    </w:pPr>
    <w:rPr>
      <w:rFonts w:ascii="Verdana" w:hAnsi="Verdana" w:cs="Verdana"/>
      <w:sz w:val="19"/>
      <w:szCs w:val="19"/>
    </w:rPr>
  </w:style>
  <w:style w:type="character" w:customStyle="1" w:styleId="Texteducorps">
    <w:name w:val="Texte du corps_"/>
    <w:basedOn w:val="Policepardfaut"/>
    <w:link w:val="Texteducorps0"/>
    <w:uiPriority w:val="99"/>
    <w:locked/>
    <w:rsid w:val="0044351A"/>
    <w:rPr>
      <w:rFonts w:ascii="Verdana" w:hAnsi="Verdana" w:cs="Verdana"/>
      <w:sz w:val="19"/>
      <w:szCs w:val="19"/>
    </w:rPr>
  </w:style>
  <w:style w:type="paragraph" w:customStyle="1" w:styleId="Texteducorps0">
    <w:name w:val="Texte du corps"/>
    <w:basedOn w:val="Normal"/>
    <w:link w:val="Texteducorps"/>
    <w:uiPriority w:val="99"/>
    <w:rsid w:val="0044351A"/>
    <w:pPr>
      <w:widowControl w:val="0"/>
      <w:spacing w:after="0" w:line="240" w:lineRule="auto"/>
    </w:pPr>
    <w:rPr>
      <w:rFonts w:ascii="Verdana" w:hAnsi="Verdana" w:cs="Verdana"/>
      <w:sz w:val="19"/>
      <w:szCs w:val="19"/>
    </w:rPr>
  </w:style>
  <w:style w:type="paragraph" w:styleId="Retraitcorpsdetexte">
    <w:name w:val="Body Text Indent"/>
    <w:basedOn w:val="Normal"/>
    <w:link w:val="RetraitcorpsdetexteCar"/>
    <w:rsid w:val="00700BA4"/>
    <w:pPr>
      <w:suppressAutoHyphens/>
      <w:autoSpaceDN w:val="0"/>
      <w:spacing w:after="120" w:line="256" w:lineRule="auto"/>
      <w:ind w:left="283"/>
      <w:textAlignment w:val="baseline"/>
    </w:pPr>
    <w:rPr>
      <w:rFonts w:ascii="Calibri" w:eastAsia="Calibri" w:hAnsi="Calibri" w:cs="Times New Roman"/>
    </w:rPr>
  </w:style>
  <w:style w:type="character" w:customStyle="1" w:styleId="RetraitcorpsdetexteCar">
    <w:name w:val="Retrait corps de texte Car"/>
    <w:basedOn w:val="Policepardfaut"/>
    <w:link w:val="Retraitcorpsdetexte"/>
    <w:rsid w:val="00700BA4"/>
    <w:rPr>
      <w:rFonts w:ascii="Calibri" w:eastAsia="Calibri" w:hAnsi="Calibri" w:cs="Times New Roman"/>
    </w:rPr>
  </w:style>
  <w:style w:type="character" w:styleId="Mentionnonrsolue">
    <w:name w:val="Unresolved Mention"/>
    <w:basedOn w:val="Policepardfaut"/>
    <w:uiPriority w:val="99"/>
    <w:semiHidden/>
    <w:unhideWhenUsed/>
    <w:rsid w:val="00050075"/>
    <w:rPr>
      <w:color w:val="605E5C"/>
      <w:shd w:val="clear" w:color="auto" w:fill="E1DFDD"/>
    </w:rPr>
  </w:style>
  <w:style w:type="character" w:styleId="Lienhypertextesuivivisit">
    <w:name w:val="FollowedHyperlink"/>
    <w:basedOn w:val="Policepardfaut"/>
    <w:uiPriority w:val="99"/>
    <w:semiHidden/>
    <w:unhideWhenUsed/>
    <w:rsid w:val="00050075"/>
    <w:rPr>
      <w:color w:val="954F72" w:themeColor="followedHyperlink"/>
      <w:u w:val="single"/>
    </w:rPr>
  </w:style>
  <w:style w:type="paragraph" w:styleId="Objetducommentaire">
    <w:name w:val="annotation subject"/>
    <w:basedOn w:val="Commentaire"/>
    <w:next w:val="Commentaire"/>
    <w:link w:val="ObjetducommentaireCar"/>
    <w:unhideWhenUsed/>
    <w:rsid w:val="00A54E95"/>
    <w:rPr>
      <w:b/>
      <w:bCs/>
    </w:rPr>
  </w:style>
  <w:style w:type="character" w:customStyle="1" w:styleId="ObjetducommentaireCar">
    <w:name w:val="Objet du commentaire Car"/>
    <w:basedOn w:val="CommentaireCar"/>
    <w:link w:val="Objetducommentaire"/>
    <w:rsid w:val="00A54E95"/>
    <w:rPr>
      <w:b/>
      <w:bCs/>
      <w:sz w:val="20"/>
      <w:szCs w:val="20"/>
    </w:rPr>
  </w:style>
  <w:style w:type="character" w:styleId="lev">
    <w:name w:val="Strong"/>
    <w:basedOn w:val="Policepardfaut"/>
    <w:uiPriority w:val="22"/>
    <w:qFormat/>
    <w:rsid w:val="004E67F4"/>
    <w:rPr>
      <w:b/>
      <w:bCs/>
    </w:rPr>
  </w:style>
  <w:style w:type="character" w:customStyle="1" w:styleId="ParagraphedelisteCar">
    <w:name w:val="Paragraphe de liste Car"/>
    <w:aliases w:val="Lijstalinea § Car,tiret2 Car"/>
    <w:basedOn w:val="Policepardfaut"/>
    <w:link w:val="Paragraphedeliste"/>
    <w:uiPriority w:val="34"/>
    <w:qFormat/>
    <w:locked/>
    <w:rsid w:val="00722032"/>
  </w:style>
  <w:style w:type="character" w:customStyle="1" w:styleId="cf01">
    <w:name w:val="cf01"/>
    <w:basedOn w:val="Policepardfaut"/>
    <w:rsid w:val="00187ED9"/>
    <w:rPr>
      <w:rFonts w:ascii="Segoe UI" w:hAnsi="Segoe UI" w:cs="Segoe UI" w:hint="default"/>
      <w:sz w:val="18"/>
      <w:szCs w:val="18"/>
    </w:rPr>
  </w:style>
  <w:style w:type="character" w:customStyle="1" w:styleId="cf11">
    <w:name w:val="cf11"/>
    <w:basedOn w:val="Policepardfaut"/>
    <w:rsid w:val="00622B4E"/>
    <w:rPr>
      <w:rFonts w:ascii="Segoe UI" w:hAnsi="Segoe UI" w:cs="Segoe UI" w:hint="default"/>
      <w:b/>
      <w:bCs/>
      <w:sz w:val="18"/>
      <w:szCs w:val="18"/>
    </w:rPr>
  </w:style>
  <w:style w:type="character" w:customStyle="1" w:styleId="cf21">
    <w:name w:val="cf21"/>
    <w:basedOn w:val="Policepardfaut"/>
    <w:rsid w:val="00622B4E"/>
    <w:rPr>
      <w:rFonts w:ascii="Segoe UI" w:hAnsi="Segoe UI" w:cs="Segoe UI" w:hint="default"/>
      <w:sz w:val="18"/>
      <w:szCs w:val="18"/>
    </w:rPr>
  </w:style>
  <w:style w:type="character" w:customStyle="1" w:styleId="cf31">
    <w:name w:val="cf31"/>
    <w:basedOn w:val="Policepardfaut"/>
    <w:rsid w:val="00622B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ab.be/sites/default/files/media/files/schoolverlatersrapport2022.pdf" TargetMode="External"/><Relationship Id="rId13" Type="http://schemas.openxmlformats.org/officeDocument/2006/relationships/hyperlink" Target="http://ph.belgium.be/fr/avis/avis-2022-10.html" TargetMode="External"/><Relationship Id="rId18" Type="http://schemas.openxmlformats.org/officeDocument/2006/relationships/hyperlink" Target="https://onsadapte.be/uploads/images/170202_ordonnance%20FR.pdf" TargetMode="External"/><Relationship Id="rId26" Type="http://schemas.openxmlformats.org/officeDocument/2006/relationships/hyperlink" Target="https://eur-lex.europa.eu/legal-content/NL/TXT/HTML/?uri=CELEX:52021DC0101&amp;from=EN" TargetMode="External"/><Relationship Id="rId3" Type="http://schemas.openxmlformats.org/officeDocument/2006/relationships/settings" Target="settings.xml"/><Relationship Id="rId21" Type="http://schemas.openxmlformats.org/officeDocument/2006/relationships/hyperlink" Target="https://data.consilium.europa.eu/doc/document/ST-14495-2022-INIT/fr/pdf" TargetMode="External"/><Relationship Id="rId7" Type="http://schemas.openxmlformats.org/officeDocument/2006/relationships/hyperlink" Target="https://ph.belgium.be/fr/avis/avis-2023-03.html" TargetMode="External"/><Relationship Id="rId12" Type="http://schemas.openxmlformats.org/officeDocument/2006/relationships/hyperlink" Target="https://www.unia.be/files/Documenten/Wetgeving/Protocol.pdf" TargetMode="External"/><Relationship Id="rId17" Type="http://schemas.openxmlformats.org/officeDocument/2006/relationships/hyperlink" Target="https://onsadapte.be/uploads/images/170903_Loi%20quota%20fe%CC%81de%CC%81ral.pdf" TargetMode="External"/><Relationship Id="rId25" Type="http://schemas.openxmlformats.org/officeDocument/2006/relationships/hyperlink" Target="https://handicap.belgium.be/fr/nos-services/allocation-remplacement-revenu.htm" TargetMode="External"/><Relationship Id="rId2" Type="http://schemas.openxmlformats.org/officeDocument/2006/relationships/styles" Target="styles.xml"/><Relationship Id="rId16" Type="http://schemas.openxmlformats.org/officeDocument/2006/relationships/hyperlink" Target="https://limo.libis.be/primo-explore/fulldisplay?docid=LIRIAS1907529&amp;context=L&amp;vid=Lirias&amp;search_scope=Lirias&amp;tab=default_tab&amp;lang=en_US&amp;fromSitemap=1" TargetMode="External"/><Relationship Id="rId20" Type="http://schemas.openxmlformats.org/officeDocument/2006/relationships/hyperlink" Target="https://commission.europa.eu/system/files/2022-05/2022-european-semester-country-report-belgium_en.pdf" TargetMode="External"/><Relationship Id="rId29" Type="http://schemas.openxmlformats.org/officeDocument/2006/relationships/hyperlink" Target="https://ph.belgium.be/fr/avis/avis-2018-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be/sites/default/files/documenten/STIA_20210224_Arbeidshandicap_WKN_RAP.pdf" TargetMode="External"/><Relationship Id="rId24" Type="http://schemas.openxmlformats.org/officeDocument/2006/relationships/hyperlink" Target="https://onsadapte.be/uploads/images/170903_Loi%20quota%20fe%CC%81de%CC%81ral.pdf" TargetMode="External"/><Relationship Id="rId5" Type="http://schemas.openxmlformats.org/officeDocument/2006/relationships/footnotes" Target="footnotes.xml"/><Relationship Id="rId15" Type="http://schemas.openxmlformats.org/officeDocument/2006/relationships/hyperlink" Target="https://ph.belgium.be/fr/avis/avis-2022-10.html" TargetMode="External"/><Relationship Id="rId23" Type="http://schemas.openxmlformats.org/officeDocument/2006/relationships/hyperlink" Target="https://limo.libis.be/primo-explore/fulldisplay?docid=LIRIAS1907529&amp;context=L&amp;vid=Lirias&amp;search_scope=Lirias&amp;tab=default_tab&amp;lang=en_US&amp;fromSitemap=1" TargetMode="External"/><Relationship Id="rId28" Type="http://schemas.openxmlformats.org/officeDocument/2006/relationships/hyperlink" Target="https://ph.belgium.be/fr/avis/avis-2022.html" TargetMode="External"/><Relationship Id="rId10" Type="http://schemas.openxmlformats.org/officeDocument/2006/relationships/hyperlink" Target="https://www.jobopmaat.be/projecten/gob/" TargetMode="External"/><Relationship Id="rId19" Type="http://schemas.openxmlformats.org/officeDocument/2006/relationships/hyperlink" Target="https://onsadapte.be/uploads/images/180327_ordonnance%20CPAS%20bruxelloi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tb.be/opleiding-icf" TargetMode="External"/><Relationship Id="rId14" Type="http://schemas.openxmlformats.org/officeDocument/2006/relationships/hyperlink" Target="https://ph.belgium.be/fr/avis/avis-2021-31.html" TargetMode="External"/><Relationship Id="rId22" Type="http://schemas.openxmlformats.org/officeDocument/2006/relationships/hyperlink" Target="https://www.europarl.europa.eu/doceo/document/TA-9-2023-0076_FR.html" TargetMode="External"/><Relationship Id="rId27" Type="http://schemas.openxmlformats.org/officeDocument/2006/relationships/hyperlink" Target="https://data.consilium.europa.eu/doc/document/ST-14495-2022-INIT/en/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h.belgium.be/fr/avis/avis-2017-12.html" TargetMode="External"/><Relationship Id="rId1" Type="http://schemas.openxmlformats.org/officeDocument/2006/relationships/hyperlink" Target="http://ph.belgium.be/fr/avis/avis-2020-1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7407</Words>
  <Characters>42226</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2023-06-01T12:13:00Z</dcterms:created>
  <dcterms:modified xsi:type="dcterms:W3CDTF">2023-06-01T12:13:00Z</dcterms:modified>
</cp:coreProperties>
</file>