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BEF4" w14:textId="0A6A67FC" w:rsidR="002B0CA6" w:rsidRPr="0087415C" w:rsidRDefault="002B0CA6" w:rsidP="00ED207C">
      <w:pPr>
        <w:pBdr>
          <w:top w:val="single" w:sz="4" w:space="1" w:color="auto"/>
          <w:left w:val="single" w:sz="4" w:space="4" w:color="auto"/>
          <w:bottom w:val="single" w:sz="4" w:space="1" w:color="auto"/>
          <w:right w:val="single" w:sz="4" w:space="4" w:color="auto"/>
        </w:pBdr>
        <w:jc w:val="center"/>
        <w:rPr>
          <w:rFonts w:ascii="Verdana" w:hAnsi="Verdana"/>
          <w:b/>
          <w:bCs/>
          <w:sz w:val="20"/>
          <w:szCs w:val="20"/>
          <w:lang w:val="fr-BE"/>
        </w:rPr>
      </w:pPr>
      <w:r w:rsidRPr="0087415C">
        <w:rPr>
          <w:rFonts w:ascii="Verdana" w:hAnsi="Verdana"/>
          <w:b/>
          <w:bCs/>
          <w:sz w:val="20"/>
          <w:szCs w:val="20"/>
          <w:lang w:val="fr-BE"/>
        </w:rPr>
        <w:t xml:space="preserve">Fiche </w:t>
      </w:r>
      <w:r w:rsidR="0087415C" w:rsidRPr="0087415C">
        <w:rPr>
          <w:rFonts w:ascii="Verdana" w:hAnsi="Verdana"/>
          <w:b/>
          <w:bCs/>
          <w:sz w:val="20"/>
          <w:szCs w:val="20"/>
          <w:lang w:val="fr-BE"/>
        </w:rPr>
        <w:t>20</w:t>
      </w:r>
      <w:r w:rsidR="00F77A18" w:rsidRPr="0087415C">
        <w:rPr>
          <w:rFonts w:ascii="Verdana" w:hAnsi="Verdana"/>
          <w:b/>
          <w:bCs/>
          <w:sz w:val="20"/>
          <w:szCs w:val="20"/>
          <w:lang w:val="fr-BE"/>
        </w:rPr>
        <w:t>:</w:t>
      </w:r>
      <w:r w:rsidR="00603181" w:rsidRPr="0087415C">
        <w:rPr>
          <w:rFonts w:ascii="Verdana" w:hAnsi="Verdana"/>
          <w:b/>
          <w:bCs/>
          <w:sz w:val="20"/>
          <w:szCs w:val="20"/>
          <w:lang w:val="fr-BE"/>
        </w:rPr>
        <w:t xml:space="preserve"> </w:t>
      </w:r>
      <w:r w:rsidR="0087415C" w:rsidRPr="0087415C">
        <w:rPr>
          <w:rFonts w:ascii="Verdana" w:hAnsi="Verdana"/>
          <w:b/>
          <w:bCs/>
          <w:sz w:val="20"/>
          <w:szCs w:val="20"/>
          <w:lang w:val="fr-BE"/>
        </w:rPr>
        <w:t>Revalidatie en rehabilitatie</w:t>
      </w:r>
      <w:r w:rsidR="00FB2D03" w:rsidRPr="0087415C">
        <w:rPr>
          <w:rFonts w:ascii="Verdana" w:hAnsi="Verdana"/>
          <w:b/>
          <w:bCs/>
          <w:sz w:val="20"/>
          <w:szCs w:val="20"/>
          <w:lang w:val="fr-BE"/>
        </w:rPr>
        <w:t xml:space="preserve"> </w:t>
      </w:r>
      <w:r w:rsidRPr="0087415C">
        <w:rPr>
          <w:rFonts w:ascii="Verdana" w:hAnsi="Verdana"/>
          <w:b/>
          <w:bCs/>
          <w:sz w:val="20"/>
          <w:szCs w:val="20"/>
          <w:lang w:val="fr-BE"/>
        </w:rPr>
        <w:t>(</w:t>
      </w:r>
      <w:r w:rsidR="00110F83" w:rsidRPr="0087415C">
        <w:rPr>
          <w:rFonts w:ascii="Verdana" w:hAnsi="Verdana"/>
          <w:b/>
          <w:bCs/>
          <w:sz w:val="20"/>
          <w:szCs w:val="20"/>
          <w:lang w:val="fr-BE"/>
        </w:rPr>
        <w:t>A</w:t>
      </w:r>
      <w:r w:rsidRPr="0087415C">
        <w:rPr>
          <w:rFonts w:ascii="Verdana" w:hAnsi="Verdana"/>
          <w:b/>
          <w:bCs/>
          <w:sz w:val="20"/>
          <w:szCs w:val="20"/>
          <w:lang w:val="fr-BE"/>
        </w:rPr>
        <w:t>rt.</w:t>
      </w:r>
      <w:r w:rsidR="00603181" w:rsidRPr="0087415C">
        <w:rPr>
          <w:rFonts w:ascii="Verdana" w:hAnsi="Verdana"/>
          <w:b/>
          <w:bCs/>
          <w:sz w:val="20"/>
          <w:szCs w:val="20"/>
          <w:lang w:val="fr-BE"/>
        </w:rPr>
        <w:t>2</w:t>
      </w:r>
      <w:r w:rsidR="0087415C" w:rsidRPr="0087415C">
        <w:rPr>
          <w:rFonts w:ascii="Verdana" w:hAnsi="Verdana"/>
          <w:b/>
          <w:bCs/>
          <w:sz w:val="20"/>
          <w:szCs w:val="20"/>
          <w:lang w:val="fr-BE"/>
        </w:rPr>
        <w:t>6</w:t>
      </w:r>
      <w:r w:rsidRPr="0087415C">
        <w:rPr>
          <w:rFonts w:ascii="Verdana" w:hAnsi="Verdana"/>
          <w:b/>
          <w:bCs/>
          <w:sz w:val="20"/>
          <w:szCs w:val="20"/>
          <w:lang w:val="fr-BE"/>
        </w:rPr>
        <w:t>)</w:t>
      </w:r>
    </w:p>
    <w:tbl>
      <w:tblPr>
        <w:tblStyle w:val="Grilledutableau"/>
        <w:tblW w:w="12996" w:type="dxa"/>
        <w:tblLook w:val="04A0" w:firstRow="1" w:lastRow="0" w:firstColumn="1" w:lastColumn="0" w:noHBand="0" w:noVBand="1"/>
      </w:tblPr>
      <w:tblGrid>
        <w:gridCol w:w="1413"/>
        <w:gridCol w:w="10144"/>
        <w:gridCol w:w="1439"/>
      </w:tblGrid>
      <w:tr w:rsidR="002B0CA6" w:rsidRPr="002B0CA6" w14:paraId="68C9BF91" w14:textId="77777777" w:rsidTr="00F77A18">
        <w:trPr>
          <w:trHeight w:val="347"/>
        </w:trPr>
        <w:tc>
          <w:tcPr>
            <w:tcW w:w="1413" w:type="dxa"/>
          </w:tcPr>
          <w:p w14:paraId="1DD97FD8" w14:textId="77777777" w:rsidR="002B0CA6" w:rsidRPr="002B0CA6" w:rsidRDefault="002B0CA6" w:rsidP="002B0CA6">
            <w:pPr>
              <w:jc w:val="center"/>
              <w:rPr>
                <w:rFonts w:ascii="Verdana" w:hAnsi="Verdana"/>
                <w:b/>
                <w:bCs/>
                <w:sz w:val="20"/>
                <w:szCs w:val="20"/>
                <w:lang w:val="fr-BE"/>
              </w:rPr>
            </w:pPr>
            <w:r w:rsidRPr="002B0CA6">
              <w:rPr>
                <w:rFonts w:ascii="Verdana" w:hAnsi="Verdana"/>
                <w:b/>
                <w:bCs/>
                <w:sz w:val="20"/>
                <w:szCs w:val="20"/>
                <w:lang w:val="fr-BE"/>
              </w:rPr>
              <w:t>N°</w:t>
            </w:r>
          </w:p>
        </w:tc>
        <w:tc>
          <w:tcPr>
            <w:tcW w:w="10144" w:type="dxa"/>
          </w:tcPr>
          <w:p w14:paraId="3C0A35D8" w14:textId="77777777" w:rsidR="002B0CA6" w:rsidRPr="002B0CA6" w:rsidRDefault="0089297C" w:rsidP="002B0CA6">
            <w:pPr>
              <w:jc w:val="center"/>
              <w:rPr>
                <w:rFonts w:ascii="Verdana" w:hAnsi="Verdana"/>
                <w:b/>
                <w:bCs/>
                <w:sz w:val="20"/>
                <w:szCs w:val="20"/>
                <w:lang w:val="fr-BE"/>
              </w:rPr>
            </w:pPr>
            <w:r w:rsidRPr="0089297C">
              <w:rPr>
                <w:rFonts w:ascii="Verdana" w:hAnsi="Verdana"/>
                <w:b/>
                <w:bCs/>
                <w:sz w:val="20"/>
                <w:szCs w:val="20"/>
                <w:lang w:val="fr-BE"/>
              </w:rPr>
              <w:t>Voor BDF alternatief verslag</w:t>
            </w:r>
          </w:p>
        </w:tc>
        <w:tc>
          <w:tcPr>
            <w:tcW w:w="1439" w:type="dxa"/>
          </w:tcPr>
          <w:p w14:paraId="6EC07808" w14:textId="77777777" w:rsidR="002B0CA6" w:rsidRPr="002B0CA6" w:rsidRDefault="0089297C" w:rsidP="002B0CA6">
            <w:pPr>
              <w:jc w:val="center"/>
              <w:rPr>
                <w:rFonts w:ascii="Verdana" w:hAnsi="Verdana"/>
                <w:b/>
                <w:bCs/>
                <w:sz w:val="20"/>
                <w:szCs w:val="20"/>
                <w:lang w:val="fr-BE"/>
              </w:rPr>
            </w:pPr>
            <w:r>
              <w:rPr>
                <w:rFonts w:ascii="Verdana" w:hAnsi="Verdana"/>
                <w:b/>
                <w:bCs/>
                <w:sz w:val="20"/>
                <w:szCs w:val="20"/>
                <w:lang w:val="fr-BE"/>
              </w:rPr>
              <w:t>Origine</w:t>
            </w:r>
          </w:p>
        </w:tc>
      </w:tr>
      <w:tr w:rsidR="002B0CA6" w:rsidRPr="002B0CA6" w14:paraId="15D51493" w14:textId="77777777" w:rsidTr="00F77A18">
        <w:trPr>
          <w:trHeight w:val="532"/>
        </w:trPr>
        <w:tc>
          <w:tcPr>
            <w:tcW w:w="1413" w:type="dxa"/>
          </w:tcPr>
          <w:p w14:paraId="1EC716D6" w14:textId="5FB32AE2" w:rsidR="002B0CA6" w:rsidRPr="0089297C" w:rsidRDefault="002B0CA6" w:rsidP="002B0CA6">
            <w:pPr>
              <w:keepNext/>
              <w:keepLines/>
              <w:spacing w:before="240"/>
              <w:outlineLvl w:val="0"/>
              <w:rPr>
                <w:rFonts w:ascii="Verdana" w:eastAsiaTheme="majorEastAsia" w:hAnsi="Verdana" w:cstheme="majorBidi"/>
                <w:sz w:val="20"/>
                <w:szCs w:val="20"/>
                <w:lang w:val="fr-CH"/>
              </w:rPr>
            </w:pPr>
            <w:r w:rsidRPr="0089297C">
              <w:rPr>
                <w:rFonts w:ascii="Verdana" w:eastAsiaTheme="majorEastAsia" w:hAnsi="Verdana" w:cstheme="majorBidi"/>
                <w:sz w:val="20"/>
                <w:szCs w:val="20"/>
                <w:lang w:val="fr-CH"/>
              </w:rPr>
              <w:t>F</w:t>
            </w:r>
            <w:r w:rsidR="0087415C">
              <w:rPr>
                <w:rFonts w:ascii="Verdana" w:eastAsiaTheme="majorEastAsia" w:hAnsi="Verdana" w:cstheme="majorBidi"/>
                <w:sz w:val="20"/>
                <w:szCs w:val="20"/>
                <w:lang w:val="fr-CH"/>
              </w:rPr>
              <w:t>20</w:t>
            </w:r>
            <w:r w:rsidRPr="0089297C">
              <w:rPr>
                <w:rFonts w:ascii="Verdana" w:eastAsiaTheme="majorEastAsia" w:hAnsi="Verdana" w:cstheme="majorBidi"/>
                <w:sz w:val="20"/>
                <w:szCs w:val="20"/>
                <w:lang w:val="fr-CH"/>
              </w:rPr>
              <w:t xml:space="preserve"> </w:t>
            </w:r>
            <w:r w:rsidR="0089297C" w:rsidRPr="0089297C">
              <w:rPr>
                <w:rFonts w:ascii="Verdana" w:eastAsiaTheme="majorEastAsia" w:hAnsi="Verdana" w:cstheme="majorBidi"/>
                <w:sz w:val="20"/>
                <w:szCs w:val="20"/>
                <w:lang w:val="fr-CH"/>
              </w:rPr>
              <w:t>V</w:t>
            </w:r>
            <w:r w:rsidR="00904C33">
              <w:rPr>
                <w:rFonts w:ascii="Verdana" w:eastAsiaTheme="majorEastAsia" w:hAnsi="Verdana" w:cstheme="majorBidi"/>
                <w:sz w:val="20"/>
                <w:szCs w:val="20"/>
                <w:lang w:val="fr-CH"/>
              </w:rPr>
              <w:t>2</w:t>
            </w:r>
            <w:r w:rsidR="0087415C">
              <w:rPr>
                <w:rFonts w:ascii="Verdana" w:eastAsiaTheme="majorEastAsia" w:hAnsi="Verdana" w:cstheme="majorBidi"/>
                <w:sz w:val="20"/>
                <w:szCs w:val="20"/>
                <w:lang w:val="fr-CH"/>
              </w:rPr>
              <w:t>4</w:t>
            </w:r>
            <w:r w:rsidR="00EA424C">
              <w:rPr>
                <w:rFonts w:ascii="Verdana" w:eastAsiaTheme="majorEastAsia" w:hAnsi="Verdana" w:cstheme="majorBidi"/>
                <w:sz w:val="20"/>
                <w:szCs w:val="20"/>
                <w:lang w:val="fr-CH"/>
              </w:rPr>
              <w:t xml:space="preserve"> </w:t>
            </w:r>
            <w:r w:rsidR="00F77A18">
              <w:rPr>
                <w:rFonts w:ascii="Verdana" w:eastAsiaTheme="majorEastAsia" w:hAnsi="Verdana" w:cstheme="majorBidi"/>
                <w:sz w:val="20"/>
                <w:szCs w:val="20"/>
                <w:lang w:val="fr-CH"/>
              </w:rPr>
              <w:t>a)</w:t>
            </w:r>
          </w:p>
        </w:tc>
        <w:tc>
          <w:tcPr>
            <w:tcW w:w="10144" w:type="dxa"/>
          </w:tcPr>
          <w:p w14:paraId="4909B6C2" w14:textId="77777777" w:rsidR="0087415C" w:rsidRDefault="0089297C" w:rsidP="0080151A">
            <w:pPr>
              <w:rPr>
                <w:rFonts w:ascii="Verdana" w:hAnsi="Verdana"/>
                <w:sz w:val="20"/>
                <w:szCs w:val="20"/>
                <w:u w:val="single"/>
                <w:lang w:val="nl-NL"/>
              </w:rPr>
            </w:pPr>
            <w:r w:rsidRPr="0089297C">
              <w:rPr>
                <w:rFonts w:ascii="Verdana" w:eastAsiaTheme="majorEastAsia" w:hAnsi="Verdana" w:cstheme="majorBidi"/>
                <w:b/>
                <w:bCs/>
                <w:sz w:val="20"/>
                <w:szCs w:val="20"/>
                <w:u w:val="single"/>
                <w:lang w:val="nl-BE"/>
              </w:rPr>
              <w:t>Vraag</w:t>
            </w:r>
            <w:r w:rsidR="002B0CA6" w:rsidRPr="0089297C">
              <w:rPr>
                <w:rFonts w:ascii="Verdana" w:eastAsiaTheme="majorEastAsia" w:hAnsi="Verdana" w:cstheme="majorBidi"/>
                <w:b/>
                <w:bCs/>
                <w:sz w:val="20"/>
                <w:szCs w:val="20"/>
                <w:u w:val="single"/>
                <w:lang w:val="nl-BE"/>
              </w:rPr>
              <w:t xml:space="preserve"> </w:t>
            </w:r>
            <w:r w:rsidR="00046EA5">
              <w:rPr>
                <w:rFonts w:ascii="Verdana" w:eastAsiaTheme="majorEastAsia" w:hAnsi="Verdana" w:cstheme="majorBidi"/>
                <w:b/>
                <w:bCs/>
                <w:sz w:val="20"/>
                <w:szCs w:val="20"/>
                <w:u w:val="single"/>
                <w:lang w:val="nl-BE"/>
              </w:rPr>
              <w:t>2</w:t>
            </w:r>
            <w:r w:rsidR="0087415C">
              <w:rPr>
                <w:rFonts w:ascii="Verdana" w:eastAsiaTheme="majorEastAsia" w:hAnsi="Verdana" w:cstheme="majorBidi"/>
                <w:b/>
                <w:bCs/>
                <w:sz w:val="20"/>
                <w:szCs w:val="20"/>
                <w:u w:val="single"/>
                <w:lang w:val="nl-BE"/>
              </w:rPr>
              <w:t>4</w:t>
            </w:r>
            <w:r w:rsidR="002B0CA6" w:rsidRPr="00110F83">
              <w:rPr>
                <w:rFonts w:ascii="Verdana" w:eastAsiaTheme="majorEastAsia" w:hAnsi="Verdana" w:cstheme="majorBidi"/>
                <w:sz w:val="20"/>
                <w:szCs w:val="20"/>
                <w:u w:val="single"/>
                <w:lang w:val="nl-BE"/>
              </w:rPr>
              <w:t> :</w:t>
            </w:r>
            <w:r w:rsidR="009A6361" w:rsidRPr="00C27A37">
              <w:rPr>
                <w:rFonts w:ascii="Verdana" w:hAnsi="Verdana"/>
                <w:sz w:val="20"/>
                <w:szCs w:val="20"/>
                <w:lang w:val="nl-NL"/>
              </w:rPr>
              <w:t xml:space="preserve"> </w:t>
            </w:r>
            <w:r w:rsidR="004D40A1" w:rsidRPr="00727B17">
              <w:rPr>
                <w:rFonts w:ascii="Verdana" w:hAnsi="Verdana"/>
                <w:sz w:val="20"/>
                <w:szCs w:val="20"/>
                <w:u w:val="single"/>
                <w:lang w:val="nl-NL"/>
              </w:rPr>
              <w:t>Gelieve informatie</w:t>
            </w:r>
            <w:r w:rsidR="00FB2D03">
              <w:rPr>
                <w:rFonts w:ascii="Verdana" w:hAnsi="Verdana"/>
                <w:sz w:val="20"/>
                <w:szCs w:val="20"/>
                <w:u w:val="single"/>
                <w:lang w:val="nl-NL"/>
              </w:rPr>
              <w:t xml:space="preserve"> </w:t>
            </w:r>
            <w:r w:rsidR="00FB2D03" w:rsidRPr="005A6819">
              <w:rPr>
                <w:rFonts w:ascii="Verdana" w:hAnsi="Verdana"/>
                <w:sz w:val="20"/>
                <w:szCs w:val="20"/>
                <w:u w:val="single"/>
                <w:lang w:val="nl-NL"/>
              </w:rPr>
              <w:t>te verstrekken over</w:t>
            </w:r>
            <w:r w:rsidR="00884E5B">
              <w:rPr>
                <w:rFonts w:ascii="Verdana" w:hAnsi="Verdana"/>
                <w:sz w:val="20"/>
                <w:szCs w:val="20"/>
                <w:u w:val="single"/>
                <w:lang w:val="nl-NL"/>
              </w:rPr>
              <w:t xml:space="preserve"> </w:t>
            </w:r>
            <w:r w:rsidR="00884E5B" w:rsidRPr="00FE0153">
              <w:rPr>
                <w:rFonts w:ascii="Verdana" w:hAnsi="Verdana"/>
                <w:sz w:val="20"/>
                <w:szCs w:val="20"/>
                <w:u w:val="single"/>
                <w:lang w:val="nl-NL"/>
              </w:rPr>
              <w:t>de</w:t>
            </w:r>
            <w:r w:rsidR="0087415C">
              <w:rPr>
                <w:rFonts w:ascii="Verdana" w:hAnsi="Verdana"/>
                <w:sz w:val="20"/>
                <w:szCs w:val="20"/>
                <w:u w:val="single"/>
                <w:lang w:val="nl-NL"/>
              </w:rPr>
              <w:t xml:space="preserve"> </w:t>
            </w:r>
            <w:r w:rsidR="0087415C" w:rsidRPr="002E1AEB">
              <w:rPr>
                <w:rFonts w:ascii="Verdana" w:hAnsi="Verdana"/>
                <w:sz w:val="20"/>
                <w:szCs w:val="20"/>
                <w:u w:val="single"/>
                <w:lang w:val="nl-NL"/>
              </w:rPr>
              <w:t>maatregelen die zijn genomen om ervoor te zorgen dat de habilitatie- en revalidatiediensten:</w:t>
            </w:r>
          </w:p>
          <w:p w14:paraId="2BBE39F9" w14:textId="77777777" w:rsidR="0087415C" w:rsidRPr="00D302F1" w:rsidRDefault="00F77A18" w:rsidP="0087415C">
            <w:pPr>
              <w:rPr>
                <w:rFonts w:ascii="Verdana" w:hAnsi="Verdana"/>
                <w:sz w:val="20"/>
                <w:szCs w:val="20"/>
                <w:u w:val="single"/>
                <w:lang w:val="nl-NL"/>
              </w:rPr>
            </w:pPr>
            <w:r w:rsidRPr="00D302F1">
              <w:rPr>
                <w:rFonts w:ascii="Verdana" w:hAnsi="Verdana"/>
                <w:sz w:val="20"/>
                <w:szCs w:val="20"/>
                <w:u w:val="single"/>
                <w:lang w:val="nl-NL"/>
              </w:rPr>
              <w:t>a</w:t>
            </w:r>
            <w:r w:rsidR="00FB2D03" w:rsidRPr="00D302F1">
              <w:rPr>
                <w:rFonts w:ascii="Verdana" w:hAnsi="Verdana"/>
                <w:sz w:val="20"/>
                <w:szCs w:val="20"/>
                <w:u w:val="single"/>
                <w:lang w:val="nl-NL"/>
              </w:rPr>
              <w:t>)</w:t>
            </w:r>
            <w:r w:rsidR="00E03A1B" w:rsidRPr="00D302F1">
              <w:rPr>
                <w:rFonts w:ascii="Verdana" w:hAnsi="Verdana"/>
                <w:sz w:val="20"/>
                <w:szCs w:val="20"/>
                <w:u w:val="single"/>
                <w:lang w:val="nl-NL"/>
              </w:rPr>
              <w:t xml:space="preserve"> </w:t>
            </w:r>
            <w:r w:rsidR="0087415C" w:rsidRPr="00D302F1">
              <w:rPr>
                <w:rFonts w:ascii="Verdana" w:hAnsi="Verdana"/>
                <w:sz w:val="20"/>
                <w:szCs w:val="20"/>
                <w:u w:val="single"/>
                <w:lang w:val="nl-NL"/>
              </w:rPr>
              <w:t>zodanig ontworpen en uitgevoerd zijn dat personen met een handicap in staat worden gesteld een zo groot mogelijke onafhankelijkheid, volledige fysieke, mentale, sociale en beroepsbekwaamheid en volledige integratie en deelname aan alle aspecten van het leven te bereiken en te behouden;</w:t>
            </w:r>
          </w:p>
          <w:p w14:paraId="337A25B4" w14:textId="14B50A9E" w:rsidR="00F77A18" w:rsidRPr="0077009C" w:rsidRDefault="00F77A18" w:rsidP="0087415C">
            <w:pPr>
              <w:rPr>
                <w:rFonts w:ascii="Verdana" w:hAnsi="Verdana"/>
                <w:sz w:val="20"/>
                <w:szCs w:val="20"/>
                <w:lang w:val="nl-NL"/>
              </w:rPr>
            </w:pPr>
          </w:p>
        </w:tc>
        <w:tc>
          <w:tcPr>
            <w:tcW w:w="1439" w:type="dxa"/>
          </w:tcPr>
          <w:p w14:paraId="7005492C" w14:textId="77777777" w:rsidR="002B0CA6" w:rsidRPr="002B0CA6" w:rsidRDefault="002B0CA6" w:rsidP="002B0CA6">
            <w:pPr>
              <w:keepNext/>
              <w:keepLines/>
              <w:spacing w:before="240"/>
              <w:outlineLvl w:val="0"/>
              <w:rPr>
                <w:rFonts w:ascii="Verdana" w:eastAsiaTheme="majorEastAsia" w:hAnsi="Verdana" w:cstheme="majorBidi"/>
                <w:sz w:val="20"/>
                <w:szCs w:val="20"/>
                <w:u w:val="single"/>
                <w:lang w:val="fr-CH"/>
              </w:rPr>
            </w:pPr>
            <w:r w:rsidRPr="002B0CA6">
              <w:rPr>
                <w:rFonts w:ascii="Verdana" w:eastAsiaTheme="majorEastAsia" w:hAnsi="Verdana" w:cstheme="majorBidi"/>
                <w:sz w:val="20"/>
                <w:szCs w:val="20"/>
                <w:u w:val="single"/>
                <w:lang w:val="fr-CH"/>
              </w:rPr>
              <w:t>CDPH</w:t>
            </w:r>
          </w:p>
        </w:tc>
      </w:tr>
      <w:tr w:rsidR="00A71A34" w:rsidRPr="00A71A34" w14:paraId="0DBD0723" w14:textId="77777777" w:rsidTr="00F77A18">
        <w:trPr>
          <w:trHeight w:val="532"/>
        </w:trPr>
        <w:tc>
          <w:tcPr>
            <w:tcW w:w="1413" w:type="dxa"/>
          </w:tcPr>
          <w:p w14:paraId="2A82FAFC" w14:textId="5A370C4F" w:rsidR="002B0CA6" w:rsidRPr="00A71A34" w:rsidRDefault="002B0CA6" w:rsidP="002B0CA6">
            <w:pPr>
              <w:rPr>
                <w:rFonts w:ascii="Verdana" w:hAnsi="Verdana"/>
                <w:sz w:val="20"/>
                <w:szCs w:val="20"/>
                <w:lang w:val="fr-CH"/>
              </w:rPr>
            </w:pPr>
            <w:r w:rsidRPr="00A71A34">
              <w:rPr>
                <w:rFonts w:ascii="Verdana" w:hAnsi="Verdana"/>
                <w:sz w:val="20"/>
                <w:szCs w:val="20"/>
                <w:lang w:val="fr-CH"/>
              </w:rPr>
              <w:t>F</w:t>
            </w:r>
            <w:r w:rsidR="0087415C" w:rsidRPr="00A71A34">
              <w:rPr>
                <w:rFonts w:ascii="Verdana" w:hAnsi="Verdana"/>
                <w:sz w:val="20"/>
                <w:szCs w:val="20"/>
                <w:lang w:val="fr-CH"/>
              </w:rPr>
              <w:t>20</w:t>
            </w:r>
            <w:r w:rsidRPr="00A71A34">
              <w:rPr>
                <w:rFonts w:ascii="Verdana" w:hAnsi="Verdana"/>
                <w:sz w:val="20"/>
                <w:szCs w:val="20"/>
                <w:lang w:val="fr-CH"/>
              </w:rPr>
              <w:t xml:space="preserve"> </w:t>
            </w:r>
            <w:r w:rsidR="0089297C" w:rsidRPr="00A71A34">
              <w:rPr>
                <w:rFonts w:ascii="Verdana" w:hAnsi="Verdana"/>
                <w:sz w:val="20"/>
                <w:szCs w:val="20"/>
                <w:lang w:val="fr-CH"/>
              </w:rPr>
              <w:t>V</w:t>
            </w:r>
            <w:r w:rsidR="00046EA5" w:rsidRPr="00A71A34">
              <w:rPr>
                <w:rFonts w:ascii="Verdana" w:hAnsi="Verdana"/>
                <w:sz w:val="20"/>
                <w:szCs w:val="20"/>
                <w:lang w:val="fr-CH"/>
              </w:rPr>
              <w:t>2</w:t>
            </w:r>
            <w:r w:rsidR="0087415C" w:rsidRPr="00A71A34">
              <w:rPr>
                <w:rFonts w:ascii="Verdana" w:hAnsi="Verdana"/>
                <w:sz w:val="20"/>
                <w:szCs w:val="20"/>
                <w:lang w:val="fr-CH"/>
              </w:rPr>
              <w:t>4</w:t>
            </w:r>
            <w:r w:rsidRPr="00A71A34">
              <w:rPr>
                <w:rFonts w:ascii="Verdana" w:hAnsi="Verdana"/>
                <w:sz w:val="20"/>
                <w:szCs w:val="20"/>
                <w:lang w:val="fr-CH"/>
              </w:rPr>
              <w:t xml:space="preserve"> </w:t>
            </w:r>
            <w:r w:rsidR="00F77A18" w:rsidRPr="00A71A34">
              <w:rPr>
                <w:rFonts w:ascii="Verdana" w:hAnsi="Verdana"/>
                <w:sz w:val="20"/>
                <w:szCs w:val="20"/>
                <w:lang w:val="fr-CH"/>
              </w:rPr>
              <w:t>a)</w:t>
            </w:r>
          </w:p>
        </w:tc>
        <w:tc>
          <w:tcPr>
            <w:tcW w:w="10144" w:type="dxa"/>
          </w:tcPr>
          <w:p w14:paraId="3F4FF2C0" w14:textId="6B3B240B" w:rsidR="0087415C" w:rsidRPr="00A71A34" w:rsidRDefault="0087415C" w:rsidP="0087415C">
            <w:pPr>
              <w:rPr>
                <w:rFonts w:ascii="Verdana" w:hAnsi="Verdana"/>
                <w:sz w:val="20"/>
                <w:szCs w:val="20"/>
                <w:lang w:val="nl-BE"/>
              </w:rPr>
            </w:pPr>
            <w:r w:rsidRPr="00A71A34">
              <w:rPr>
                <w:rFonts w:ascii="Verdana" w:hAnsi="Verdana"/>
                <w:sz w:val="20"/>
                <w:szCs w:val="20"/>
                <w:lang w:val="nl-BE"/>
              </w:rPr>
              <w:t>Door de slechte geografische spreiding van de diensten worden personen met een handicap soms gedwongen om zeer lange afstanden af te leggen om toegang te krijgen tot de accommodatie of revalidatiediensten die zij nodig hebben, ook al is dit bijzonder moeilijk vanwege hun handicapstatus.</w:t>
            </w:r>
          </w:p>
          <w:p w14:paraId="56E29F99" w14:textId="4F11961C" w:rsidR="007C0E59" w:rsidRPr="00A71A34" w:rsidRDefault="007C0E59" w:rsidP="0087415C">
            <w:pPr>
              <w:rPr>
                <w:rFonts w:ascii="Verdana" w:hAnsi="Verdana"/>
                <w:sz w:val="20"/>
                <w:szCs w:val="20"/>
                <w:lang w:val="nl-BE"/>
              </w:rPr>
            </w:pPr>
          </w:p>
          <w:p w14:paraId="5A453071" w14:textId="42A4D8AC" w:rsidR="007C0E59" w:rsidRPr="00A71A34" w:rsidRDefault="007C0E59" w:rsidP="007C0E59">
            <w:pPr>
              <w:rPr>
                <w:rFonts w:ascii="Verdana" w:hAnsi="Verdana"/>
                <w:sz w:val="20"/>
                <w:szCs w:val="20"/>
                <w:lang w:val="nl-BE"/>
              </w:rPr>
            </w:pPr>
            <w:r w:rsidRPr="00A71A34">
              <w:rPr>
                <w:rFonts w:ascii="Verdana" w:hAnsi="Verdana"/>
                <w:sz w:val="20"/>
                <w:szCs w:val="20"/>
                <w:lang w:val="nl-BE"/>
              </w:rPr>
              <w:t xml:space="preserve">Bijvoorbeeld: </w:t>
            </w:r>
          </w:p>
          <w:p w14:paraId="49192570" w14:textId="77777777" w:rsidR="007C0E59" w:rsidRPr="00A71A34" w:rsidRDefault="007C0E59" w:rsidP="007C0E59">
            <w:pPr>
              <w:rPr>
                <w:rFonts w:ascii="Verdana" w:hAnsi="Verdana"/>
                <w:sz w:val="20"/>
                <w:szCs w:val="20"/>
                <w:lang w:val="nl-BE"/>
              </w:rPr>
            </w:pPr>
          </w:p>
          <w:p w14:paraId="2B603DD6" w14:textId="77777777" w:rsidR="007C0E59" w:rsidRPr="00A71A34" w:rsidRDefault="007C0E59" w:rsidP="007C0E59">
            <w:pPr>
              <w:rPr>
                <w:rFonts w:ascii="Verdana" w:hAnsi="Verdana"/>
                <w:sz w:val="20"/>
                <w:szCs w:val="20"/>
                <w:lang w:val="nl-BE"/>
              </w:rPr>
            </w:pPr>
            <w:r w:rsidRPr="00A71A34">
              <w:rPr>
                <w:rFonts w:ascii="Verdana" w:hAnsi="Verdana"/>
                <w:sz w:val="20"/>
                <w:szCs w:val="20"/>
                <w:lang w:val="nl-BE"/>
              </w:rPr>
              <w:t xml:space="preserve">- het revalidatiecentrum in Ghlin werkt met een bevolking voor wie de gemiddelde afstand van huis naar Ghlin 45 km is, met zeer moeilijke verbindingen met het openbaar vervoer: huis = gemiddelde afstand 45 km voor familiebezoek = ingewikkeld </w:t>
            </w:r>
          </w:p>
          <w:p w14:paraId="70B88EBB" w14:textId="688D4FE8" w:rsidR="007C0E59" w:rsidRPr="00A71A34" w:rsidRDefault="007C0E59" w:rsidP="007C0E59">
            <w:pPr>
              <w:rPr>
                <w:rFonts w:ascii="Verdana" w:hAnsi="Verdana"/>
                <w:sz w:val="20"/>
                <w:szCs w:val="20"/>
                <w:lang w:val="nl-BE"/>
              </w:rPr>
            </w:pPr>
            <w:r w:rsidRPr="00A71A34">
              <w:rPr>
                <w:rFonts w:ascii="Verdana" w:hAnsi="Verdana"/>
                <w:sz w:val="20"/>
                <w:szCs w:val="20"/>
                <w:lang w:val="nl-BE"/>
              </w:rPr>
              <w:t>- In de provincie Namen is er geen revalidatiecentrum. Dit maakt het erg moeilijk, vooral voor PMH blinden.</w:t>
            </w:r>
          </w:p>
          <w:p w14:paraId="7920908E" w14:textId="77777777" w:rsidR="0087415C" w:rsidRPr="00A71A34" w:rsidRDefault="0087415C" w:rsidP="0087415C">
            <w:pPr>
              <w:rPr>
                <w:rFonts w:ascii="Verdana" w:hAnsi="Verdana"/>
                <w:sz w:val="20"/>
                <w:szCs w:val="20"/>
                <w:lang w:val="nl-BE"/>
              </w:rPr>
            </w:pPr>
          </w:p>
          <w:p w14:paraId="13F7A53F" w14:textId="7CE0D926" w:rsidR="007C0E59" w:rsidRPr="00A71A34" w:rsidRDefault="0087415C" w:rsidP="0087415C">
            <w:pPr>
              <w:rPr>
                <w:rFonts w:ascii="Verdana" w:hAnsi="Verdana"/>
                <w:sz w:val="20"/>
                <w:szCs w:val="20"/>
                <w:lang w:val="nl-BE"/>
              </w:rPr>
            </w:pPr>
            <w:r w:rsidRPr="00A71A34">
              <w:rPr>
                <w:rFonts w:ascii="Verdana" w:hAnsi="Verdana"/>
                <w:sz w:val="20"/>
                <w:szCs w:val="20"/>
                <w:lang w:val="nl-BE"/>
              </w:rPr>
              <w:t xml:space="preserve">Sommige mensen met een handicap bevinden zich in een woonsituatie die hen verplicht gebruik te maken van de diensten van dienstverleners die aan hun woonplaats verbonden zijn. </w:t>
            </w:r>
            <w:r w:rsidR="007C0E59" w:rsidRPr="00A71A34">
              <w:rPr>
                <w:rFonts w:ascii="Verdana" w:hAnsi="Verdana"/>
                <w:sz w:val="20"/>
                <w:szCs w:val="20"/>
                <w:lang w:val="nl-BE"/>
              </w:rPr>
              <w:t>Dit is in strijd met het beginsel van de vrije keuze van de patiënt.</w:t>
            </w:r>
          </w:p>
          <w:p w14:paraId="0CA08392" w14:textId="7DDCA01E" w:rsidR="0087415C" w:rsidRPr="00A71A34" w:rsidRDefault="0087415C" w:rsidP="0087415C">
            <w:pPr>
              <w:rPr>
                <w:rFonts w:ascii="Verdana" w:hAnsi="Verdana"/>
                <w:sz w:val="20"/>
                <w:szCs w:val="20"/>
                <w:lang w:val="nl-BE"/>
              </w:rPr>
            </w:pPr>
            <w:r w:rsidRPr="00A71A34">
              <w:rPr>
                <w:rFonts w:ascii="Verdana" w:hAnsi="Verdana"/>
                <w:sz w:val="20"/>
                <w:szCs w:val="20"/>
                <w:lang w:val="nl-BE"/>
              </w:rPr>
              <w:t>Dit is met name het geval voor fysiotherapeutische dienstverleners in sommige instellingen voor personen met een handicap.</w:t>
            </w:r>
          </w:p>
          <w:p w14:paraId="6E6A02A5" w14:textId="73F4635B" w:rsidR="0087415C" w:rsidRPr="00A71A34" w:rsidRDefault="0087415C" w:rsidP="0087415C">
            <w:pPr>
              <w:rPr>
                <w:rFonts w:ascii="Verdana" w:hAnsi="Verdana"/>
                <w:sz w:val="20"/>
                <w:szCs w:val="20"/>
                <w:lang w:val="nl-BE"/>
              </w:rPr>
            </w:pPr>
          </w:p>
          <w:p w14:paraId="3D84475D" w14:textId="77777777" w:rsidR="0087415C" w:rsidRPr="00A71A34" w:rsidRDefault="0087415C" w:rsidP="0087415C">
            <w:pPr>
              <w:rPr>
                <w:rFonts w:ascii="Verdana" w:hAnsi="Verdana"/>
                <w:sz w:val="20"/>
                <w:szCs w:val="20"/>
                <w:lang w:val="nl-BE"/>
              </w:rPr>
            </w:pPr>
            <w:r w:rsidRPr="00A71A34">
              <w:rPr>
                <w:rFonts w:ascii="Verdana" w:hAnsi="Verdana"/>
                <w:sz w:val="20"/>
                <w:szCs w:val="20"/>
                <w:u w:val="single"/>
                <w:lang w:val="nl-BE"/>
              </w:rPr>
              <w:t>Voorgestelde vragen</w:t>
            </w:r>
            <w:r w:rsidRPr="00A71A34">
              <w:rPr>
                <w:rFonts w:ascii="Verdana" w:hAnsi="Verdana"/>
                <w:sz w:val="20"/>
                <w:szCs w:val="20"/>
                <w:lang w:val="nl-BE"/>
              </w:rPr>
              <w:t xml:space="preserve"> :</w:t>
            </w:r>
          </w:p>
          <w:p w14:paraId="16B284AB" w14:textId="77777777" w:rsidR="0087415C" w:rsidRPr="00A71A34" w:rsidRDefault="0087415C" w:rsidP="0087415C">
            <w:pPr>
              <w:numPr>
                <w:ilvl w:val="0"/>
                <w:numId w:val="37"/>
              </w:numPr>
              <w:rPr>
                <w:rFonts w:ascii="Verdana" w:hAnsi="Verdana"/>
                <w:sz w:val="20"/>
                <w:szCs w:val="20"/>
                <w:lang w:val="nl-BE"/>
              </w:rPr>
            </w:pPr>
            <w:r w:rsidRPr="00A71A34">
              <w:rPr>
                <w:rFonts w:ascii="Verdana" w:hAnsi="Verdana"/>
                <w:sz w:val="20"/>
                <w:szCs w:val="20"/>
                <w:lang w:val="nl-BE"/>
              </w:rPr>
              <w:t>Welke concrete maatregelen denkt België te nemen om het aanbod van revalidatiediensten te verbreden, zonder beperkingen in verband met leeftijd, woonplaats, opleiding of pathologie?</w:t>
            </w:r>
          </w:p>
          <w:p w14:paraId="599856CE" w14:textId="77777777" w:rsidR="0087415C" w:rsidRPr="00A71A34" w:rsidRDefault="0087415C" w:rsidP="0087415C">
            <w:pPr>
              <w:numPr>
                <w:ilvl w:val="0"/>
                <w:numId w:val="37"/>
              </w:numPr>
              <w:rPr>
                <w:rFonts w:ascii="Verdana" w:hAnsi="Verdana"/>
                <w:sz w:val="20"/>
                <w:szCs w:val="20"/>
                <w:lang w:val="nl-BE"/>
              </w:rPr>
            </w:pPr>
            <w:r w:rsidRPr="00A71A34">
              <w:rPr>
                <w:rFonts w:ascii="Verdana" w:hAnsi="Verdana"/>
                <w:sz w:val="20"/>
                <w:szCs w:val="20"/>
                <w:lang w:val="nl-BE"/>
              </w:rPr>
              <w:t>Welke concrete maatregelen is België van plan te nemen om te zorgen voor een eerlijke verdeling van de revalidatievoorzieningen over het hele land, zodat alle personen met een handicap er onder redelijke voorwaarden gebruik van kunnen maken, ongeacht hun handicap en verblijfplaats?</w:t>
            </w:r>
          </w:p>
          <w:p w14:paraId="01949E29" w14:textId="44998F28" w:rsidR="0087415C" w:rsidRPr="00A71A34" w:rsidRDefault="0087415C" w:rsidP="0087415C">
            <w:pPr>
              <w:pStyle w:val="Paragraphedeliste"/>
              <w:numPr>
                <w:ilvl w:val="0"/>
                <w:numId w:val="37"/>
              </w:numPr>
              <w:rPr>
                <w:rFonts w:ascii="Verdana" w:hAnsi="Verdana"/>
                <w:sz w:val="20"/>
                <w:szCs w:val="20"/>
                <w:lang w:val="nl-BE"/>
              </w:rPr>
            </w:pPr>
            <w:r w:rsidRPr="00A71A34">
              <w:rPr>
                <w:rFonts w:ascii="Verdana" w:hAnsi="Verdana"/>
                <w:sz w:val="20"/>
                <w:szCs w:val="20"/>
                <w:lang w:val="nl-BE"/>
              </w:rPr>
              <w:lastRenderedPageBreak/>
              <w:t>Welke concrete maatregelen is België van plan te nemen om ervoor te zorgen dat de persoon een beroep kan doen op de verstrekker van zijn of haar keuze, in overeenstemming met het Handvest van de Patiënte rechten, ongeacht zijn of haar woonplaats?</w:t>
            </w:r>
          </w:p>
          <w:p w14:paraId="4D6668A7" w14:textId="0F566948" w:rsidR="0080151A" w:rsidRPr="00A71A34" w:rsidRDefault="0080151A" w:rsidP="0087415C">
            <w:pPr>
              <w:rPr>
                <w:rFonts w:ascii="Verdana" w:hAnsi="Verdana"/>
                <w:sz w:val="20"/>
                <w:szCs w:val="20"/>
                <w:lang w:val="nl-BE"/>
              </w:rPr>
            </w:pPr>
          </w:p>
        </w:tc>
        <w:tc>
          <w:tcPr>
            <w:tcW w:w="1439" w:type="dxa"/>
          </w:tcPr>
          <w:p w14:paraId="6CC99DF1" w14:textId="0C24A378" w:rsidR="002B0CA6" w:rsidRPr="00A71A34" w:rsidRDefault="0037152E" w:rsidP="002B0CA6">
            <w:pPr>
              <w:rPr>
                <w:rFonts w:ascii="Verdana" w:hAnsi="Verdana"/>
                <w:sz w:val="20"/>
                <w:szCs w:val="20"/>
                <w:u w:val="single"/>
                <w:lang w:val="fr-BE"/>
              </w:rPr>
            </w:pPr>
            <w:r w:rsidRPr="00A71A34">
              <w:rPr>
                <w:rFonts w:ascii="Verdana" w:hAnsi="Verdana"/>
                <w:sz w:val="20"/>
                <w:szCs w:val="20"/>
                <w:u w:val="single"/>
                <w:lang w:val="fr-BE"/>
              </w:rPr>
              <w:lastRenderedPageBreak/>
              <w:t>Secretariaat</w:t>
            </w:r>
          </w:p>
        </w:tc>
      </w:tr>
      <w:tr w:rsidR="00D302F1" w:rsidRPr="0089297C" w14:paraId="6E63D8C2" w14:textId="77777777" w:rsidTr="00F77A18">
        <w:trPr>
          <w:trHeight w:val="532"/>
        </w:trPr>
        <w:tc>
          <w:tcPr>
            <w:tcW w:w="1413" w:type="dxa"/>
          </w:tcPr>
          <w:p w14:paraId="4387411E" w14:textId="545316DB" w:rsidR="00D302F1" w:rsidRPr="002B0CA6" w:rsidRDefault="00D302F1" w:rsidP="00D302F1">
            <w:pPr>
              <w:rPr>
                <w:rFonts w:ascii="Verdana" w:hAnsi="Verdana"/>
                <w:sz w:val="20"/>
                <w:szCs w:val="20"/>
                <w:lang w:val="fr-CH"/>
              </w:rPr>
            </w:pPr>
            <w:r w:rsidRPr="00095AE0">
              <w:rPr>
                <w:rFonts w:ascii="Verdana" w:hAnsi="Verdana"/>
                <w:sz w:val="20"/>
                <w:szCs w:val="20"/>
                <w:lang w:val="fr-CH"/>
              </w:rPr>
              <w:t>F20 V24 a)</w:t>
            </w:r>
          </w:p>
        </w:tc>
        <w:tc>
          <w:tcPr>
            <w:tcW w:w="10144" w:type="dxa"/>
          </w:tcPr>
          <w:p w14:paraId="1D860513"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In het Waalse Gewest hebben multidisciplinaire revalidatie- en verwijzingscentra soms een wachtlijst tot een jaar - hoe is het mogelijk om een jaar te wachten op het herstel van de autonomie.</w:t>
            </w:r>
          </w:p>
          <w:p w14:paraId="397D76C8" w14:textId="77777777" w:rsidR="00D302F1" w:rsidRPr="00D302F1" w:rsidRDefault="00D302F1" w:rsidP="00D302F1">
            <w:pPr>
              <w:rPr>
                <w:rFonts w:ascii="Verdana" w:hAnsi="Verdana"/>
                <w:sz w:val="20"/>
                <w:szCs w:val="20"/>
                <w:lang w:val="nl-BE"/>
              </w:rPr>
            </w:pPr>
          </w:p>
          <w:p w14:paraId="72B46456" w14:textId="77777777" w:rsidR="00D302F1" w:rsidRDefault="00D302F1" w:rsidP="00D302F1">
            <w:pPr>
              <w:rPr>
                <w:rFonts w:ascii="Verdana" w:hAnsi="Verdana"/>
                <w:sz w:val="20"/>
                <w:szCs w:val="20"/>
                <w:lang w:val="nl-BE"/>
              </w:rPr>
            </w:pPr>
            <w:r w:rsidRPr="00D302F1">
              <w:rPr>
                <w:rFonts w:ascii="Verdana" w:hAnsi="Verdana"/>
                <w:sz w:val="20"/>
                <w:szCs w:val="20"/>
                <w:lang w:val="nl-BE"/>
              </w:rPr>
              <w:t>In België bestaat er geen intensief visueel revalidatiecentrum dat een persoon die plotseling zijn zicht verliest, in staat stelt om snel zijn autonomie te herwinnen en wereldwijd te worden verzorgd (revalidatiecentra met huisvestingsmogelijkheden, globale en multidisciplinaire zorg).</w:t>
            </w:r>
          </w:p>
          <w:p w14:paraId="36D9E9C0" w14:textId="214F1A65" w:rsidR="00D302F1" w:rsidRPr="0087415C" w:rsidRDefault="00D302F1" w:rsidP="00D302F1">
            <w:pPr>
              <w:rPr>
                <w:rFonts w:ascii="Verdana" w:hAnsi="Verdana"/>
                <w:sz w:val="20"/>
                <w:szCs w:val="20"/>
                <w:lang w:val="nl-BE"/>
              </w:rPr>
            </w:pPr>
          </w:p>
        </w:tc>
        <w:tc>
          <w:tcPr>
            <w:tcW w:w="1439" w:type="dxa"/>
          </w:tcPr>
          <w:p w14:paraId="60E93A06" w14:textId="10C62A7A" w:rsidR="00D302F1" w:rsidRDefault="007C0E59" w:rsidP="00D302F1">
            <w:pPr>
              <w:rPr>
                <w:rFonts w:ascii="Verdana" w:hAnsi="Verdana"/>
                <w:sz w:val="20"/>
                <w:szCs w:val="20"/>
                <w:u w:val="single"/>
                <w:lang w:val="fr-BE"/>
              </w:rPr>
            </w:pPr>
            <w:r>
              <w:rPr>
                <w:rFonts w:ascii="Verdana" w:hAnsi="Verdana"/>
                <w:sz w:val="20"/>
                <w:szCs w:val="20"/>
                <w:u w:val="single"/>
                <w:lang w:val="fr-BE"/>
              </w:rPr>
              <w:t>Brailleliga</w:t>
            </w:r>
          </w:p>
        </w:tc>
      </w:tr>
      <w:tr w:rsidR="00D302F1" w:rsidRPr="0089297C" w14:paraId="573C07A8" w14:textId="77777777" w:rsidTr="00F77A18">
        <w:trPr>
          <w:trHeight w:val="532"/>
        </w:trPr>
        <w:tc>
          <w:tcPr>
            <w:tcW w:w="1413" w:type="dxa"/>
          </w:tcPr>
          <w:p w14:paraId="78FE7EFC" w14:textId="12A0AD5F" w:rsidR="00D302F1" w:rsidRPr="002B0CA6" w:rsidRDefault="00D302F1" w:rsidP="00D302F1">
            <w:pPr>
              <w:rPr>
                <w:rFonts w:ascii="Verdana" w:hAnsi="Verdana"/>
                <w:sz w:val="20"/>
                <w:szCs w:val="20"/>
                <w:lang w:val="fr-CH"/>
              </w:rPr>
            </w:pPr>
            <w:r w:rsidRPr="00095AE0">
              <w:rPr>
                <w:rFonts w:ascii="Verdana" w:hAnsi="Verdana"/>
                <w:sz w:val="20"/>
                <w:szCs w:val="20"/>
                <w:lang w:val="fr-CH"/>
              </w:rPr>
              <w:t>F20 V24 a)</w:t>
            </w:r>
          </w:p>
        </w:tc>
        <w:tc>
          <w:tcPr>
            <w:tcW w:w="10144" w:type="dxa"/>
          </w:tcPr>
          <w:p w14:paraId="4DF4A82F" w14:textId="768A4D91" w:rsidR="00D302F1" w:rsidRPr="00D302F1" w:rsidRDefault="00D302F1" w:rsidP="00D302F1">
            <w:pPr>
              <w:rPr>
                <w:rFonts w:ascii="Verdana" w:hAnsi="Verdana"/>
                <w:sz w:val="20"/>
                <w:szCs w:val="20"/>
                <w:lang w:val="nl-BE"/>
              </w:rPr>
            </w:pPr>
            <w:r w:rsidRPr="00D302F1">
              <w:rPr>
                <w:rFonts w:ascii="Verdana" w:hAnsi="Verdana"/>
                <w:sz w:val="20"/>
                <w:szCs w:val="20"/>
                <w:lang w:val="nl-BE"/>
              </w:rPr>
              <w:t>Wetgevers hebben soms de neiging om de voorkeur te geven aan besparingen voor de gezondheid van burgers, zoals wordt geïllustreerd door de vermindering van de fysiotherapeutische sessies voor mensen met CVS of fibromyalgie. Beschikking nietig verklaard door de Raad van State</w:t>
            </w:r>
          </w:p>
          <w:p w14:paraId="3DE4EE1D" w14:textId="77777777" w:rsidR="00D302F1" w:rsidRPr="00D302F1" w:rsidRDefault="00D302F1" w:rsidP="00D302F1">
            <w:pPr>
              <w:rPr>
                <w:rFonts w:ascii="Verdana" w:hAnsi="Verdana"/>
                <w:sz w:val="20"/>
                <w:szCs w:val="20"/>
                <w:lang w:val="nl-BE"/>
              </w:rPr>
            </w:pPr>
          </w:p>
          <w:p w14:paraId="128F9C9D"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De vermindering van het aantal sessies heeft een impact gehad op de autonomie en de mobiliteit van sommige patiënten.</w:t>
            </w:r>
          </w:p>
          <w:p w14:paraId="709024E9" w14:textId="77777777" w:rsidR="00D302F1" w:rsidRPr="00D302F1" w:rsidRDefault="00A71A34" w:rsidP="00D302F1">
            <w:pPr>
              <w:rPr>
                <w:rFonts w:ascii="Verdana" w:hAnsi="Verdana"/>
                <w:sz w:val="20"/>
                <w:szCs w:val="20"/>
                <w:u w:val="single"/>
                <w:lang w:val="nl-BE"/>
              </w:rPr>
            </w:pPr>
            <w:hyperlink r:id="rId7" w:history="1">
              <w:r w:rsidR="00D302F1" w:rsidRPr="00D302F1">
                <w:rPr>
                  <w:rStyle w:val="Lienhypertexte"/>
                  <w:rFonts w:ascii="Verdana" w:hAnsi="Verdana"/>
                  <w:sz w:val="20"/>
                  <w:szCs w:val="20"/>
                  <w:lang w:val="nl-BE"/>
                </w:rPr>
                <w:t>https://www.rtbf.be/info/belgique/detail_kine-les-patients-atteints-de-fibromyalgie-obtiennent-gain-de-cause-au-conseil-d-etat?id=10276522</w:t>
              </w:r>
            </w:hyperlink>
          </w:p>
          <w:p w14:paraId="565FAF6A" w14:textId="77777777" w:rsidR="00D302F1" w:rsidRPr="00D302F1" w:rsidRDefault="00D302F1" w:rsidP="00D302F1">
            <w:pPr>
              <w:rPr>
                <w:rFonts w:ascii="Verdana" w:hAnsi="Verdana"/>
                <w:sz w:val="20"/>
                <w:szCs w:val="20"/>
                <w:lang w:val="nl-BE"/>
              </w:rPr>
            </w:pPr>
          </w:p>
          <w:p w14:paraId="5BC785DB" w14:textId="77777777" w:rsidR="00D302F1" w:rsidRDefault="00D302F1" w:rsidP="00D302F1">
            <w:pPr>
              <w:rPr>
                <w:rFonts w:ascii="Verdana" w:hAnsi="Verdana"/>
                <w:sz w:val="20"/>
                <w:szCs w:val="20"/>
                <w:lang w:val="nl-BE"/>
              </w:rPr>
            </w:pPr>
            <w:r w:rsidRPr="00D302F1">
              <w:rPr>
                <w:rFonts w:ascii="Verdana" w:hAnsi="Verdana"/>
                <w:sz w:val="20"/>
                <w:szCs w:val="20"/>
                <w:lang w:val="nl-BE"/>
              </w:rPr>
              <w:t>- Spraaktherapie</w:t>
            </w:r>
          </w:p>
          <w:p w14:paraId="565A9549" w14:textId="13090312" w:rsidR="00D302F1" w:rsidRPr="0087415C" w:rsidRDefault="00D302F1" w:rsidP="00D302F1">
            <w:pPr>
              <w:rPr>
                <w:rFonts w:ascii="Verdana" w:hAnsi="Verdana"/>
                <w:sz w:val="20"/>
                <w:szCs w:val="20"/>
                <w:lang w:val="nl-BE"/>
              </w:rPr>
            </w:pPr>
          </w:p>
        </w:tc>
        <w:tc>
          <w:tcPr>
            <w:tcW w:w="1439" w:type="dxa"/>
          </w:tcPr>
          <w:p w14:paraId="6C1E0894" w14:textId="7F57775B" w:rsidR="00D302F1" w:rsidRDefault="00D302F1" w:rsidP="00D302F1">
            <w:pPr>
              <w:rPr>
                <w:rFonts w:ascii="Verdana" w:hAnsi="Verdana"/>
                <w:sz w:val="20"/>
                <w:szCs w:val="20"/>
                <w:u w:val="single"/>
                <w:lang w:val="fr-BE"/>
              </w:rPr>
            </w:pPr>
            <w:r>
              <w:rPr>
                <w:rFonts w:ascii="Verdana" w:hAnsi="Verdana"/>
                <w:sz w:val="20"/>
                <w:szCs w:val="20"/>
                <w:u w:val="single"/>
                <w:lang w:val="fr-BE"/>
              </w:rPr>
              <w:t>ASPH</w:t>
            </w:r>
          </w:p>
        </w:tc>
      </w:tr>
      <w:tr w:rsidR="00A71A34" w:rsidRPr="00A71A34" w14:paraId="59CA0F3C" w14:textId="77777777" w:rsidTr="00F77A18">
        <w:trPr>
          <w:trHeight w:val="532"/>
        </w:trPr>
        <w:tc>
          <w:tcPr>
            <w:tcW w:w="1413" w:type="dxa"/>
          </w:tcPr>
          <w:p w14:paraId="0C9F2D05" w14:textId="4956A593" w:rsidR="000D0372" w:rsidRPr="00A71A34" w:rsidRDefault="000D0372" w:rsidP="00D302F1">
            <w:pPr>
              <w:rPr>
                <w:rFonts w:ascii="Verdana" w:hAnsi="Verdana"/>
                <w:sz w:val="20"/>
                <w:szCs w:val="20"/>
                <w:lang w:val="fr-CH"/>
              </w:rPr>
            </w:pPr>
            <w:r w:rsidRPr="00A71A34">
              <w:rPr>
                <w:rFonts w:ascii="Verdana" w:hAnsi="Verdana"/>
                <w:sz w:val="20"/>
                <w:szCs w:val="20"/>
                <w:lang w:val="fr-CH"/>
              </w:rPr>
              <w:t>F20 V24 a</w:t>
            </w:r>
          </w:p>
        </w:tc>
        <w:tc>
          <w:tcPr>
            <w:tcW w:w="10144" w:type="dxa"/>
          </w:tcPr>
          <w:p w14:paraId="7B5C3EEB" w14:textId="77777777" w:rsidR="000D0372" w:rsidRPr="00A71A34" w:rsidRDefault="000D0372" w:rsidP="00D302F1">
            <w:pPr>
              <w:rPr>
                <w:rFonts w:ascii="Verdana" w:hAnsi="Verdana"/>
                <w:sz w:val="20"/>
                <w:szCs w:val="20"/>
                <w:lang w:val="nl-NL"/>
              </w:rPr>
            </w:pPr>
            <w:r w:rsidRPr="00A71A34">
              <w:rPr>
                <w:rFonts w:ascii="Verdana" w:hAnsi="Verdana"/>
                <w:sz w:val="20"/>
                <w:szCs w:val="20"/>
                <w:lang w:val="nl-NL"/>
              </w:rPr>
              <w:t>Discriminatie 65-plussers:</w:t>
            </w:r>
          </w:p>
          <w:p w14:paraId="3817FCF6" w14:textId="06BC2821" w:rsidR="000D0372" w:rsidRPr="00A71A34" w:rsidRDefault="000D0372" w:rsidP="00D302F1">
            <w:pPr>
              <w:rPr>
                <w:rFonts w:ascii="Verdana" w:hAnsi="Verdana"/>
                <w:sz w:val="20"/>
                <w:szCs w:val="20"/>
                <w:lang w:val="nl-NL"/>
              </w:rPr>
            </w:pPr>
            <w:r w:rsidRPr="00A71A34">
              <w:rPr>
                <w:rFonts w:ascii="Verdana" w:hAnsi="Verdana"/>
                <w:sz w:val="20"/>
                <w:szCs w:val="20"/>
                <w:lang w:val="nl-NL"/>
              </w:rPr>
              <w:t xml:space="preserve">Het werkprogramma van IMC moet </w:t>
            </w:r>
            <w:r w:rsidRPr="00A71A34">
              <w:rPr>
                <w:rFonts w:ascii="Verdana" w:hAnsi="Verdana"/>
                <w:i/>
                <w:iCs/>
                <w:sz w:val="20"/>
                <w:szCs w:val="20"/>
                <w:lang w:val="nl-NL"/>
              </w:rPr>
              <w:t xml:space="preserve">absoluut </w:t>
            </w:r>
            <w:r w:rsidRPr="00A71A34">
              <w:rPr>
                <w:rFonts w:ascii="Verdana" w:hAnsi="Verdana"/>
                <w:sz w:val="20"/>
                <w:szCs w:val="20"/>
                <w:lang w:val="nl-NL"/>
              </w:rPr>
              <w:t>de discriminatie van 65-plussers bij de toegang tot hulpmiddelen aanpakken.</w:t>
            </w:r>
          </w:p>
          <w:p w14:paraId="1D52466B" w14:textId="77777777" w:rsidR="000D0372" w:rsidRPr="00A71A34" w:rsidRDefault="000D0372" w:rsidP="00D302F1">
            <w:pPr>
              <w:rPr>
                <w:rFonts w:ascii="Verdana" w:hAnsi="Verdana"/>
                <w:sz w:val="16"/>
                <w:szCs w:val="16"/>
                <w:lang w:val="nl-NL"/>
              </w:rPr>
            </w:pPr>
          </w:p>
          <w:p w14:paraId="5BA47AE8" w14:textId="77777777" w:rsidR="000D0372" w:rsidRPr="00A71A34" w:rsidRDefault="000D0372" w:rsidP="00D302F1">
            <w:pPr>
              <w:rPr>
                <w:rFonts w:ascii="Verdana" w:hAnsi="Verdana"/>
                <w:sz w:val="20"/>
                <w:szCs w:val="20"/>
                <w:lang w:val="nl-NL"/>
              </w:rPr>
            </w:pPr>
            <w:r w:rsidRPr="00A71A34">
              <w:rPr>
                <w:rFonts w:ascii="Verdana" w:hAnsi="Verdana"/>
                <w:sz w:val="20"/>
                <w:szCs w:val="20"/>
                <w:lang w:val="nl-NL"/>
              </w:rPr>
              <w:t>Er is ondertussen ook een arrest van het Grondwettelijk Hof geveld (</w:t>
            </w:r>
            <w:hyperlink r:id="rId8" w:history="1">
              <w:r w:rsidRPr="00A71A34">
                <w:rPr>
                  <w:rStyle w:val="Lienhypertexte"/>
                  <w:rFonts w:ascii="Verdana" w:hAnsi="Verdana"/>
                  <w:color w:val="4472C4" w:themeColor="accent1"/>
                  <w:sz w:val="20"/>
                  <w:szCs w:val="20"/>
                  <w:lang w:val="nl-NL"/>
                </w:rPr>
                <w:t>arrest 29/2022</w:t>
              </w:r>
            </w:hyperlink>
            <w:r w:rsidRPr="00A71A34">
              <w:rPr>
                <w:rFonts w:ascii="Verdana" w:hAnsi="Verdana"/>
                <w:sz w:val="20"/>
                <w:szCs w:val="20"/>
                <w:lang w:val="nl-NL"/>
              </w:rPr>
              <w:t>) dat duidelijk maakt dat hetgeen ertoe doet is de nood aan hulpmiddelen ten gevolge van de handicap. Gezien de exceptie van onwettigheid (art. 159 GW) en het rechtszekerheidsbeginsel als beginsel van behoorlijk bestuur, moet deze discriminatie dringend aangepakt worden</w:t>
            </w:r>
          </w:p>
          <w:p w14:paraId="518ED6EE" w14:textId="1CE6C1C6" w:rsidR="000D0372" w:rsidRPr="00A71A34" w:rsidRDefault="000D0372" w:rsidP="00D302F1">
            <w:pPr>
              <w:rPr>
                <w:rFonts w:ascii="Verdana" w:hAnsi="Verdana"/>
                <w:sz w:val="20"/>
                <w:szCs w:val="20"/>
                <w:lang w:val="nl-BE"/>
              </w:rPr>
            </w:pPr>
          </w:p>
        </w:tc>
        <w:tc>
          <w:tcPr>
            <w:tcW w:w="1439" w:type="dxa"/>
          </w:tcPr>
          <w:p w14:paraId="6FD8588D" w14:textId="5AB6AC09" w:rsidR="000D0372" w:rsidRPr="00A71A34" w:rsidRDefault="000D0372" w:rsidP="00D302F1">
            <w:pPr>
              <w:rPr>
                <w:rFonts w:ascii="Verdana" w:hAnsi="Verdana"/>
                <w:sz w:val="20"/>
                <w:szCs w:val="20"/>
                <w:u w:val="single"/>
                <w:lang w:val="nl-BE"/>
              </w:rPr>
            </w:pPr>
            <w:r w:rsidRPr="00A71A34">
              <w:rPr>
                <w:rFonts w:ascii="Verdana" w:hAnsi="Verdana"/>
                <w:sz w:val="20"/>
                <w:szCs w:val="20"/>
                <w:u w:val="single"/>
                <w:lang w:val="nl-BE"/>
              </w:rPr>
              <w:t>Platform</w:t>
            </w:r>
          </w:p>
        </w:tc>
      </w:tr>
      <w:tr w:rsidR="00A71A34" w:rsidRPr="00A71A34" w14:paraId="125E7BB3" w14:textId="77777777" w:rsidTr="00F77A18">
        <w:trPr>
          <w:trHeight w:val="532"/>
        </w:trPr>
        <w:tc>
          <w:tcPr>
            <w:tcW w:w="1413" w:type="dxa"/>
          </w:tcPr>
          <w:p w14:paraId="0DE24467" w14:textId="6148055A" w:rsidR="007C0E59" w:rsidRPr="00A71A34" w:rsidRDefault="007C0E59" w:rsidP="00D302F1">
            <w:pPr>
              <w:rPr>
                <w:rFonts w:ascii="Verdana" w:hAnsi="Verdana"/>
                <w:sz w:val="20"/>
                <w:szCs w:val="20"/>
                <w:lang w:val="fr-CH"/>
              </w:rPr>
            </w:pPr>
            <w:r w:rsidRPr="00A71A34">
              <w:rPr>
                <w:rFonts w:ascii="Verdana" w:hAnsi="Verdana"/>
                <w:sz w:val="20"/>
                <w:szCs w:val="20"/>
                <w:lang w:val="fr-CH"/>
              </w:rPr>
              <w:t>F20 V24 a)</w:t>
            </w:r>
          </w:p>
        </w:tc>
        <w:tc>
          <w:tcPr>
            <w:tcW w:w="10144" w:type="dxa"/>
          </w:tcPr>
          <w:p w14:paraId="1AD7EFB0" w14:textId="77777777" w:rsidR="000D0372" w:rsidRPr="00A71A34" w:rsidRDefault="007C0E59" w:rsidP="00D302F1">
            <w:pPr>
              <w:rPr>
                <w:rFonts w:ascii="Verdana" w:hAnsi="Verdana"/>
                <w:sz w:val="20"/>
                <w:szCs w:val="20"/>
                <w:lang w:val="nl-BE"/>
              </w:rPr>
            </w:pPr>
            <w:r w:rsidRPr="00A71A34">
              <w:rPr>
                <w:rFonts w:ascii="Verdana" w:hAnsi="Verdana"/>
                <w:sz w:val="20"/>
                <w:szCs w:val="20"/>
                <w:lang w:val="nl-BE"/>
              </w:rPr>
              <w:t xml:space="preserve">Voor blinden en slechtzienden wordt het maximumaantal sessies bepaald naar gelang van de leeftijd van de persoon, wat het moeilijk maakt, vooral na de leeftijd van 65 jaar. Is leeftijd een criterium om de behoefte aan accommodatie te bepalen? Behoeften veranderen. Ze houden </w:t>
            </w:r>
            <w:r w:rsidRPr="00A71A34">
              <w:rPr>
                <w:rFonts w:ascii="Verdana" w:hAnsi="Verdana"/>
                <w:sz w:val="20"/>
                <w:szCs w:val="20"/>
                <w:lang w:val="nl-BE"/>
              </w:rPr>
              <w:lastRenderedPageBreak/>
              <w:t xml:space="preserve">verband met de pathologie, maar ook met de onmiddellijke omgeving. Zij zijn ook verbonden met levenslessen. </w:t>
            </w:r>
          </w:p>
          <w:p w14:paraId="17FB4134" w14:textId="77777777" w:rsidR="000D0372" w:rsidRPr="00A71A34" w:rsidRDefault="000D0372" w:rsidP="00D302F1">
            <w:pPr>
              <w:rPr>
                <w:rFonts w:ascii="Verdana" w:hAnsi="Verdana"/>
                <w:sz w:val="16"/>
                <w:szCs w:val="16"/>
                <w:lang w:val="nl-BE"/>
              </w:rPr>
            </w:pPr>
          </w:p>
          <w:p w14:paraId="0CC5C2D0" w14:textId="6912F985" w:rsidR="007C0E59" w:rsidRPr="00A71A34" w:rsidRDefault="007C0E59" w:rsidP="00D302F1">
            <w:pPr>
              <w:rPr>
                <w:rFonts w:ascii="Verdana" w:hAnsi="Verdana"/>
                <w:sz w:val="20"/>
                <w:szCs w:val="20"/>
                <w:lang w:val="nl-BE"/>
              </w:rPr>
            </w:pPr>
            <w:r w:rsidRPr="00A71A34">
              <w:rPr>
                <w:rFonts w:ascii="Verdana" w:hAnsi="Verdana"/>
                <w:sz w:val="20"/>
                <w:szCs w:val="20"/>
                <w:lang w:val="nl-BE"/>
              </w:rPr>
              <w:t>Een dergelijke wijziging van de toewijzingscriteria zou niet betekenen dat er meer financiële middelen nodig zijn. Overwogen zou kunnen worden om de conventies te herzien om multidisciplinaire teaminterventies mogelijk te maken naar gelang van de realiteit van de behoeften. Bijvoorbeeld, een blind kind dat het type 6 onderwijs verlaat heeft geen autonomie. Zijn situatie is dramatisch om te herstellen.</w:t>
            </w:r>
          </w:p>
          <w:p w14:paraId="44F90AE3" w14:textId="3164608A" w:rsidR="007C0E59" w:rsidRPr="00A71A34" w:rsidRDefault="007C0E59" w:rsidP="00D302F1">
            <w:pPr>
              <w:rPr>
                <w:rFonts w:ascii="Verdana" w:hAnsi="Verdana"/>
                <w:sz w:val="20"/>
                <w:szCs w:val="20"/>
                <w:lang w:val="nl-BE"/>
              </w:rPr>
            </w:pPr>
          </w:p>
          <w:p w14:paraId="72D85DB4" w14:textId="47B9841E" w:rsidR="000D0372" w:rsidRPr="00A71A34" w:rsidRDefault="000D0372" w:rsidP="00D302F1">
            <w:pPr>
              <w:rPr>
                <w:rFonts w:ascii="Verdana" w:hAnsi="Verdana"/>
                <w:sz w:val="20"/>
                <w:szCs w:val="20"/>
                <w:lang w:val="nl-BE"/>
              </w:rPr>
            </w:pPr>
            <w:r w:rsidRPr="00A71A34">
              <w:rPr>
                <w:rFonts w:ascii="Verdana" w:hAnsi="Verdana"/>
                <w:sz w:val="20"/>
                <w:szCs w:val="20"/>
                <w:lang w:val="nl-BE"/>
              </w:rPr>
              <w:t>(Een illustratie ervan maken ???)</w:t>
            </w:r>
          </w:p>
          <w:p w14:paraId="3C66E5F4" w14:textId="38A42900" w:rsidR="007C0E59" w:rsidRPr="00A71A34" w:rsidRDefault="007C0E59" w:rsidP="00D302F1">
            <w:pPr>
              <w:rPr>
                <w:rFonts w:ascii="Verdana" w:hAnsi="Verdana"/>
                <w:sz w:val="20"/>
                <w:szCs w:val="20"/>
                <w:lang w:val="nl-BE"/>
              </w:rPr>
            </w:pPr>
          </w:p>
        </w:tc>
        <w:tc>
          <w:tcPr>
            <w:tcW w:w="1439" w:type="dxa"/>
          </w:tcPr>
          <w:p w14:paraId="5290A6DE" w14:textId="7CE67A93" w:rsidR="007C0E59" w:rsidRPr="00A71A34" w:rsidRDefault="007C0E59" w:rsidP="00D302F1">
            <w:pPr>
              <w:rPr>
                <w:rFonts w:ascii="Verdana" w:hAnsi="Verdana"/>
                <w:sz w:val="20"/>
                <w:szCs w:val="20"/>
                <w:u w:val="single"/>
                <w:lang w:val="fr-BE"/>
              </w:rPr>
            </w:pPr>
            <w:r w:rsidRPr="00A71A34">
              <w:rPr>
                <w:rFonts w:ascii="Verdana" w:hAnsi="Verdana"/>
                <w:sz w:val="20"/>
                <w:szCs w:val="20"/>
                <w:u w:val="single"/>
                <w:lang w:val="fr-BE"/>
              </w:rPr>
              <w:lastRenderedPageBreak/>
              <w:t>Amis des Aveugles</w:t>
            </w:r>
          </w:p>
        </w:tc>
      </w:tr>
      <w:tr w:rsidR="00F77A18" w:rsidRPr="00D302F1" w14:paraId="72AEFAC3" w14:textId="77777777" w:rsidTr="00F77A18">
        <w:trPr>
          <w:trHeight w:val="70"/>
        </w:trPr>
        <w:tc>
          <w:tcPr>
            <w:tcW w:w="1413" w:type="dxa"/>
            <w:shd w:val="clear" w:color="auto" w:fill="D9D9D9" w:themeFill="background1" w:themeFillShade="D9"/>
          </w:tcPr>
          <w:p w14:paraId="5B1168C7" w14:textId="77777777" w:rsidR="00F77A18" w:rsidRPr="00D302F1" w:rsidRDefault="00F77A18" w:rsidP="002B0CA6">
            <w:pPr>
              <w:rPr>
                <w:rFonts w:ascii="Verdana" w:hAnsi="Verdana"/>
                <w:sz w:val="8"/>
                <w:szCs w:val="8"/>
                <w:lang w:val="fr-CH"/>
              </w:rPr>
            </w:pPr>
          </w:p>
        </w:tc>
        <w:tc>
          <w:tcPr>
            <w:tcW w:w="10144" w:type="dxa"/>
            <w:shd w:val="clear" w:color="auto" w:fill="D9D9D9" w:themeFill="background1" w:themeFillShade="D9"/>
          </w:tcPr>
          <w:p w14:paraId="45ED8105" w14:textId="77777777" w:rsidR="00F77A18" w:rsidRPr="00D302F1" w:rsidRDefault="00F77A18" w:rsidP="002665AF">
            <w:pPr>
              <w:rPr>
                <w:rFonts w:ascii="Verdana" w:hAnsi="Verdana"/>
                <w:sz w:val="8"/>
                <w:szCs w:val="8"/>
                <w:lang w:val="nl-BE"/>
              </w:rPr>
            </w:pPr>
          </w:p>
        </w:tc>
        <w:tc>
          <w:tcPr>
            <w:tcW w:w="1439" w:type="dxa"/>
            <w:shd w:val="clear" w:color="auto" w:fill="D9D9D9" w:themeFill="background1" w:themeFillShade="D9"/>
          </w:tcPr>
          <w:p w14:paraId="437B77C8" w14:textId="77777777" w:rsidR="00F77A18" w:rsidRPr="00D302F1" w:rsidRDefault="00F77A18" w:rsidP="002B0CA6">
            <w:pPr>
              <w:rPr>
                <w:rFonts w:ascii="Verdana" w:hAnsi="Verdana"/>
                <w:sz w:val="8"/>
                <w:szCs w:val="8"/>
                <w:u w:val="single"/>
                <w:lang w:val="fr-BE"/>
              </w:rPr>
            </w:pPr>
          </w:p>
        </w:tc>
      </w:tr>
      <w:tr w:rsidR="00F77A18" w:rsidRPr="004D40A1" w14:paraId="5E47C93F" w14:textId="77777777" w:rsidTr="00F77A18">
        <w:trPr>
          <w:trHeight w:val="532"/>
        </w:trPr>
        <w:tc>
          <w:tcPr>
            <w:tcW w:w="1413" w:type="dxa"/>
          </w:tcPr>
          <w:p w14:paraId="01FDB43D" w14:textId="3B1771EB" w:rsidR="00F77A18" w:rsidRPr="002B0CA6" w:rsidRDefault="00F77A18" w:rsidP="002B0CA6">
            <w:pPr>
              <w:rPr>
                <w:rFonts w:ascii="Verdana" w:hAnsi="Verdana"/>
                <w:sz w:val="20"/>
                <w:szCs w:val="20"/>
                <w:lang w:val="fr-CH"/>
              </w:rPr>
            </w:pPr>
            <w:r>
              <w:rPr>
                <w:rFonts w:ascii="Verdana" w:hAnsi="Verdana"/>
                <w:sz w:val="20"/>
                <w:szCs w:val="20"/>
                <w:lang w:val="fr-CH"/>
              </w:rPr>
              <w:t>F</w:t>
            </w:r>
            <w:r w:rsidR="0087415C">
              <w:rPr>
                <w:rFonts w:ascii="Verdana" w:hAnsi="Verdana"/>
                <w:sz w:val="20"/>
                <w:szCs w:val="20"/>
                <w:lang w:val="fr-CH"/>
              </w:rPr>
              <w:t>20</w:t>
            </w:r>
            <w:r>
              <w:rPr>
                <w:rFonts w:ascii="Verdana" w:hAnsi="Verdana"/>
                <w:sz w:val="20"/>
                <w:szCs w:val="20"/>
                <w:lang w:val="fr-CH"/>
              </w:rPr>
              <w:t xml:space="preserve"> V</w:t>
            </w:r>
            <w:r w:rsidR="00046EA5">
              <w:rPr>
                <w:rFonts w:ascii="Verdana" w:hAnsi="Verdana"/>
                <w:sz w:val="20"/>
                <w:szCs w:val="20"/>
                <w:lang w:val="fr-CH"/>
              </w:rPr>
              <w:t>2</w:t>
            </w:r>
            <w:r w:rsidR="0087415C">
              <w:rPr>
                <w:rFonts w:ascii="Verdana" w:hAnsi="Verdana"/>
                <w:sz w:val="20"/>
                <w:szCs w:val="20"/>
                <w:lang w:val="fr-CH"/>
              </w:rPr>
              <w:t>4</w:t>
            </w:r>
            <w:r>
              <w:rPr>
                <w:rFonts w:ascii="Verdana" w:hAnsi="Verdana"/>
                <w:sz w:val="20"/>
                <w:szCs w:val="20"/>
                <w:lang w:val="fr-CH"/>
              </w:rPr>
              <w:t xml:space="preserve"> b)</w:t>
            </w:r>
          </w:p>
        </w:tc>
        <w:tc>
          <w:tcPr>
            <w:tcW w:w="10144" w:type="dxa"/>
          </w:tcPr>
          <w:p w14:paraId="2724EAE4" w14:textId="4E53FA4E" w:rsidR="0087415C" w:rsidRPr="002E1AEB" w:rsidRDefault="00F77A18" w:rsidP="0087415C">
            <w:pPr>
              <w:rPr>
                <w:rFonts w:ascii="Verdana" w:hAnsi="Verdana"/>
                <w:sz w:val="20"/>
                <w:szCs w:val="20"/>
                <w:u w:val="single"/>
                <w:lang w:val="nl-NL"/>
              </w:rPr>
            </w:pPr>
            <w:r w:rsidRPr="00F77A18">
              <w:rPr>
                <w:rFonts w:ascii="Verdana" w:hAnsi="Verdana"/>
                <w:b/>
                <w:bCs/>
                <w:sz w:val="20"/>
                <w:szCs w:val="20"/>
                <w:u w:val="single"/>
                <w:lang w:val="nl-BE"/>
              </w:rPr>
              <w:t xml:space="preserve">Vraag </w:t>
            </w:r>
            <w:r w:rsidR="00046EA5">
              <w:rPr>
                <w:rFonts w:ascii="Verdana" w:hAnsi="Verdana"/>
                <w:b/>
                <w:bCs/>
                <w:sz w:val="20"/>
                <w:szCs w:val="20"/>
                <w:u w:val="single"/>
                <w:lang w:val="nl-BE"/>
              </w:rPr>
              <w:t>2</w:t>
            </w:r>
            <w:r w:rsidR="0087415C">
              <w:rPr>
                <w:rFonts w:ascii="Verdana" w:hAnsi="Verdana"/>
                <w:b/>
                <w:bCs/>
                <w:sz w:val="20"/>
                <w:szCs w:val="20"/>
                <w:u w:val="single"/>
                <w:lang w:val="nl-BE"/>
              </w:rPr>
              <w:t>4</w:t>
            </w:r>
            <w:r w:rsidRPr="00F77A18">
              <w:rPr>
                <w:rFonts w:ascii="Verdana" w:hAnsi="Verdana"/>
                <w:b/>
                <w:bCs/>
                <w:sz w:val="20"/>
                <w:szCs w:val="20"/>
                <w:u w:val="single"/>
                <w:lang w:val="nl-BE"/>
              </w:rPr>
              <w:t xml:space="preserve"> :</w:t>
            </w:r>
            <w:r w:rsidR="004D40A1">
              <w:rPr>
                <w:rFonts w:ascii="Verdana" w:hAnsi="Verdana"/>
                <w:b/>
                <w:bCs/>
                <w:sz w:val="20"/>
                <w:szCs w:val="20"/>
                <w:u w:val="single"/>
                <w:lang w:val="nl-BE"/>
              </w:rPr>
              <w:t xml:space="preserve"> </w:t>
            </w:r>
            <w:r w:rsidR="004D40A1" w:rsidRPr="00727B17">
              <w:rPr>
                <w:rFonts w:ascii="Verdana" w:hAnsi="Verdana"/>
                <w:sz w:val="20"/>
                <w:szCs w:val="20"/>
                <w:u w:val="single"/>
                <w:lang w:val="nl-NL"/>
              </w:rPr>
              <w:t>Gelieve informatie</w:t>
            </w:r>
            <w:r w:rsidR="00FB2D03" w:rsidRPr="005A6819">
              <w:rPr>
                <w:rFonts w:ascii="Verdana" w:hAnsi="Verdana"/>
                <w:sz w:val="20"/>
                <w:szCs w:val="20"/>
                <w:u w:val="single"/>
                <w:lang w:val="nl-NL"/>
              </w:rPr>
              <w:t xml:space="preserve"> te verstrekken over</w:t>
            </w:r>
            <w:r w:rsidR="00884E5B" w:rsidRPr="00FE0153">
              <w:rPr>
                <w:rFonts w:ascii="Verdana" w:hAnsi="Verdana"/>
                <w:sz w:val="20"/>
                <w:szCs w:val="20"/>
                <w:u w:val="single"/>
                <w:lang w:val="nl-NL"/>
              </w:rPr>
              <w:t xml:space="preserve"> de</w:t>
            </w:r>
            <w:r w:rsidR="0087415C" w:rsidRPr="002E1AEB">
              <w:rPr>
                <w:rFonts w:ascii="Verdana" w:hAnsi="Verdana"/>
                <w:sz w:val="20"/>
                <w:szCs w:val="20"/>
                <w:u w:val="single"/>
                <w:lang w:val="nl-NL"/>
              </w:rPr>
              <w:t xml:space="preserve"> maatregelen die zijn genomen om ervoor te zorgen dat de habilitatie- en revalidatiediensten:</w:t>
            </w:r>
          </w:p>
          <w:p w14:paraId="2531B016" w14:textId="77777777" w:rsidR="00432B4C" w:rsidRDefault="00F77A18" w:rsidP="0087415C">
            <w:pPr>
              <w:rPr>
                <w:rFonts w:ascii="Verdana" w:hAnsi="Verdana"/>
                <w:sz w:val="20"/>
                <w:szCs w:val="20"/>
                <w:u w:val="single"/>
                <w:lang w:val="nl-NL"/>
              </w:rPr>
            </w:pPr>
            <w:r w:rsidRPr="00D302F1">
              <w:rPr>
                <w:rFonts w:ascii="Verdana" w:hAnsi="Verdana"/>
                <w:sz w:val="20"/>
                <w:szCs w:val="20"/>
                <w:u w:val="single"/>
                <w:lang w:val="nl-BE"/>
              </w:rPr>
              <w:t>b</w:t>
            </w:r>
            <w:r w:rsidR="00603181" w:rsidRPr="00D302F1">
              <w:rPr>
                <w:rFonts w:ascii="Verdana" w:hAnsi="Verdana"/>
                <w:sz w:val="20"/>
                <w:szCs w:val="20"/>
                <w:u w:val="single"/>
                <w:lang w:val="nl-BE"/>
              </w:rPr>
              <w:t>)</w:t>
            </w:r>
            <w:r w:rsidR="00603181" w:rsidRPr="00D302F1">
              <w:rPr>
                <w:rFonts w:ascii="Verdana" w:hAnsi="Verdana"/>
                <w:sz w:val="20"/>
                <w:szCs w:val="20"/>
                <w:u w:val="single"/>
                <w:lang w:val="nl-NL"/>
              </w:rPr>
              <w:t xml:space="preserve"> </w:t>
            </w:r>
            <w:r w:rsidR="0087415C" w:rsidRPr="00D302F1">
              <w:rPr>
                <w:rFonts w:ascii="Verdana" w:hAnsi="Verdana"/>
                <w:sz w:val="20"/>
                <w:szCs w:val="20"/>
                <w:u w:val="single"/>
                <w:lang w:val="nl-NL"/>
              </w:rPr>
              <w:t>toegankelijk en betaalbaar zijn en ervoor zorgen dat zij op niet-discriminerende basis en in overeenstemming met het mensenrechtenmodel van handicaps aan personen met een handicap worden verstrekt.</w:t>
            </w:r>
          </w:p>
          <w:p w14:paraId="7CF84453" w14:textId="301B5FA9" w:rsidR="00D302F1" w:rsidRPr="00D302F1" w:rsidRDefault="00D302F1" w:rsidP="0087415C">
            <w:pPr>
              <w:rPr>
                <w:rFonts w:ascii="Verdana" w:hAnsi="Verdana"/>
                <w:sz w:val="20"/>
                <w:szCs w:val="20"/>
                <w:u w:val="single"/>
                <w:lang w:val="nl-NL"/>
              </w:rPr>
            </w:pPr>
          </w:p>
        </w:tc>
        <w:tc>
          <w:tcPr>
            <w:tcW w:w="1439" w:type="dxa"/>
          </w:tcPr>
          <w:p w14:paraId="5B621EE3" w14:textId="6B9F068A" w:rsidR="00F77A18" w:rsidRPr="004D40A1" w:rsidRDefault="006159C4" w:rsidP="002B0CA6">
            <w:pPr>
              <w:rPr>
                <w:rFonts w:ascii="Verdana" w:hAnsi="Verdana"/>
                <w:sz w:val="20"/>
                <w:szCs w:val="20"/>
                <w:u w:val="single"/>
                <w:lang w:val="nl-BE"/>
              </w:rPr>
            </w:pPr>
            <w:r>
              <w:rPr>
                <w:rFonts w:ascii="Verdana" w:hAnsi="Verdana"/>
                <w:sz w:val="20"/>
                <w:szCs w:val="20"/>
                <w:u w:val="single"/>
                <w:lang w:val="nl-BE"/>
              </w:rPr>
              <w:t>CDPH</w:t>
            </w:r>
          </w:p>
        </w:tc>
      </w:tr>
      <w:tr w:rsidR="00F77A18" w:rsidRPr="0087415C" w14:paraId="17403B75" w14:textId="77777777" w:rsidTr="00F77A18">
        <w:trPr>
          <w:trHeight w:val="532"/>
        </w:trPr>
        <w:tc>
          <w:tcPr>
            <w:tcW w:w="1413" w:type="dxa"/>
          </w:tcPr>
          <w:p w14:paraId="0DFA1A49" w14:textId="3AA12046" w:rsidR="00F77A18" w:rsidRPr="002B0CA6" w:rsidRDefault="00F77A18" w:rsidP="002B0CA6">
            <w:pPr>
              <w:rPr>
                <w:rFonts w:ascii="Verdana" w:hAnsi="Verdana"/>
                <w:sz w:val="20"/>
                <w:szCs w:val="20"/>
                <w:lang w:val="fr-CH"/>
              </w:rPr>
            </w:pPr>
            <w:r>
              <w:rPr>
                <w:rFonts w:ascii="Verdana" w:hAnsi="Verdana"/>
                <w:sz w:val="20"/>
                <w:szCs w:val="20"/>
                <w:lang w:val="fr-CH"/>
              </w:rPr>
              <w:t>F</w:t>
            </w:r>
            <w:r w:rsidR="0087415C">
              <w:rPr>
                <w:rFonts w:ascii="Verdana" w:hAnsi="Verdana"/>
                <w:sz w:val="20"/>
                <w:szCs w:val="20"/>
                <w:lang w:val="fr-CH"/>
              </w:rPr>
              <w:t>20</w:t>
            </w:r>
            <w:r>
              <w:rPr>
                <w:rFonts w:ascii="Verdana" w:hAnsi="Verdana"/>
                <w:sz w:val="20"/>
                <w:szCs w:val="20"/>
                <w:lang w:val="fr-CH"/>
              </w:rPr>
              <w:t xml:space="preserve"> V</w:t>
            </w:r>
            <w:r w:rsidR="00046EA5">
              <w:rPr>
                <w:rFonts w:ascii="Verdana" w:hAnsi="Verdana"/>
                <w:sz w:val="20"/>
                <w:szCs w:val="20"/>
                <w:lang w:val="fr-CH"/>
              </w:rPr>
              <w:t>2</w:t>
            </w:r>
            <w:r w:rsidR="0087415C">
              <w:rPr>
                <w:rFonts w:ascii="Verdana" w:hAnsi="Verdana"/>
                <w:sz w:val="20"/>
                <w:szCs w:val="20"/>
                <w:lang w:val="fr-CH"/>
              </w:rPr>
              <w:t>4</w:t>
            </w:r>
            <w:r>
              <w:rPr>
                <w:rFonts w:ascii="Verdana" w:hAnsi="Verdana"/>
                <w:sz w:val="20"/>
                <w:szCs w:val="20"/>
                <w:lang w:val="fr-CH"/>
              </w:rPr>
              <w:t xml:space="preserve"> b)</w:t>
            </w:r>
          </w:p>
        </w:tc>
        <w:tc>
          <w:tcPr>
            <w:tcW w:w="10144" w:type="dxa"/>
          </w:tcPr>
          <w:p w14:paraId="51F554AC" w14:textId="11118939" w:rsidR="0087415C" w:rsidRPr="0087415C" w:rsidRDefault="00D302F1" w:rsidP="0087415C">
            <w:pPr>
              <w:rPr>
                <w:rFonts w:ascii="Verdana" w:hAnsi="Verdana"/>
                <w:sz w:val="20"/>
                <w:szCs w:val="20"/>
                <w:lang w:val="nl-BE"/>
              </w:rPr>
            </w:pPr>
            <w:r>
              <w:rPr>
                <w:rFonts w:ascii="Verdana" w:hAnsi="Verdana"/>
                <w:sz w:val="20"/>
                <w:szCs w:val="20"/>
                <w:lang w:val="nl-BE"/>
              </w:rPr>
              <w:t xml:space="preserve">Personen met een handicap </w:t>
            </w:r>
            <w:r w:rsidR="0087415C" w:rsidRPr="0087415C">
              <w:rPr>
                <w:rFonts w:ascii="Verdana" w:hAnsi="Verdana"/>
                <w:sz w:val="20"/>
                <w:szCs w:val="20"/>
                <w:lang w:val="nl-BE"/>
              </w:rPr>
              <w:t>met een intellectueel quotiënt (IQ) van minder dan 85 kunnen geen vergoeding krijgen van het Nationaal Instituut voor Gezondheids- en Invaliditeitsverzekering (RIZIV) voor diensten op het gebied van de logopedie omdat ze deze gratis kunnen ontvangen als ze zijn ingeschreven in een gespecialiseerde onderwijsinstelling.  Spraak- en taaltherapieondersteuning in instellingen voor speciaal onderwijs is over het algemeen niet voldoende en is niet beschikbaar buiten de schoolperiodes, wat de continuïteit van de opvolging vermindert.</w:t>
            </w:r>
          </w:p>
          <w:p w14:paraId="4BBE364E" w14:textId="77777777" w:rsidR="0087415C" w:rsidRPr="0087415C" w:rsidRDefault="0087415C" w:rsidP="0087415C">
            <w:pPr>
              <w:rPr>
                <w:rFonts w:ascii="Verdana" w:hAnsi="Verdana"/>
                <w:sz w:val="20"/>
                <w:szCs w:val="20"/>
                <w:lang w:val="nl-BE"/>
              </w:rPr>
            </w:pPr>
          </w:p>
          <w:p w14:paraId="5B3636C9" w14:textId="6B4B2132" w:rsidR="0087415C" w:rsidRPr="0087415C" w:rsidRDefault="0087415C" w:rsidP="0087415C">
            <w:pPr>
              <w:rPr>
                <w:rFonts w:ascii="Verdana" w:hAnsi="Verdana"/>
                <w:sz w:val="20"/>
                <w:szCs w:val="20"/>
                <w:lang w:val="nl-BE"/>
              </w:rPr>
            </w:pPr>
            <w:r w:rsidRPr="0087415C">
              <w:rPr>
                <w:rFonts w:ascii="Verdana" w:hAnsi="Verdana"/>
                <w:sz w:val="20"/>
                <w:szCs w:val="20"/>
                <w:lang w:val="nl-BE"/>
              </w:rPr>
              <w:t xml:space="preserve">In oktober 2015 hebben de Algemene Delegatie voor de Rechten van het Kind, UNIA en de Nationale Vereniging voor </w:t>
            </w:r>
            <w:r w:rsidR="00D302F1">
              <w:rPr>
                <w:rFonts w:ascii="Verdana" w:hAnsi="Verdana"/>
                <w:sz w:val="20"/>
                <w:szCs w:val="20"/>
                <w:lang w:val="nl-BE"/>
              </w:rPr>
              <w:t>personen met een intellectuele handicap</w:t>
            </w:r>
            <w:r w:rsidRPr="0087415C">
              <w:rPr>
                <w:rFonts w:ascii="Verdana" w:hAnsi="Verdana"/>
                <w:sz w:val="20"/>
                <w:szCs w:val="20"/>
                <w:lang w:val="nl-BE"/>
              </w:rPr>
              <w:t xml:space="preserve"> een aanbeveling aan de minister van Sociale Zaken en Volksgezondheid gestuurd met het verzoek om de betreffende</w:t>
            </w:r>
            <w:r w:rsidRPr="0087415C">
              <w:rPr>
                <w:rFonts w:ascii="Verdana" w:hAnsi="Verdana"/>
                <w:sz w:val="20"/>
                <w:szCs w:val="20"/>
                <w:vertAlign w:val="superscript"/>
                <w:lang w:val="nl-BE"/>
              </w:rPr>
              <w:footnoteReference w:id="1"/>
            </w:r>
            <w:r w:rsidRPr="0087415C">
              <w:rPr>
                <w:rFonts w:ascii="Verdana" w:hAnsi="Verdana"/>
                <w:sz w:val="20"/>
                <w:szCs w:val="20"/>
                <w:lang w:val="nl-BE"/>
              </w:rPr>
              <w:t xml:space="preserve"> wetgeving aan te passen, die nog niet is geïmplementeerd.</w:t>
            </w:r>
          </w:p>
          <w:p w14:paraId="49E09ECD" w14:textId="77777777" w:rsidR="0087415C" w:rsidRPr="0087415C" w:rsidRDefault="0087415C" w:rsidP="0087415C">
            <w:pPr>
              <w:rPr>
                <w:rFonts w:ascii="Verdana" w:hAnsi="Verdana"/>
                <w:sz w:val="20"/>
                <w:szCs w:val="20"/>
                <w:lang w:val="nl-BE"/>
              </w:rPr>
            </w:pPr>
          </w:p>
          <w:p w14:paraId="698F916A" w14:textId="11587AD7" w:rsidR="0087415C" w:rsidRPr="0087415C" w:rsidRDefault="0087415C" w:rsidP="0087415C">
            <w:pPr>
              <w:rPr>
                <w:rFonts w:ascii="Verdana" w:hAnsi="Verdana"/>
                <w:sz w:val="20"/>
                <w:szCs w:val="20"/>
                <w:lang w:val="nl-BE"/>
              </w:rPr>
            </w:pPr>
            <w:r w:rsidRPr="0087415C">
              <w:rPr>
                <w:rFonts w:ascii="Verdana" w:hAnsi="Verdana"/>
                <w:sz w:val="20"/>
                <w:szCs w:val="20"/>
                <w:lang w:val="nl-BE"/>
              </w:rPr>
              <w:t>Een reeks diensten is alleen toegankelijk voor personen met een handicap als zij voor hun 65</w:t>
            </w:r>
            <w:r w:rsidRPr="0087415C">
              <w:rPr>
                <w:rFonts w:ascii="Verdana" w:hAnsi="Verdana"/>
                <w:sz w:val="20"/>
                <w:szCs w:val="20"/>
                <w:vertAlign w:val="superscript"/>
                <w:lang w:val="nl-BE"/>
              </w:rPr>
              <w:t>e</w:t>
            </w:r>
            <w:r>
              <w:rPr>
                <w:rFonts w:ascii="Verdana" w:hAnsi="Verdana"/>
                <w:sz w:val="20"/>
                <w:szCs w:val="20"/>
                <w:lang w:val="nl-BE"/>
              </w:rPr>
              <w:t xml:space="preserve"> </w:t>
            </w:r>
            <w:r w:rsidRPr="0087415C">
              <w:rPr>
                <w:rFonts w:ascii="Verdana" w:hAnsi="Verdana"/>
                <w:sz w:val="20"/>
                <w:szCs w:val="20"/>
                <w:lang w:val="nl-BE"/>
              </w:rPr>
              <w:t xml:space="preserve">verjaardag als zodanig zijn erkend: dit is het geval voor vergoedingen voor aanpassing of revalidatie en voor toegang tot centra voor functionele revalidatie…  Dit is een vorm van </w:t>
            </w:r>
            <w:r w:rsidRPr="00A71A34">
              <w:rPr>
                <w:rFonts w:ascii="Verdana" w:hAnsi="Verdana"/>
                <w:sz w:val="20"/>
                <w:szCs w:val="20"/>
                <w:lang w:val="nl-BE"/>
              </w:rPr>
              <w:t>leeftijdsdiscriminatie.</w:t>
            </w:r>
            <w:r w:rsidR="007C0E59" w:rsidRPr="00A71A34">
              <w:rPr>
                <w:rFonts w:ascii="Verdana" w:hAnsi="Verdana"/>
                <w:sz w:val="20"/>
                <w:szCs w:val="20"/>
                <w:lang w:val="nl-BE"/>
              </w:rPr>
              <w:t xml:space="preserve">  Tot nu toe heeft alleen de Duitstalige Gemeenschap deze discriminatie voor mobiliteitshulpmiddelen afgeschaft</w:t>
            </w:r>
            <w:r w:rsidRPr="00A71A34">
              <w:rPr>
                <w:rFonts w:ascii="Verdana" w:hAnsi="Verdana"/>
                <w:sz w:val="20"/>
                <w:szCs w:val="20"/>
                <w:lang w:val="nl-BE"/>
              </w:rPr>
              <w:t xml:space="preserve">. Dit bevestigt </w:t>
            </w:r>
            <w:r w:rsidRPr="0087415C">
              <w:rPr>
                <w:rFonts w:ascii="Verdana" w:hAnsi="Verdana"/>
                <w:sz w:val="20"/>
                <w:szCs w:val="20"/>
                <w:lang w:val="nl-BE"/>
              </w:rPr>
              <w:t>dat de vraag in de andere regio's van het land legitiem is.</w:t>
            </w:r>
          </w:p>
          <w:p w14:paraId="43CA8B84" w14:textId="77777777" w:rsidR="0087415C" w:rsidRPr="0087415C" w:rsidRDefault="0087415C" w:rsidP="0087415C">
            <w:pPr>
              <w:rPr>
                <w:rFonts w:ascii="Verdana" w:hAnsi="Verdana"/>
                <w:sz w:val="20"/>
                <w:szCs w:val="20"/>
                <w:lang w:val="nl-BE"/>
              </w:rPr>
            </w:pPr>
          </w:p>
          <w:p w14:paraId="6FE2E005" w14:textId="1DDE5D7C" w:rsidR="0087415C" w:rsidRPr="0087415C" w:rsidRDefault="0087415C" w:rsidP="0087415C">
            <w:pPr>
              <w:rPr>
                <w:rFonts w:ascii="Verdana" w:hAnsi="Verdana"/>
                <w:sz w:val="20"/>
                <w:szCs w:val="20"/>
                <w:u w:val="single"/>
                <w:lang w:val="nl-BE"/>
              </w:rPr>
            </w:pPr>
            <w:r w:rsidRPr="0087415C">
              <w:rPr>
                <w:rFonts w:ascii="Verdana" w:hAnsi="Verdana"/>
                <w:sz w:val="20"/>
                <w:szCs w:val="20"/>
                <w:u w:val="single"/>
                <w:lang w:val="nl-BE"/>
              </w:rPr>
              <w:t>Voorgestelde vragen :</w:t>
            </w:r>
          </w:p>
          <w:p w14:paraId="2415A649" w14:textId="35CE3524" w:rsidR="00D214EC" w:rsidRPr="0087415C" w:rsidRDefault="0087415C" w:rsidP="0087415C">
            <w:pPr>
              <w:pStyle w:val="Paragraphedeliste"/>
              <w:numPr>
                <w:ilvl w:val="0"/>
                <w:numId w:val="38"/>
              </w:numPr>
              <w:rPr>
                <w:rFonts w:ascii="Verdana" w:hAnsi="Verdana"/>
                <w:sz w:val="20"/>
                <w:szCs w:val="20"/>
                <w:lang w:val="nl-BE"/>
              </w:rPr>
            </w:pPr>
            <w:r w:rsidRPr="0087415C">
              <w:rPr>
                <w:rFonts w:ascii="Verdana" w:hAnsi="Verdana"/>
                <w:sz w:val="20"/>
                <w:szCs w:val="20"/>
                <w:lang w:val="nl-BE"/>
              </w:rPr>
              <w:t xml:space="preserve">Welke concrete maatregelen zijn gepland om ervoor te zorgen dat elke </w:t>
            </w:r>
            <w:r w:rsidR="00D302F1">
              <w:rPr>
                <w:rFonts w:ascii="Verdana" w:hAnsi="Verdana"/>
                <w:sz w:val="20"/>
                <w:szCs w:val="20"/>
                <w:lang w:val="nl-BE"/>
              </w:rPr>
              <w:t>persoon met een handicap</w:t>
            </w:r>
            <w:r w:rsidRPr="0087415C">
              <w:rPr>
                <w:rFonts w:ascii="Verdana" w:hAnsi="Verdana"/>
                <w:sz w:val="20"/>
                <w:szCs w:val="20"/>
                <w:lang w:val="nl-BE"/>
              </w:rPr>
              <w:t xml:space="preserve"> die behoefte heeft aan diensten zoals spraak- en taaltherapie kan profiteren van de financiële tussenkomst van het Nationaal Instituut voor Gezondheids- en Gehandicaptenverzekeringen, ongeacht het IQ en de woonplaats?</w:t>
            </w:r>
          </w:p>
          <w:p w14:paraId="4ECF20B6" w14:textId="4531D719" w:rsidR="0087415C" w:rsidRPr="00C94E8E" w:rsidRDefault="0087415C" w:rsidP="0087415C">
            <w:pPr>
              <w:rPr>
                <w:rFonts w:ascii="Verdana" w:hAnsi="Verdana"/>
                <w:sz w:val="20"/>
                <w:szCs w:val="20"/>
                <w:lang w:val="nl-BE"/>
              </w:rPr>
            </w:pPr>
          </w:p>
        </w:tc>
        <w:tc>
          <w:tcPr>
            <w:tcW w:w="1439" w:type="dxa"/>
          </w:tcPr>
          <w:p w14:paraId="7B26B6D0" w14:textId="1C89F44C" w:rsidR="00F77A18" w:rsidRPr="0087415C" w:rsidRDefault="0087415C" w:rsidP="002B0CA6">
            <w:pPr>
              <w:rPr>
                <w:rFonts w:ascii="Verdana" w:hAnsi="Verdana"/>
                <w:sz w:val="20"/>
                <w:szCs w:val="20"/>
                <w:u w:val="single"/>
                <w:lang w:val="nl-BE"/>
              </w:rPr>
            </w:pPr>
            <w:r>
              <w:rPr>
                <w:rFonts w:ascii="Verdana" w:hAnsi="Verdana"/>
                <w:sz w:val="20"/>
                <w:szCs w:val="20"/>
                <w:u w:val="single"/>
                <w:lang w:val="nl-BE"/>
              </w:rPr>
              <w:lastRenderedPageBreak/>
              <w:t>Secretariaat</w:t>
            </w:r>
          </w:p>
        </w:tc>
      </w:tr>
      <w:tr w:rsidR="00D302F1" w:rsidRPr="0087415C" w14:paraId="437477A2" w14:textId="77777777" w:rsidTr="00F77A18">
        <w:trPr>
          <w:trHeight w:val="532"/>
        </w:trPr>
        <w:tc>
          <w:tcPr>
            <w:tcW w:w="1413" w:type="dxa"/>
          </w:tcPr>
          <w:p w14:paraId="340E84D1" w14:textId="7461A147" w:rsidR="00D302F1" w:rsidRDefault="00D302F1" w:rsidP="002B0CA6">
            <w:pPr>
              <w:rPr>
                <w:rFonts w:ascii="Verdana" w:hAnsi="Verdana"/>
                <w:sz w:val="20"/>
                <w:szCs w:val="20"/>
                <w:lang w:val="fr-CH"/>
              </w:rPr>
            </w:pPr>
            <w:r>
              <w:rPr>
                <w:rFonts w:ascii="Verdana" w:hAnsi="Verdana"/>
                <w:sz w:val="20"/>
                <w:szCs w:val="20"/>
                <w:lang w:val="fr-CH"/>
              </w:rPr>
              <w:t>F20 V24 b)</w:t>
            </w:r>
          </w:p>
        </w:tc>
        <w:tc>
          <w:tcPr>
            <w:tcW w:w="10144" w:type="dxa"/>
          </w:tcPr>
          <w:p w14:paraId="23BD09F0"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Rehabilitatiecentra hebben weinig mogelijkheden of weinig sessies, zelfs als de behoefte hetzelfde is of u nu 63 of 66 jaar oud bent. Het aantal sessies voor 65-plussers moet worden verhoogd.</w:t>
            </w:r>
          </w:p>
          <w:p w14:paraId="2632FE34" w14:textId="77777777" w:rsidR="00D302F1" w:rsidRPr="00D302F1" w:rsidRDefault="00D302F1" w:rsidP="00D302F1">
            <w:pPr>
              <w:rPr>
                <w:rFonts w:ascii="Verdana" w:hAnsi="Verdana"/>
                <w:sz w:val="20"/>
                <w:szCs w:val="20"/>
                <w:lang w:val="nl-BE"/>
              </w:rPr>
            </w:pPr>
          </w:p>
          <w:p w14:paraId="0D4EC558"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Een kind dat is ingeschreven in het speciaal onderwijs komt niet in aanmerking voor hulp van een revalidatiecentrum. De paramedische uren zijn echter soms duidelijk onvoldoende voor het leren dat buiten het onderwijs om vereist is.</w:t>
            </w:r>
          </w:p>
          <w:p w14:paraId="21F57A24" w14:textId="77777777" w:rsidR="00D302F1" w:rsidRPr="00D302F1" w:rsidRDefault="00D302F1" w:rsidP="00D302F1">
            <w:pPr>
              <w:rPr>
                <w:rFonts w:ascii="Verdana" w:hAnsi="Verdana"/>
                <w:sz w:val="20"/>
                <w:szCs w:val="20"/>
                <w:lang w:val="nl-BE"/>
              </w:rPr>
            </w:pPr>
          </w:p>
          <w:p w14:paraId="615B8141"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In verschillende bladen worden opmerkingen gemaakt over personen ouder dan 65 jaar of erkend na 65 jaar.</w:t>
            </w:r>
          </w:p>
          <w:p w14:paraId="0E7A9413" w14:textId="77777777" w:rsidR="00D302F1" w:rsidRPr="00D302F1" w:rsidRDefault="00D302F1" w:rsidP="00D302F1">
            <w:pPr>
              <w:rPr>
                <w:rFonts w:ascii="Verdana" w:hAnsi="Verdana"/>
                <w:sz w:val="20"/>
                <w:szCs w:val="20"/>
                <w:lang w:val="nl-BE"/>
              </w:rPr>
            </w:pPr>
          </w:p>
          <w:p w14:paraId="0F8F613D"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 xml:space="preserve">We kunnen zien welke problemen transversaal en bestaand zijn, ongeacht het niveau van de bevoegdheden (SPFSS, gewestelijke fondsen, gemeenschappen met betrekking tot de </w:t>
            </w:r>
            <w:proofErr w:type="spellStart"/>
            <w:r w:rsidRPr="00D302F1">
              <w:rPr>
                <w:rFonts w:ascii="Verdana" w:hAnsi="Verdana"/>
                <w:sz w:val="20"/>
                <w:szCs w:val="20"/>
                <w:lang w:val="nl-BE"/>
              </w:rPr>
              <w:t>CRF's</w:t>
            </w:r>
            <w:proofErr w:type="spellEnd"/>
            <w:r w:rsidRPr="00D302F1">
              <w:rPr>
                <w:rFonts w:ascii="Verdana" w:hAnsi="Verdana"/>
                <w:sz w:val="20"/>
                <w:szCs w:val="20"/>
                <w:lang w:val="nl-BE"/>
              </w:rPr>
              <w:t>, etc.).</w:t>
            </w:r>
          </w:p>
          <w:p w14:paraId="0A922DD1" w14:textId="77777777" w:rsidR="00D302F1" w:rsidRPr="00D302F1" w:rsidRDefault="00D302F1" w:rsidP="00D302F1">
            <w:pPr>
              <w:rPr>
                <w:rFonts w:ascii="Verdana" w:hAnsi="Verdana"/>
                <w:sz w:val="20"/>
                <w:szCs w:val="20"/>
                <w:lang w:val="nl-BE"/>
              </w:rPr>
            </w:pPr>
            <w:r w:rsidRPr="00D302F1">
              <w:rPr>
                <w:rFonts w:ascii="Verdana" w:hAnsi="Verdana"/>
                <w:sz w:val="20"/>
                <w:szCs w:val="20"/>
                <w:lang w:val="nl-BE"/>
              </w:rPr>
              <w:t>Ik weet niet hoe ik dat moet laten verschijnen.</w:t>
            </w:r>
          </w:p>
          <w:p w14:paraId="24F4576F" w14:textId="77777777" w:rsidR="00D302F1" w:rsidRPr="00D302F1" w:rsidRDefault="00D302F1" w:rsidP="00D302F1">
            <w:pPr>
              <w:rPr>
                <w:rFonts w:ascii="Verdana" w:hAnsi="Verdana"/>
                <w:sz w:val="20"/>
                <w:szCs w:val="20"/>
                <w:lang w:val="nl-BE"/>
              </w:rPr>
            </w:pPr>
          </w:p>
          <w:p w14:paraId="68DF68C1" w14:textId="77777777" w:rsidR="00D302F1" w:rsidRDefault="00D302F1" w:rsidP="00D302F1">
            <w:pPr>
              <w:rPr>
                <w:rFonts w:ascii="Verdana" w:hAnsi="Verdana"/>
                <w:sz w:val="20"/>
                <w:szCs w:val="20"/>
                <w:lang w:val="nl-BE"/>
              </w:rPr>
            </w:pPr>
            <w:r w:rsidRPr="00D302F1">
              <w:rPr>
                <w:rFonts w:ascii="Verdana" w:hAnsi="Verdana"/>
                <w:sz w:val="20"/>
                <w:szCs w:val="20"/>
                <w:lang w:val="nl-BE"/>
              </w:rPr>
              <w:t>We zouden in ieder geval een vraag kunnen toevoegen zoals: Welke concrete maatregelen zijn gepland om ervoor te zorgen dat mensen met een handicap boven de 65 jaar ...</w:t>
            </w:r>
          </w:p>
          <w:p w14:paraId="2C0A10C8" w14:textId="25A93EEA" w:rsidR="00D302F1" w:rsidRPr="0087415C" w:rsidRDefault="00D302F1" w:rsidP="00D302F1">
            <w:pPr>
              <w:rPr>
                <w:rFonts w:ascii="Verdana" w:hAnsi="Verdana"/>
                <w:sz w:val="20"/>
                <w:szCs w:val="20"/>
                <w:lang w:val="nl-BE"/>
              </w:rPr>
            </w:pPr>
          </w:p>
        </w:tc>
        <w:tc>
          <w:tcPr>
            <w:tcW w:w="1439" w:type="dxa"/>
          </w:tcPr>
          <w:p w14:paraId="19328DBE" w14:textId="7C63D5EC" w:rsidR="00D302F1" w:rsidRDefault="00D302F1" w:rsidP="002B0CA6">
            <w:pPr>
              <w:rPr>
                <w:rFonts w:ascii="Verdana" w:hAnsi="Verdana"/>
                <w:sz w:val="20"/>
                <w:szCs w:val="20"/>
                <w:u w:val="single"/>
                <w:lang w:val="nl-BE"/>
              </w:rPr>
            </w:pPr>
            <w:r>
              <w:rPr>
                <w:rFonts w:ascii="Verdana" w:hAnsi="Verdana"/>
                <w:sz w:val="20"/>
                <w:szCs w:val="20"/>
                <w:u w:val="single"/>
                <w:lang w:val="nl-BE"/>
              </w:rPr>
              <w:t>Brailleliga</w:t>
            </w:r>
          </w:p>
        </w:tc>
      </w:tr>
      <w:tr w:rsidR="00A71A34" w:rsidRPr="00A71A34" w14:paraId="29704FE6" w14:textId="77777777" w:rsidTr="00F77A18">
        <w:trPr>
          <w:trHeight w:val="532"/>
        </w:trPr>
        <w:tc>
          <w:tcPr>
            <w:tcW w:w="1413" w:type="dxa"/>
          </w:tcPr>
          <w:p w14:paraId="7E490C3F" w14:textId="68D07A83" w:rsidR="007C0E59" w:rsidRPr="00A71A34" w:rsidRDefault="007C0E59" w:rsidP="002B0CA6">
            <w:pPr>
              <w:rPr>
                <w:rFonts w:ascii="Verdana" w:hAnsi="Verdana"/>
                <w:sz w:val="20"/>
                <w:szCs w:val="20"/>
                <w:lang w:val="fr-CH"/>
              </w:rPr>
            </w:pPr>
            <w:r w:rsidRPr="00A71A34">
              <w:rPr>
                <w:rFonts w:ascii="Verdana" w:hAnsi="Verdana"/>
                <w:sz w:val="20"/>
                <w:szCs w:val="20"/>
                <w:lang w:val="fr-CH"/>
              </w:rPr>
              <w:t>F20 V24 b)</w:t>
            </w:r>
          </w:p>
        </w:tc>
        <w:tc>
          <w:tcPr>
            <w:tcW w:w="10144" w:type="dxa"/>
          </w:tcPr>
          <w:p w14:paraId="032BEE56" w14:textId="77777777" w:rsidR="007C0E59" w:rsidRPr="00A71A34" w:rsidRDefault="007C0E59" w:rsidP="00D302F1">
            <w:pPr>
              <w:rPr>
                <w:rFonts w:ascii="Verdana" w:hAnsi="Verdana"/>
                <w:sz w:val="20"/>
                <w:szCs w:val="20"/>
                <w:lang w:val="nl-BE"/>
              </w:rPr>
            </w:pPr>
            <w:r w:rsidRPr="00A71A34">
              <w:rPr>
                <w:rFonts w:ascii="Verdana" w:hAnsi="Verdana"/>
                <w:sz w:val="20"/>
                <w:szCs w:val="20"/>
                <w:lang w:val="nl-BE"/>
              </w:rPr>
              <w:t>Aanbeveling: alle interventies voor alle mensen met een handicap, niet alleen voor 65-plussers, uitbreiden.</w:t>
            </w:r>
          </w:p>
          <w:p w14:paraId="5367BA6E" w14:textId="3DAF2504" w:rsidR="007C0E59" w:rsidRPr="00A71A34" w:rsidRDefault="007C0E59" w:rsidP="00D302F1">
            <w:pPr>
              <w:rPr>
                <w:rFonts w:ascii="Verdana" w:hAnsi="Verdana"/>
                <w:sz w:val="20"/>
                <w:szCs w:val="20"/>
                <w:lang w:val="nl-BE"/>
              </w:rPr>
            </w:pPr>
          </w:p>
        </w:tc>
        <w:tc>
          <w:tcPr>
            <w:tcW w:w="1439" w:type="dxa"/>
          </w:tcPr>
          <w:p w14:paraId="4D67FD61" w14:textId="6D4A42BC" w:rsidR="007C0E59" w:rsidRPr="00A71A34" w:rsidRDefault="007C0E59" w:rsidP="002B0CA6">
            <w:pPr>
              <w:rPr>
                <w:rFonts w:ascii="Verdana" w:hAnsi="Verdana"/>
                <w:sz w:val="20"/>
                <w:szCs w:val="20"/>
                <w:u w:val="single"/>
                <w:lang w:val="nl-BE"/>
              </w:rPr>
            </w:pPr>
            <w:r w:rsidRPr="00A71A34">
              <w:rPr>
                <w:rFonts w:ascii="Verdana" w:hAnsi="Verdana"/>
                <w:sz w:val="20"/>
                <w:szCs w:val="20"/>
                <w:u w:val="single"/>
                <w:lang w:val="nl-BE"/>
              </w:rPr>
              <w:t>Amis des Aveugles</w:t>
            </w:r>
          </w:p>
        </w:tc>
      </w:tr>
      <w:tr w:rsidR="00A71A34" w:rsidRPr="00A71A34" w14:paraId="19C00A21" w14:textId="77777777" w:rsidTr="00F77A18">
        <w:trPr>
          <w:trHeight w:val="532"/>
        </w:trPr>
        <w:tc>
          <w:tcPr>
            <w:tcW w:w="1413" w:type="dxa"/>
          </w:tcPr>
          <w:p w14:paraId="62295ED8" w14:textId="5A57E77A" w:rsidR="007C0E59" w:rsidRPr="00A71A34" w:rsidRDefault="007C0E59" w:rsidP="002B0CA6">
            <w:pPr>
              <w:rPr>
                <w:rFonts w:ascii="Verdana" w:hAnsi="Verdana"/>
                <w:sz w:val="20"/>
                <w:szCs w:val="20"/>
                <w:lang w:val="fr-CH"/>
              </w:rPr>
            </w:pPr>
            <w:r w:rsidRPr="00A71A34">
              <w:rPr>
                <w:rFonts w:ascii="Verdana" w:hAnsi="Verdana"/>
                <w:sz w:val="20"/>
                <w:szCs w:val="20"/>
                <w:lang w:val="fr-CH"/>
              </w:rPr>
              <w:t>F20 V24 b)</w:t>
            </w:r>
          </w:p>
        </w:tc>
        <w:tc>
          <w:tcPr>
            <w:tcW w:w="10144" w:type="dxa"/>
          </w:tcPr>
          <w:p w14:paraId="682867BF" w14:textId="6A0A3782" w:rsidR="007C0E59" w:rsidRPr="00A71A34" w:rsidRDefault="007C0E59" w:rsidP="00D302F1">
            <w:pPr>
              <w:rPr>
                <w:rFonts w:ascii="Verdana" w:hAnsi="Verdana"/>
                <w:sz w:val="20"/>
                <w:szCs w:val="20"/>
                <w:highlight w:val="yellow"/>
                <w:lang w:val="nl-BE"/>
              </w:rPr>
            </w:pPr>
            <w:r w:rsidRPr="00A71A34">
              <w:rPr>
                <w:rFonts w:ascii="Verdana" w:hAnsi="Verdana"/>
                <w:sz w:val="20"/>
                <w:szCs w:val="20"/>
                <w:highlight w:val="yellow"/>
                <w:lang w:val="nl-BE"/>
              </w:rPr>
              <w:t>Update over vergoedingen voor de ziekte van Alzheimer en verwante vormen van dementie</w:t>
            </w:r>
          </w:p>
        </w:tc>
        <w:tc>
          <w:tcPr>
            <w:tcW w:w="1439" w:type="dxa"/>
          </w:tcPr>
          <w:p w14:paraId="7120FE13" w14:textId="3BB5EB3D" w:rsidR="007C0E59" w:rsidRPr="00A71A34" w:rsidRDefault="007C0E59" w:rsidP="002B0CA6">
            <w:pPr>
              <w:rPr>
                <w:rFonts w:ascii="Verdana" w:hAnsi="Verdana"/>
                <w:sz w:val="20"/>
                <w:szCs w:val="20"/>
                <w:u w:val="single"/>
                <w:lang w:val="nl-BE"/>
              </w:rPr>
            </w:pPr>
            <w:r w:rsidRPr="00A71A34">
              <w:rPr>
                <w:rFonts w:ascii="Verdana" w:hAnsi="Verdana"/>
                <w:sz w:val="20"/>
                <w:szCs w:val="20"/>
                <w:u w:val="single"/>
                <w:lang w:val="nl-BE"/>
              </w:rPr>
              <w:t>ASP</w:t>
            </w:r>
            <w:r w:rsidR="00B53E52" w:rsidRPr="00A71A34">
              <w:rPr>
                <w:rFonts w:ascii="Verdana" w:hAnsi="Verdana"/>
                <w:sz w:val="20"/>
                <w:szCs w:val="20"/>
                <w:u w:val="single"/>
                <w:lang w:val="nl-BE"/>
              </w:rPr>
              <w:t>H</w:t>
            </w:r>
            <w:r w:rsidRPr="00A71A34">
              <w:rPr>
                <w:rFonts w:ascii="Verdana" w:hAnsi="Verdana"/>
                <w:sz w:val="20"/>
                <w:szCs w:val="20"/>
                <w:u w:val="single"/>
                <w:lang w:val="nl-BE"/>
              </w:rPr>
              <w:t xml:space="preserve"> - Nadège</w:t>
            </w:r>
          </w:p>
        </w:tc>
      </w:tr>
      <w:tr w:rsidR="00A71A34" w:rsidRPr="00A71A34" w14:paraId="2C0B5D48" w14:textId="77777777" w:rsidTr="00F77A18">
        <w:trPr>
          <w:trHeight w:val="532"/>
        </w:trPr>
        <w:tc>
          <w:tcPr>
            <w:tcW w:w="1413" w:type="dxa"/>
          </w:tcPr>
          <w:p w14:paraId="64B85699" w14:textId="5CC69597" w:rsidR="00B53E52" w:rsidRPr="00A71A34" w:rsidRDefault="00B53E52" w:rsidP="002B0CA6">
            <w:pPr>
              <w:rPr>
                <w:rFonts w:ascii="Verdana" w:hAnsi="Verdana"/>
                <w:sz w:val="20"/>
                <w:szCs w:val="20"/>
                <w:lang w:val="fr-CH"/>
              </w:rPr>
            </w:pPr>
            <w:r w:rsidRPr="00A71A34">
              <w:rPr>
                <w:rFonts w:ascii="Verdana" w:hAnsi="Verdana"/>
                <w:sz w:val="20"/>
                <w:szCs w:val="20"/>
                <w:lang w:val="fr-CH"/>
              </w:rPr>
              <w:t>F20 V24 b)</w:t>
            </w:r>
          </w:p>
        </w:tc>
        <w:tc>
          <w:tcPr>
            <w:tcW w:w="10144" w:type="dxa"/>
          </w:tcPr>
          <w:p w14:paraId="0EDF07BF" w14:textId="5ECA1704" w:rsidR="00B53E52" w:rsidRPr="00A71A34" w:rsidRDefault="00B53E52" w:rsidP="00D302F1">
            <w:pPr>
              <w:rPr>
                <w:rFonts w:ascii="Verdana" w:hAnsi="Verdana"/>
                <w:sz w:val="20"/>
                <w:szCs w:val="20"/>
                <w:lang w:val="nl-BE"/>
              </w:rPr>
            </w:pPr>
            <w:r w:rsidRPr="00A71A34">
              <w:rPr>
                <w:rFonts w:ascii="Verdana" w:hAnsi="Verdana"/>
                <w:sz w:val="20"/>
                <w:szCs w:val="20"/>
                <w:lang w:val="nl-BE"/>
              </w:rPr>
              <w:t>Alleen de provincie Waals-Brabant bood een toegankelijkheidspremie voor woningverbetering. Deze bonus zal in 2021 niet meer worden toegekend.</w:t>
            </w:r>
          </w:p>
        </w:tc>
        <w:tc>
          <w:tcPr>
            <w:tcW w:w="1439" w:type="dxa"/>
          </w:tcPr>
          <w:p w14:paraId="1D38EDE6" w14:textId="0EC51D81" w:rsidR="00B53E52" w:rsidRPr="00A71A34" w:rsidRDefault="00B53E52" w:rsidP="002B0CA6">
            <w:pPr>
              <w:rPr>
                <w:rFonts w:ascii="Verdana" w:hAnsi="Verdana"/>
                <w:sz w:val="20"/>
                <w:szCs w:val="20"/>
                <w:u w:val="single"/>
                <w:lang w:val="nl-BE"/>
              </w:rPr>
            </w:pPr>
            <w:r w:rsidRPr="00A71A34">
              <w:rPr>
                <w:rFonts w:ascii="Verdana" w:hAnsi="Verdana"/>
                <w:sz w:val="20"/>
                <w:szCs w:val="20"/>
                <w:u w:val="single"/>
                <w:lang w:val="nl-BE"/>
              </w:rPr>
              <w:t>ASPH - Nadège</w:t>
            </w:r>
          </w:p>
        </w:tc>
      </w:tr>
    </w:tbl>
    <w:p w14:paraId="0EABBE6D" w14:textId="77777777" w:rsidR="002B0CA6" w:rsidRPr="0087415C" w:rsidRDefault="002B0CA6" w:rsidP="002B0CA6">
      <w:pPr>
        <w:spacing w:after="0"/>
        <w:rPr>
          <w:rFonts w:ascii="Verdana" w:hAnsi="Verdana"/>
          <w:sz w:val="20"/>
          <w:szCs w:val="20"/>
          <w:lang w:val="nl-BE"/>
        </w:rPr>
      </w:pPr>
    </w:p>
    <w:tbl>
      <w:tblPr>
        <w:tblStyle w:val="Grilledutableau"/>
        <w:tblW w:w="13036" w:type="dxa"/>
        <w:tblLook w:val="06A0" w:firstRow="1" w:lastRow="0" w:firstColumn="1" w:lastColumn="0" w:noHBand="1" w:noVBand="1"/>
      </w:tblPr>
      <w:tblGrid>
        <w:gridCol w:w="1953"/>
        <w:gridCol w:w="11083"/>
      </w:tblGrid>
      <w:tr w:rsidR="002B0CA6" w:rsidRPr="00A71A34" w14:paraId="7A9D4A78" w14:textId="77777777" w:rsidTr="00383A08">
        <w:tc>
          <w:tcPr>
            <w:tcW w:w="1953" w:type="dxa"/>
            <w:tcBorders>
              <w:top w:val="single" w:sz="4" w:space="0" w:color="auto"/>
              <w:left w:val="single" w:sz="4" w:space="0" w:color="auto"/>
              <w:bottom w:val="single" w:sz="4" w:space="0" w:color="auto"/>
              <w:right w:val="single" w:sz="4" w:space="0" w:color="auto"/>
            </w:tcBorders>
            <w:hideMark/>
          </w:tcPr>
          <w:p w14:paraId="6DB507CE" w14:textId="77777777" w:rsidR="002B0CA6" w:rsidRPr="002B0CA6" w:rsidRDefault="0084510E" w:rsidP="002B0CA6">
            <w:pPr>
              <w:rPr>
                <w:rFonts w:ascii="Verdana" w:hAnsi="Verdana"/>
                <w:b/>
                <w:bCs/>
                <w:sz w:val="20"/>
                <w:szCs w:val="20"/>
                <w:lang w:val="fr-BE"/>
              </w:rPr>
            </w:pPr>
            <w:proofErr w:type="spellStart"/>
            <w:r>
              <w:rPr>
                <w:rFonts w:ascii="Verdana" w:hAnsi="Verdana"/>
                <w:b/>
                <w:bCs/>
                <w:sz w:val="20"/>
                <w:szCs w:val="20"/>
                <w:lang w:val="fr-BE"/>
              </w:rPr>
              <w:t>Toevoeging</w:t>
            </w:r>
            <w:proofErr w:type="spellEnd"/>
            <w:r w:rsidR="002B0CA6" w:rsidRPr="002B0CA6">
              <w:rPr>
                <w:rFonts w:ascii="Verdana" w:hAnsi="Verdana"/>
                <w:b/>
                <w:bCs/>
                <w:sz w:val="20"/>
                <w:szCs w:val="20"/>
                <w:lang w:val="fr-BE"/>
              </w:rPr>
              <w:t xml:space="preserve"> 1</w:t>
            </w:r>
          </w:p>
        </w:tc>
        <w:tc>
          <w:tcPr>
            <w:tcW w:w="11083" w:type="dxa"/>
            <w:tcBorders>
              <w:top w:val="single" w:sz="4" w:space="0" w:color="auto"/>
              <w:left w:val="single" w:sz="4" w:space="0" w:color="auto"/>
              <w:bottom w:val="single" w:sz="4" w:space="0" w:color="auto"/>
              <w:right w:val="single" w:sz="4" w:space="0" w:color="auto"/>
            </w:tcBorders>
            <w:hideMark/>
          </w:tcPr>
          <w:p w14:paraId="54F94A1E" w14:textId="77777777" w:rsidR="002B0CA6" w:rsidRPr="0084510E" w:rsidRDefault="0084510E" w:rsidP="002B0CA6">
            <w:pPr>
              <w:rPr>
                <w:rFonts w:ascii="Verdana" w:hAnsi="Verdana"/>
                <w:b/>
                <w:bCs/>
                <w:sz w:val="20"/>
                <w:szCs w:val="20"/>
                <w:lang w:val="nl-BE"/>
              </w:rPr>
            </w:pPr>
            <w:r w:rsidRPr="0084510E">
              <w:rPr>
                <w:rFonts w:ascii="Verdana" w:hAnsi="Verdana"/>
                <w:b/>
                <w:bCs/>
                <w:sz w:val="20"/>
                <w:szCs w:val="20"/>
                <w:lang w:val="nl-BE"/>
              </w:rPr>
              <w:t>Andere onderwerpen die niet in de “List of Issues” zijn opgenomen, maar die het BDF graag behandeld zou zien</w:t>
            </w:r>
          </w:p>
        </w:tc>
      </w:tr>
      <w:tr w:rsidR="002B0CA6" w:rsidRPr="00A71A34" w14:paraId="0B83D3F3" w14:textId="77777777" w:rsidTr="00383A08">
        <w:tc>
          <w:tcPr>
            <w:tcW w:w="1953" w:type="dxa"/>
            <w:tcBorders>
              <w:top w:val="single" w:sz="4" w:space="0" w:color="auto"/>
              <w:left w:val="single" w:sz="4" w:space="0" w:color="auto"/>
              <w:bottom w:val="single" w:sz="4" w:space="0" w:color="auto"/>
              <w:right w:val="single" w:sz="4" w:space="0" w:color="auto"/>
            </w:tcBorders>
          </w:tcPr>
          <w:p w14:paraId="7F3EDB2C" w14:textId="77777777" w:rsidR="002B0CA6" w:rsidRPr="0084510E" w:rsidRDefault="002B0CA6" w:rsidP="002B0CA6">
            <w:pPr>
              <w:rPr>
                <w:rFonts w:ascii="Verdana" w:hAnsi="Verdana"/>
                <w:sz w:val="20"/>
                <w:szCs w:val="20"/>
                <w:lang w:val="nl-BE"/>
              </w:rPr>
            </w:pPr>
          </w:p>
        </w:tc>
        <w:tc>
          <w:tcPr>
            <w:tcW w:w="11083" w:type="dxa"/>
            <w:tcBorders>
              <w:top w:val="single" w:sz="4" w:space="0" w:color="auto"/>
              <w:left w:val="single" w:sz="4" w:space="0" w:color="auto"/>
              <w:bottom w:val="single" w:sz="4" w:space="0" w:color="auto"/>
              <w:right w:val="single" w:sz="4" w:space="0" w:color="auto"/>
            </w:tcBorders>
          </w:tcPr>
          <w:p w14:paraId="296B114F" w14:textId="6C332601" w:rsidR="002B0CA6" w:rsidRPr="0084510E" w:rsidRDefault="002B0CA6" w:rsidP="00D214EC">
            <w:pPr>
              <w:ind w:left="795"/>
              <w:rPr>
                <w:rFonts w:ascii="Verdana" w:hAnsi="Verdana"/>
                <w:sz w:val="20"/>
                <w:szCs w:val="20"/>
                <w:lang w:val="nl-BE"/>
              </w:rPr>
            </w:pPr>
          </w:p>
        </w:tc>
      </w:tr>
      <w:tr w:rsidR="002B0CA6" w:rsidRPr="00A71A34" w14:paraId="7F6A4556" w14:textId="77777777" w:rsidTr="00383A08">
        <w:tc>
          <w:tcPr>
            <w:tcW w:w="1953" w:type="dxa"/>
            <w:tcBorders>
              <w:top w:val="single" w:sz="4" w:space="0" w:color="auto"/>
              <w:left w:val="single" w:sz="4" w:space="0" w:color="auto"/>
              <w:bottom w:val="single" w:sz="4" w:space="0" w:color="auto"/>
              <w:right w:val="single" w:sz="4" w:space="0" w:color="auto"/>
            </w:tcBorders>
            <w:hideMark/>
          </w:tcPr>
          <w:p w14:paraId="5B66D95B" w14:textId="77777777" w:rsidR="002B0CA6" w:rsidRPr="002B0CA6" w:rsidRDefault="0084510E" w:rsidP="002B0CA6">
            <w:pPr>
              <w:rPr>
                <w:rFonts w:ascii="Verdana" w:hAnsi="Verdana"/>
                <w:b/>
                <w:bCs/>
                <w:sz w:val="20"/>
                <w:szCs w:val="20"/>
                <w:lang w:val="fr-BE"/>
              </w:rPr>
            </w:pPr>
            <w:r>
              <w:rPr>
                <w:rFonts w:ascii="Verdana" w:hAnsi="Verdana"/>
                <w:b/>
                <w:bCs/>
                <w:sz w:val="20"/>
                <w:szCs w:val="20"/>
                <w:lang w:val="fr-BE"/>
              </w:rPr>
              <w:t>Toevoeging</w:t>
            </w:r>
            <w:r w:rsidR="002B0CA6" w:rsidRPr="002B0CA6">
              <w:rPr>
                <w:rFonts w:ascii="Verdana" w:hAnsi="Verdana"/>
                <w:b/>
                <w:bCs/>
                <w:sz w:val="20"/>
                <w:szCs w:val="20"/>
                <w:lang w:val="fr-BE"/>
              </w:rPr>
              <w:t xml:space="preserve"> 2</w:t>
            </w:r>
          </w:p>
        </w:tc>
        <w:tc>
          <w:tcPr>
            <w:tcW w:w="11083" w:type="dxa"/>
            <w:tcBorders>
              <w:top w:val="single" w:sz="4" w:space="0" w:color="auto"/>
              <w:left w:val="single" w:sz="4" w:space="0" w:color="auto"/>
              <w:bottom w:val="single" w:sz="4" w:space="0" w:color="auto"/>
              <w:right w:val="single" w:sz="4" w:space="0" w:color="auto"/>
            </w:tcBorders>
            <w:hideMark/>
          </w:tcPr>
          <w:p w14:paraId="13AD6E39" w14:textId="77777777" w:rsidR="002B0CA6" w:rsidRPr="0084510E" w:rsidRDefault="0084510E" w:rsidP="002B0CA6">
            <w:pPr>
              <w:rPr>
                <w:rFonts w:ascii="Verdana" w:hAnsi="Verdana"/>
                <w:b/>
                <w:bCs/>
                <w:sz w:val="20"/>
                <w:szCs w:val="20"/>
                <w:lang w:val="nl-BE"/>
              </w:rPr>
            </w:pPr>
            <w:r w:rsidRPr="0084510E">
              <w:rPr>
                <w:rFonts w:ascii="Verdana" w:hAnsi="Verdana"/>
                <w:b/>
                <w:bCs/>
                <w:sz w:val="20"/>
                <w:szCs w:val="20"/>
                <w:lang w:val="nl-BE"/>
              </w:rPr>
              <w:t>Gevolgen van de Covid-19-crisis voor de situatie van personen met een handicap</w:t>
            </w:r>
          </w:p>
        </w:tc>
      </w:tr>
      <w:tr w:rsidR="002B0CA6" w:rsidRPr="00ED207C" w14:paraId="760896D2" w14:textId="77777777" w:rsidTr="00383A08">
        <w:trPr>
          <w:trHeight w:val="525"/>
        </w:trPr>
        <w:tc>
          <w:tcPr>
            <w:tcW w:w="1953" w:type="dxa"/>
            <w:tcBorders>
              <w:top w:val="single" w:sz="4" w:space="0" w:color="auto"/>
              <w:left w:val="single" w:sz="4" w:space="0" w:color="auto"/>
              <w:bottom w:val="single" w:sz="4" w:space="0" w:color="auto"/>
              <w:right w:val="single" w:sz="4" w:space="0" w:color="auto"/>
            </w:tcBorders>
          </w:tcPr>
          <w:p w14:paraId="2AF30322" w14:textId="125B977E" w:rsidR="002B0CA6" w:rsidRPr="0084510E" w:rsidRDefault="00D302F1" w:rsidP="002B0CA6">
            <w:pPr>
              <w:rPr>
                <w:rFonts w:ascii="Verdana" w:hAnsi="Verdana"/>
                <w:sz w:val="20"/>
                <w:szCs w:val="20"/>
                <w:lang w:val="nl-BE"/>
              </w:rPr>
            </w:pPr>
            <w:proofErr w:type="spellStart"/>
            <w:r>
              <w:rPr>
                <w:rFonts w:ascii="Verdana" w:hAnsi="Verdana"/>
                <w:sz w:val="20"/>
                <w:szCs w:val="20"/>
                <w:lang w:val="nl-BE"/>
              </w:rPr>
              <w:lastRenderedPageBreak/>
              <w:t>Secrtariaat</w:t>
            </w:r>
            <w:proofErr w:type="spellEnd"/>
          </w:p>
        </w:tc>
        <w:tc>
          <w:tcPr>
            <w:tcW w:w="11083" w:type="dxa"/>
            <w:tcBorders>
              <w:top w:val="single" w:sz="4" w:space="0" w:color="auto"/>
              <w:left w:val="single" w:sz="4" w:space="0" w:color="auto"/>
              <w:bottom w:val="single" w:sz="4" w:space="0" w:color="auto"/>
              <w:right w:val="single" w:sz="4" w:space="0" w:color="auto"/>
            </w:tcBorders>
          </w:tcPr>
          <w:p w14:paraId="47CBF1D0" w14:textId="00AD0A27" w:rsidR="0037152E" w:rsidRPr="0084510E" w:rsidRDefault="0087415C" w:rsidP="0080151A">
            <w:pPr>
              <w:rPr>
                <w:rFonts w:ascii="Verdana" w:hAnsi="Verdana"/>
                <w:sz w:val="20"/>
                <w:szCs w:val="20"/>
                <w:lang w:val="nl-BE"/>
              </w:rPr>
            </w:pPr>
            <w:r w:rsidRPr="0087415C">
              <w:rPr>
                <w:rFonts w:ascii="Verdana" w:hAnsi="Verdana"/>
                <w:sz w:val="20"/>
                <w:szCs w:val="20"/>
                <w:lang w:val="nl-BE"/>
              </w:rPr>
              <w:t>Als gevolg van de inperking die met de Covid-19-crisis gepaard ging, bevonden veel mensen met een handicap zich in situaties waarin de accommodatie of revalidatiediensten die zij nodig hadden, niet konden worden geleverd. Sommige mensen kunnen nog steeds de gevolgen ondervinden. Er moet in dit verband een serieuze evaluatie worden uitgevoerd. In dit stadium heeft BDF geen beoordelingselement op dit niveau. De bevoegde autoriteiten moeten de desbetreffende cijfers kunnen verstrekken.</w:t>
            </w:r>
          </w:p>
        </w:tc>
      </w:tr>
      <w:tr w:rsidR="00D302F1" w:rsidRPr="00A71A34" w14:paraId="6AFA7282" w14:textId="77777777" w:rsidTr="00383A08">
        <w:trPr>
          <w:trHeight w:val="525"/>
        </w:trPr>
        <w:tc>
          <w:tcPr>
            <w:tcW w:w="1953" w:type="dxa"/>
            <w:tcBorders>
              <w:top w:val="single" w:sz="4" w:space="0" w:color="auto"/>
              <w:left w:val="single" w:sz="4" w:space="0" w:color="auto"/>
              <w:bottom w:val="single" w:sz="4" w:space="0" w:color="auto"/>
              <w:right w:val="single" w:sz="4" w:space="0" w:color="auto"/>
            </w:tcBorders>
          </w:tcPr>
          <w:p w14:paraId="4C709001" w14:textId="079B1736" w:rsidR="00D302F1" w:rsidRPr="0084510E" w:rsidRDefault="00D302F1" w:rsidP="002B0CA6">
            <w:pPr>
              <w:rPr>
                <w:rFonts w:ascii="Verdana" w:hAnsi="Verdana"/>
                <w:sz w:val="20"/>
                <w:szCs w:val="20"/>
                <w:lang w:val="nl-BE"/>
              </w:rPr>
            </w:pPr>
            <w:r>
              <w:rPr>
                <w:rFonts w:ascii="Verdana" w:hAnsi="Verdana"/>
                <w:sz w:val="20"/>
                <w:szCs w:val="20"/>
                <w:lang w:val="nl-BE"/>
              </w:rPr>
              <w:t>Brailleliga</w:t>
            </w:r>
          </w:p>
        </w:tc>
        <w:tc>
          <w:tcPr>
            <w:tcW w:w="11083" w:type="dxa"/>
            <w:tcBorders>
              <w:top w:val="single" w:sz="4" w:space="0" w:color="auto"/>
              <w:left w:val="single" w:sz="4" w:space="0" w:color="auto"/>
              <w:bottom w:val="single" w:sz="4" w:space="0" w:color="auto"/>
              <w:right w:val="single" w:sz="4" w:space="0" w:color="auto"/>
            </w:tcBorders>
          </w:tcPr>
          <w:p w14:paraId="49A1AC47" w14:textId="77777777" w:rsidR="00D302F1" w:rsidRDefault="00D302F1" w:rsidP="0080151A">
            <w:pPr>
              <w:rPr>
                <w:rFonts w:ascii="Verdana" w:hAnsi="Verdana"/>
                <w:sz w:val="20"/>
                <w:szCs w:val="20"/>
                <w:lang w:val="nl-BE"/>
              </w:rPr>
            </w:pPr>
            <w:r w:rsidRPr="00D302F1">
              <w:rPr>
                <w:rFonts w:ascii="Verdana" w:hAnsi="Verdana"/>
                <w:sz w:val="20"/>
                <w:szCs w:val="20"/>
                <w:lang w:val="nl-BE"/>
              </w:rPr>
              <w:t>Ze hebben het over een serieuze evaluatie; daar ben ik het mee eens, maar ik zou graag willen weten wat ze met de resultaten in kwestie gaan doen. Een evaluatie dient altijd ter verbetering, maar als ze al kunnen aangeven op welke gebieden ze die verbetering willen aanbrengen, op welke gebieden ze de evaluatie willen gebruiken, lijkt me dat een toegevoegde waarde.</w:t>
            </w:r>
          </w:p>
          <w:p w14:paraId="15514CC2" w14:textId="50E7046D" w:rsidR="00D302F1" w:rsidRPr="0087415C" w:rsidRDefault="00D302F1" w:rsidP="0080151A">
            <w:pPr>
              <w:rPr>
                <w:rFonts w:ascii="Verdana" w:hAnsi="Verdana"/>
                <w:sz w:val="20"/>
                <w:szCs w:val="20"/>
                <w:lang w:val="nl-BE"/>
              </w:rPr>
            </w:pPr>
          </w:p>
        </w:tc>
      </w:tr>
      <w:tr w:rsidR="00383A08" w:rsidRPr="00A71A34" w14:paraId="478EC196" w14:textId="77777777" w:rsidTr="00383A08">
        <w:tc>
          <w:tcPr>
            <w:tcW w:w="1953" w:type="dxa"/>
            <w:tcBorders>
              <w:top w:val="single" w:sz="4" w:space="0" w:color="auto"/>
              <w:left w:val="single" w:sz="4" w:space="0" w:color="auto"/>
              <w:bottom w:val="single" w:sz="4" w:space="0" w:color="auto"/>
              <w:right w:val="single" w:sz="4" w:space="0" w:color="auto"/>
            </w:tcBorders>
          </w:tcPr>
          <w:p w14:paraId="5BBFF8A4" w14:textId="4048591C" w:rsidR="00383A08" w:rsidRPr="00A71A34" w:rsidRDefault="00383A08" w:rsidP="00771E00">
            <w:pPr>
              <w:rPr>
                <w:rFonts w:ascii="Verdana" w:hAnsi="Verdana"/>
                <w:color w:val="9D0596"/>
                <w:sz w:val="20"/>
                <w:szCs w:val="20"/>
                <w:lang w:val="nl-BE"/>
              </w:rPr>
            </w:pPr>
            <w:r w:rsidRPr="00A71A34">
              <w:rPr>
                <w:rFonts w:ascii="Verdana" w:hAnsi="Verdana"/>
                <w:sz w:val="20"/>
                <w:szCs w:val="20"/>
                <w:lang w:val="nl-BE"/>
              </w:rPr>
              <w:t>Secretariaat</w:t>
            </w:r>
          </w:p>
        </w:tc>
        <w:tc>
          <w:tcPr>
            <w:tcW w:w="11083" w:type="dxa"/>
            <w:tcBorders>
              <w:top w:val="single" w:sz="4" w:space="0" w:color="auto"/>
              <w:left w:val="single" w:sz="4" w:space="0" w:color="auto"/>
              <w:bottom w:val="single" w:sz="4" w:space="0" w:color="auto"/>
              <w:right w:val="single" w:sz="4" w:space="0" w:color="auto"/>
            </w:tcBorders>
          </w:tcPr>
          <w:p w14:paraId="0B64A771" w14:textId="77777777" w:rsidR="00383A08" w:rsidRPr="00A71A34" w:rsidRDefault="00383A08" w:rsidP="00383A08">
            <w:pPr>
              <w:spacing w:line="257" w:lineRule="auto"/>
              <w:rPr>
                <w:rFonts w:ascii="Verdana" w:eastAsia="Verdana" w:hAnsi="Verdana" w:cs="Verdana"/>
                <w:sz w:val="20"/>
                <w:szCs w:val="20"/>
                <w:lang w:val="nl-BE"/>
              </w:rPr>
            </w:pPr>
            <w:r w:rsidRPr="00A71A34">
              <w:rPr>
                <w:rFonts w:ascii="Verdana" w:eastAsia="Verdana" w:hAnsi="Verdana" w:cs="Verdana"/>
                <w:sz w:val="20"/>
                <w:szCs w:val="20"/>
                <w:lang w:val="nl-BE"/>
              </w:rPr>
              <w:t xml:space="preserve">Aandachtspunten </w:t>
            </w:r>
            <w:r w:rsidRPr="00A71A34">
              <w:rPr>
                <w:rFonts w:ascii="Verdana" w:eastAsia="Verdana" w:hAnsi="Verdana" w:cs="Verdana"/>
                <w:i/>
                <w:iCs/>
                <w:sz w:val="20"/>
                <w:szCs w:val="20"/>
                <w:lang w:val="nl-BE"/>
              </w:rPr>
              <w:t>RTBF Info</w:t>
            </w:r>
            <w:r w:rsidRPr="00A71A34">
              <w:rPr>
                <w:rFonts w:ascii="Verdana" w:eastAsia="Verdana" w:hAnsi="Verdana" w:cs="Verdana"/>
                <w:sz w:val="20"/>
                <w:szCs w:val="20"/>
                <w:lang w:val="nl-BE"/>
              </w:rPr>
              <w:t xml:space="preserve"> - 29/06/2020 : </w:t>
            </w:r>
          </w:p>
          <w:p w14:paraId="2F786175" w14:textId="77777777" w:rsidR="00383A08" w:rsidRPr="00A71A34" w:rsidRDefault="00383A08" w:rsidP="00383A08">
            <w:pPr>
              <w:spacing w:line="257" w:lineRule="auto"/>
              <w:rPr>
                <w:rFonts w:ascii="Verdana" w:eastAsia="Verdana" w:hAnsi="Verdana" w:cs="Verdana"/>
                <w:sz w:val="20"/>
                <w:szCs w:val="20"/>
                <w:lang w:val="nl-BE"/>
              </w:rPr>
            </w:pPr>
            <w:r w:rsidRPr="00A71A34">
              <w:rPr>
                <w:rFonts w:ascii="Verdana" w:eastAsia="Verdana" w:hAnsi="Verdana" w:cs="Verdana"/>
                <w:sz w:val="20"/>
                <w:szCs w:val="20"/>
                <w:lang w:val="nl-BE"/>
              </w:rPr>
              <w:t>- Inhuldiging van het "Kap Lab. "door het Universitair Ziekenhuis van Luik.</w:t>
            </w:r>
          </w:p>
          <w:p w14:paraId="383FA351" w14:textId="77777777" w:rsidR="00383A08" w:rsidRPr="00A71A34" w:rsidRDefault="00383A08" w:rsidP="00383A08">
            <w:pPr>
              <w:spacing w:line="257" w:lineRule="auto"/>
              <w:rPr>
                <w:rFonts w:ascii="Verdana" w:eastAsia="Verdana" w:hAnsi="Verdana" w:cs="Verdana"/>
                <w:sz w:val="20"/>
                <w:szCs w:val="20"/>
                <w:lang w:val="nl-BE"/>
              </w:rPr>
            </w:pPr>
            <w:r w:rsidRPr="00A71A34">
              <w:rPr>
                <w:rFonts w:ascii="Verdana" w:eastAsia="Verdana" w:hAnsi="Verdana" w:cs="Verdana"/>
                <w:sz w:val="20"/>
                <w:szCs w:val="20"/>
                <w:lang w:val="nl-BE"/>
              </w:rPr>
              <w:t>- Creatie van aangepaste 3D-objecten om het leven van gehandicapten te vergemakkelijken.</w:t>
            </w:r>
          </w:p>
          <w:p w14:paraId="483CB337" w14:textId="77777777" w:rsidR="00383A08" w:rsidRPr="00A71A34" w:rsidRDefault="00383A08" w:rsidP="00383A08">
            <w:pPr>
              <w:spacing w:line="257" w:lineRule="auto"/>
              <w:rPr>
                <w:rFonts w:ascii="Verdana" w:eastAsia="Verdana" w:hAnsi="Verdana" w:cs="Verdana"/>
                <w:sz w:val="20"/>
                <w:szCs w:val="20"/>
                <w:lang w:val="nl-BE"/>
              </w:rPr>
            </w:pPr>
            <w:r w:rsidRPr="00A71A34">
              <w:rPr>
                <w:rFonts w:ascii="Verdana" w:eastAsia="Verdana" w:hAnsi="Verdana" w:cs="Verdana"/>
                <w:sz w:val="20"/>
                <w:szCs w:val="20"/>
                <w:lang w:val="nl-BE"/>
              </w:rPr>
              <w:t>- Creatie van eenvoudige en unieke voorwerpen, zodat mensen met speciale behoeften onafhankelijker kunnen worden.</w:t>
            </w:r>
          </w:p>
          <w:p w14:paraId="51166D97" w14:textId="67A88D2C" w:rsidR="00383A08" w:rsidRPr="00383A08" w:rsidRDefault="00A71A34" w:rsidP="00383A08">
            <w:pPr>
              <w:spacing w:line="257" w:lineRule="auto"/>
              <w:rPr>
                <w:rStyle w:val="Lienhypertexte"/>
                <w:rFonts w:ascii="Verdana" w:eastAsia="Verdana" w:hAnsi="Verdana" w:cs="Verdana"/>
                <w:sz w:val="20"/>
                <w:szCs w:val="20"/>
                <w:lang w:val="nl-BE"/>
              </w:rPr>
            </w:pPr>
            <w:hyperlink r:id="rId9" w:history="1">
              <w:r w:rsidR="00383A08" w:rsidRPr="00383A08">
                <w:rPr>
                  <w:rStyle w:val="Lienhypertexte"/>
                  <w:rFonts w:ascii="Verdana" w:eastAsia="Verdana" w:hAnsi="Verdana" w:cs="Verdana"/>
                  <w:sz w:val="20"/>
                  <w:szCs w:val="20"/>
                  <w:lang w:val="nl-BE"/>
                </w:rPr>
                <w:t>https://www.rtbf.be/info/regions/liege/detail_chu-de-liege-l-impression-3d-pour-creer-des-objets-adaptes-aux-personnes-handicapees?id=10532073</w:t>
              </w:r>
            </w:hyperlink>
          </w:p>
          <w:p w14:paraId="647715DE" w14:textId="77777777" w:rsidR="00383A08" w:rsidRPr="00383A08" w:rsidRDefault="00383A08" w:rsidP="00771E00">
            <w:pPr>
              <w:spacing w:line="257" w:lineRule="auto"/>
              <w:rPr>
                <w:rFonts w:ascii="Verdana" w:hAnsi="Verdana"/>
                <w:color w:val="9D0596"/>
                <w:sz w:val="20"/>
                <w:szCs w:val="20"/>
                <w:lang w:val="nl-BE"/>
              </w:rPr>
            </w:pPr>
          </w:p>
        </w:tc>
      </w:tr>
    </w:tbl>
    <w:p w14:paraId="428EE376" w14:textId="77777777" w:rsidR="002B0CA6" w:rsidRPr="00383A08" w:rsidRDefault="002B0CA6" w:rsidP="00D71680">
      <w:pPr>
        <w:rPr>
          <w:rFonts w:ascii="Verdana" w:hAnsi="Verdana"/>
          <w:sz w:val="20"/>
          <w:szCs w:val="20"/>
          <w:lang w:val="nl-BE"/>
        </w:rPr>
      </w:pPr>
    </w:p>
    <w:sectPr w:rsidR="002B0CA6" w:rsidRPr="00383A08" w:rsidSect="002B0CA6">
      <w:endnotePr>
        <w:numFmt w:val="decimal"/>
      </w:endnotePr>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599" w14:textId="77777777" w:rsidR="00D71680" w:rsidRDefault="00D71680" w:rsidP="00D71680">
      <w:pPr>
        <w:spacing w:after="0" w:line="240" w:lineRule="auto"/>
      </w:pPr>
      <w:r>
        <w:separator/>
      </w:r>
    </w:p>
  </w:endnote>
  <w:endnote w:type="continuationSeparator" w:id="0">
    <w:p w14:paraId="17EDFDDC" w14:textId="77777777" w:rsidR="00D71680" w:rsidRDefault="00D71680"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B56" w14:textId="77777777" w:rsidR="00D71680" w:rsidRDefault="00D71680" w:rsidP="00D71680">
      <w:pPr>
        <w:spacing w:after="0" w:line="240" w:lineRule="auto"/>
      </w:pPr>
      <w:r>
        <w:separator/>
      </w:r>
    </w:p>
  </w:footnote>
  <w:footnote w:type="continuationSeparator" w:id="0">
    <w:p w14:paraId="55FC34BD" w14:textId="77777777" w:rsidR="00D71680" w:rsidRDefault="00D71680" w:rsidP="00D71680">
      <w:pPr>
        <w:spacing w:after="0" w:line="240" w:lineRule="auto"/>
      </w:pPr>
      <w:r>
        <w:continuationSeparator/>
      </w:r>
    </w:p>
  </w:footnote>
  <w:footnote w:id="1">
    <w:p w14:paraId="29D74405" w14:textId="77777777" w:rsidR="0087415C" w:rsidRPr="0042652C" w:rsidRDefault="0087415C" w:rsidP="0087415C">
      <w:pPr>
        <w:pStyle w:val="Notedebasdepage"/>
        <w:rPr>
          <w:lang w:val="nl-NL"/>
        </w:rPr>
      </w:pPr>
      <w:r>
        <w:rPr>
          <w:rStyle w:val="Appelnotedebasdep"/>
        </w:rPr>
        <w:footnoteRef/>
      </w:r>
      <w:r w:rsidRPr="0042652C">
        <w:rPr>
          <w:lang w:val="nl-NL"/>
        </w:rPr>
        <w:t xml:space="preserve"> </w:t>
      </w:r>
      <w:hyperlink r:id="rId1" w:history="1">
        <w:r w:rsidRPr="0042652C">
          <w:rPr>
            <w:rStyle w:val="Lienhypertexte"/>
            <w:lang w:val="nl-NL"/>
          </w:rPr>
          <w:t>https://www.unia.be/files/Documenten/Aanbevelingen-advies/recommandation_logopédie_déf.pdf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E0B"/>
    <w:multiLevelType w:val="hybridMultilevel"/>
    <w:tmpl w:val="DBCCD3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61D63"/>
    <w:multiLevelType w:val="hybridMultilevel"/>
    <w:tmpl w:val="28DA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32659"/>
    <w:multiLevelType w:val="hybridMultilevel"/>
    <w:tmpl w:val="1278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90060"/>
    <w:multiLevelType w:val="hybridMultilevel"/>
    <w:tmpl w:val="300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16"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17"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17001"/>
    <w:multiLevelType w:val="hybridMultilevel"/>
    <w:tmpl w:val="499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457C4"/>
    <w:multiLevelType w:val="hybridMultilevel"/>
    <w:tmpl w:val="D87A4A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E4216"/>
    <w:multiLevelType w:val="hybridMultilevel"/>
    <w:tmpl w:val="5EDC7C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0BBA"/>
    <w:multiLevelType w:val="hybridMultilevel"/>
    <w:tmpl w:val="358E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29"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A799A"/>
    <w:multiLevelType w:val="hybridMultilevel"/>
    <w:tmpl w:val="BD841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B3055"/>
    <w:multiLevelType w:val="hybridMultilevel"/>
    <w:tmpl w:val="D4E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363A6"/>
    <w:multiLevelType w:val="hybridMultilevel"/>
    <w:tmpl w:val="62FAA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A3F08"/>
    <w:multiLevelType w:val="hybridMultilevel"/>
    <w:tmpl w:val="6F9AE5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77717B68"/>
    <w:multiLevelType w:val="hybridMultilevel"/>
    <w:tmpl w:val="0FC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C4EE8"/>
    <w:multiLevelType w:val="hybridMultilevel"/>
    <w:tmpl w:val="DAEC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77104"/>
    <w:multiLevelType w:val="hybridMultilevel"/>
    <w:tmpl w:val="D05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088661">
    <w:abstractNumId w:val="14"/>
  </w:num>
  <w:num w:numId="2" w16cid:durableId="696659652">
    <w:abstractNumId w:val="22"/>
  </w:num>
  <w:num w:numId="3" w16cid:durableId="699206014">
    <w:abstractNumId w:val="15"/>
  </w:num>
  <w:num w:numId="4" w16cid:durableId="1081684951">
    <w:abstractNumId w:val="28"/>
  </w:num>
  <w:num w:numId="5" w16cid:durableId="1327828797">
    <w:abstractNumId w:val="32"/>
  </w:num>
  <w:num w:numId="6" w16cid:durableId="378672713">
    <w:abstractNumId w:val="23"/>
  </w:num>
  <w:num w:numId="7" w16cid:durableId="305937808">
    <w:abstractNumId w:val="17"/>
  </w:num>
  <w:num w:numId="8" w16cid:durableId="1788499961">
    <w:abstractNumId w:val="2"/>
  </w:num>
  <w:num w:numId="9" w16cid:durableId="153109772">
    <w:abstractNumId w:val="11"/>
  </w:num>
  <w:num w:numId="10" w16cid:durableId="1167138588">
    <w:abstractNumId w:val="8"/>
  </w:num>
  <w:num w:numId="11" w16cid:durableId="488518273">
    <w:abstractNumId w:val="20"/>
  </w:num>
  <w:num w:numId="12" w16cid:durableId="1206218401">
    <w:abstractNumId w:val="0"/>
  </w:num>
  <w:num w:numId="13" w16cid:durableId="1884638719">
    <w:abstractNumId w:val="10"/>
  </w:num>
  <w:num w:numId="14" w16cid:durableId="2133012983">
    <w:abstractNumId w:val="29"/>
  </w:num>
  <w:num w:numId="15" w16cid:durableId="1037511119">
    <w:abstractNumId w:val="26"/>
  </w:num>
  <w:num w:numId="16" w16cid:durableId="1310675422">
    <w:abstractNumId w:val="7"/>
  </w:num>
  <w:num w:numId="17" w16cid:durableId="615986711">
    <w:abstractNumId w:val="5"/>
  </w:num>
  <w:num w:numId="18" w16cid:durableId="594628093">
    <w:abstractNumId w:val="12"/>
  </w:num>
  <w:num w:numId="19" w16cid:durableId="689641824">
    <w:abstractNumId w:val="24"/>
  </w:num>
  <w:num w:numId="20" w16cid:durableId="2139179677">
    <w:abstractNumId w:val="4"/>
  </w:num>
  <w:num w:numId="21" w16cid:durableId="946038493">
    <w:abstractNumId w:val="27"/>
  </w:num>
  <w:num w:numId="22" w16cid:durableId="811139627">
    <w:abstractNumId w:val="3"/>
  </w:num>
  <w:num w:numId="23" w16cid:durableId="1371303089">
    <w:abstractNumId w:val="19"/>
  </w:num>
  <w:num w:numId="24" w16cid:durableId="1308246014">
    <w:abstractNumId w:val="31"/>
  </w:num>
  <w:num w:numId="25" w16cid:durableId="1994024471">
    <w:abstractNumId w:val="16"/>
  </w:num>
  <w:num w:numId="26" w16cid:durableId="1956061736">
    <w:abstractNumId w:val="34"/>
  </w:num>
  <w:num w:numId="27" w16cid:durableId="1629623157">
    <w:abstractNumId w:val="21"/>
  </w:num>
  <w:num w:numId="28" w16cid:durableId="538394870">
    <w:abstractNumId w:val="35"/>
  </w:num>
  <w:num w:numId="29" w16cid:durableId="1457915069">
    <w:abstractNumId w:val="1"/>
  </w:num>
  <w:num w:numId="30" w16cid:durableId="1661732778">
    <w:abstractNumId w:val="30"/>
  </w:num>
  <w:num w:numId="31" w16cid:durableId="61563362">
    <w:abstractNumId w:val="6"/>
  </w:num>
  <w:num w:numId="32" w16cid:durableId="671028981">
    <w:abstractNumId w:val="13"/>
  </w:num>
  <w:num w:numId="33" w16cid:durableId="1377966079">
    <w:abstractNumId w:val="18"/>
  </w:num>
  <w:num w:numId="34" w16cid:durableId="251479189">
    <w:abstractNumId w:val="25"/>
  </w:num>
  <w:num w:numId="35" w16cid:durableId="169298081">
    <w:abstractNumId w:val="37"/>
  </w:num>
  <w:num w:numId="36" w16cid:durableId="1439253450">
    <w:abstractNumId w:val="33"/>
  </w:num>
  <w:num w:numId="37" w16cid:durableId="1834418711">
    <w:abstractNumId w:val="36"/>
  </w:num>
  <w:num w:numId="38" w16cid:durableId="1708598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308AB"/>
    <w:rsid w:val="00046EA5"/>
    <w:rsid w:val="000645E9"/>
    <w:rsid w:val="00084FA0"/>
    <w:rsid w:val="0009455B"/>
    <w:rsid w:val="000D0372"/>
    <w:rsid w:val="00105DF6"/>
    <w:rsid w:val="00110F83"/>
    <w:rsid w:val="00132E95"/>
    <w:rsid w:val="00182013"/>
    <w:rsid w:val="002665AF"/>
    <w:rsid w:val="002B0CA6"/>
    <w:rsid w:val="002E4E26"/>
    <w:rsid w:val="00326118"/>
    <w:rsid w:val="00337C29"/>
    <w:rsid w:val="0037152E"/>
    <w:rsid w:val="00383A08"/>
    <w:rsid w:val="00432B4C"/>
    <w:rsid w:val="0044127B"/>
    <w:rsid w:val="004418E7"/>
    <w:rsid w:val="004D40A1"/>
    <w:rsid w:val="005C62CF"/>
    <w:rsid w:val="005F509D"/>
    <w:rsid w:val="00603181"/>
    <w:rsid w:val="006159C4"/>
    <w:rsid w:val="006814D3"/>
    <w:rsid w:val="00764F25"/>
    <w:rsid w:val="0077009C"/>
    <w:rsid w:val="00792B7C"/>
    <w:rsid w:val="007C0E59"/>
    <w:rsid w:val="007F1F93"/>
    <w:rsid w:val="0080151A"/>
    <w:rsid w:val="0084510E"/>
    <w:rsid w:val="0087415C"/>
    <w:rsid w:val="00884E5B"/>
    <w:rsid w:val="0089297C"/>
    <w:rsid w:val="00896731"/>
    <w:rsid w:val="008B2A60"/>
    <w:rsid w:val="00904C33"/>
    <w:rsid w:val="00943149"/>
    <w:rsid w:val="009A3E80"/>
    <w:rsid w:val="009A6361"/>
    <w:rsid w:val="00A05C30"/>
    <w:rsid w:val="00A115CC"/>
    <w:rsid w:val="00A71A34"/>
    <w:rsid w:val="00A81AE2"/>
    <w:rsid w:val="00AE51E2"/>
    <w:rsid w:val="00B07E33"/>
    <w:rsid w:val="00B53E52"/>
    <w:rsid w:val="00B9608E"/>
    <w:rsid w:val="00BB461E"/>
    <w:rsid w:val="00BC3853"/>
    <w:rsid w:val="00C94E8E"/>
    <w:rsid w:val="00D214EC"/>
    <w:rsid w:val="00D302F1"/>
    <w:rsid w:val="00D71680"/>
    <w:rsid w:val="00D834FF"/>
    <w:rsid w:val="00DB2529"/>
    <w:rsid w:val="00DD67CC"/>
    <w:rsid w:val="00DE3629"/>
    <w:rsid w:val="00E03A1B"/>
    <w:rsid w:val="00E23147"/>
    <w:rsid w:val="00EA424C"/>
    <w:rsid w:val="00ED207C"/>
    <w:rsid w:val="00ED28A1"/>
    <w:rsid w:val="00F77A18"/>
    <w:rsid w:val="00FB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B0CA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2B0CA6"/>
    <w:pPr>
      <w:ind w:left="720"/>
      <w:contextualSpacing/>
    </w:pPr>
  </w:style>
  <w:style w:type="character" w:styleId="Lienhypertexte">
    <w:name w:val="Hyperlink"/>
    <w:basedOn w:val="Policepardfaut"/>
    <w:uiPriority w:val="99"/>
    <w:unhideWhenUsed/>
    <w:rsid w:val="00DE3629"/>
    <w:rPr>
      <w:color w:val="0563C1" w:themeColor="hyperlink"/>
      <w:u w:val="single"/>
    </w:rPr>
  </w:style>
  <w:style w:type="character" w:styleId="Lienhypertextesuivivisit">
    <w:name w:val="FollowedHyperlink"/>
    <w:basedOn w:val="Policepardfaut"/>
    <w:uiPriority w:val="99"/>
    <w:semiHidden/>
    <w:unhideWhenUsed/>
    <w:rsid w:val="00DE3629"/>
    <w:rPr>
      <w:color w:val="954F72" w:themeColor="followedHyperlink"/>
      <w:u w:val="single"/>
    </w:rPr>
  </w:style>
  <w:style w:type="character" w:styleId="Mentionnonrsolue">
    <w:name w:val="Unresolved Mention"/>
    <w:basedOn w:val="Policepardfaut"/>
    <w:uiPriority w:val="99"/>
    <w:semiHidden/>
    <w:unhideWhenUsed/>
    <w:rsid w:val="00764F25"/>
    <w:rPr>
      <w:color w:val="605E5C"/>
      <w:shd w:val="clear" w:color="auto" w:fill="E1DFDD"/>
    </w:rPr>
  </w:style>
  <w:style w:type="paragraph" w:styleId="En-tte">
    <w:name w:val="header"/>
    <w:basedOn w:val="Normal"/>
    <w:link w:val="En-tteCar"/>
    <w:uiPriority w:val="99"/>
    <w:unhideWhenUsed/>
    <w:rsid w:val="00D71680"/>
    <w:pPr>
      <w:tabs>
        <w:tab w:val="center" w:pos="4703"/>
        <w:tab w:val="right" w:pos="9406"/>
      </w:tabs>
      <w:spacing w:after="0" w:line="240" w:lineRule="auto"/>
    </w:pPr>
  </w:style>
  <w:style w:type="character" w:customStyle="1" w:styleId="En-tteCar">
    <w:name w:val="En-tête Car"/>
    <w:basedOn w:val="Policepardfaut"/>
    <w:link w:val="En-tte"/>
    <w:uiPriority w:val="99"/>
    <w:rsid w:val="00D71680"/>
  </w:style>
  <w:style w:type="paragraph" w:styleId="Pieddepage">
    <w:name w:val="footer"/>
    <w:basedOn w:val="Normal"/>
    <w:link w:val="PieddepageCar"/>
    <w:uiPriority w:val="99"/>
    <w:unhideWhenUsed/>
    <w:rsid w:val="00D716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1680"/>
  </w:style>
  <w:style w:type="paragraph" w:customStyle="1" w:styleId="SingleTxtG">
    <w:name w:val="_ Single Txt_G"/>
    <w:basedOn w:val="Normal"/>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Policepardfaut"/>
    <w:link w:val="SingleTxtG"/>
    <w:rsid w:val="0089297C"/>
    <w:rPr>
      <w:rFonts w:ascii="Times New Roman" w:eastAsia="Arial Unicode MS"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DD67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7CC"/>
    <w:rPr>
      <w:sz w:val="20"/>
      <w:szCs w:val="20"/>
    </w:rPr>
  </w:style>
  <w:style w:type="character" w:styleId="Appelnotedebasdep">
    <w:name w:val="footnote reference"/>
    <w:basedOn w:val="Policepardfaut"/>
    <w:uiPriority w:val="99"/>
    <w:semiHidden/>
    <w:unhideWhenUsed/>
    <w:rsid w:val="00DD67CC"/>
    <w:rPr>
      <w:vertAlign w:val="superscript"/>
    </w:rPr>
  </w:style>
  <w:style w:type="paragraph" w:styleId="Textedebulles">
    <w:name w:val="Balloon Text"/>
    <w:basedOn w:val="Normal"/>
    <w:link w:val="TextedebullesCar"/>
    <w:uiPriority w:val="99"/>
    <w:semiHidden/>
    <w:unhideWhenUsed/>
    <w:rsid w:val="00EA4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24C"/>
    <w:rPr>
      <w:rFonts w:ascii="Segoe UI" w:hAnsi="Segoe UI" w:cs="Segoe UI"/>
      <w:sz w:val="18"/>
      <w:szCs w:val="18"/>
    </w:rPr>
  </w:style>
  <w:style w:type="character" w:styleId="Marquedecommentaire">
    <w:name w:val="annotation reference"/>
    <w:basedOn w:val="Policepardfaut"/>
    <w:uiPriority w:val="99"/>
    <w:semiHidden/>
    <w:unhideWhenUsed/>
    <w:rsid w:val="00EA424C"/>
    <w:rPr>
      <w:sz w:val="16"/>
      <w:szCs w:val="16"/>
    </w:rPr>
  </w:style>
  <w:style w:type="paragraph" w:styleId="Commentaire">
    <w:name w:val="annotation text"/>
    <w:basedOn w:val="Normal"/>
    <w:link w:val="CommentaireCar"/>
    <w:uiPriority w:val="99"/>
    <w:semiHidden/>
    <w:unhideWhenUsed/>
    <w:rsid w:val="00EA424C"/>
    <w:pPr>
      <w:spacing w:line="240" w:lineRule="auto"/>
    </w:pPr>
    <w:rPr>
      <w:sz w:val="20"/>
      <w:szCs w:val="20"/>
    </w:rPr>
  </w:style>
  <w:style w:type="character" w:customStyle="1" w:styleId="CommentaireCar">
    <w:name w:val="Commentaire Car"/>
    <w:basedOn w:val="Policepardfaut"/>
    <w:link w:val="Commentaire"/>
    <w:uiPriority w:val="99"/>
    <w:semiHidden/>
    <w:rsid w:val="00EA424C"/>
    <w:rPr>
      <w:sz w:val="20"/>
      <w:szCs w:val="20"/>
    </w:rPr>
  </w:style>
  <w:style w:type="paragraph" w:styleId="Notedefin">
    <w:name w:val="endnote text"/>
    <w:basedOn w:val="Normal"/>
    <w:link w:val="NotedefinCar"/>
    <w:uiPriority w:val="99"/>
    <w:unhideWhenUsed/>
    <w:rsid w:val="00EA424C"/>
    <w:pPr>
      <w:spacing w:after="0" w:line="240" w:lineRule="auto"/>
    </w:pPr>
    <w:rPr>
      <w:sz w:val="20"/>
      <w:szCs w:val="20"/>
    </w:rPr>
  </w:style>
  <w:style w:type="character" w:customStyle="1" w:styleId="NotedefinCar">
    <w:name w:val="Note de fin Car"/>
    <w:basedOn w:val="Policepardfaut"/>
    <w:link w:val="Notedefin"/>
    <w:uiPriority w:val="99"/>
    <w:rsid w:val="00EA424C"/>
    <w:rPr>
      <w:sz w:val="20"/>
      <w:szCs w:val="20"/>
    </w:rPr>
  </w:style>
  <w:style w:type="character" w:styleId="Appeldenotedefin">
    <w:name w:val="endnote reference"/>
    <w:basedOn w:val="Policepardfaut"/>
    <w:uiPriority w:val="99"/>
    <w:semiHidden/>
    <w:unhideWhenUsed/>
    <w:rsid w:val="00EA424C"/>
    <w:rPr>
      <w:vertAlign w:val="superscript"/>
    </w:rPr>
  </w:style>
  <w:style w:type="paragraph" w:styleId="Objetducommentaire">
    <w:name w:val="annotation subject"/>
    <w:basedOn w:val="Commentaire"/>
    <w:next w:val="Commentaire"/>
    <w:link w:val="ObjetducommentaireCar"/>
    <w:uiPriority w:val="99"/>
    <w:semiHidden/>
    <w:unhideWhenUsed/>
    <w:rsid w:val="00D214EC"/>
    <w:rPr>
      <w:b/>
      <w:bCs/>
    </w:rPr>
  </w:style>
  <w:style w:type="character" w:customStyle="1" w:styleId="ObjetducommentaireCar">
    <w:name w:val="Objet du commentaire Car"/>
    <w:basedOn w:val="CommentaireCar"/>
    <w:link w:val="Objetducommentaire"/>
    <w:uiPriority w:val="99"/>
    <w:semiHidden/>
    <w:rsid w:val="00D21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court.be/public/n/2022/2022-029n-info.pdf" TargetMode="External"/><Relationship Id="rId3" Type="http://schemas.openxmlformats.org/officeDocument/2006/relationships/settings" Target="settings.xml"/><Relationship Id="rId7" Type="http://schemas.openxmlformats.org/officeDocument/2006/relationships/hyperlink" Target="https://www.rtbf.be/info/belgique/detail_kine-les-patients-atteints-de-fibromyalgie-obtiennent-gain-de-cause-au-conseil-d-etat?id=10276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tbf.be/info/regions/liege/detail_chu-de-liege-l-impression-3d-pour-creer-des-objets-adaptes-aux-personnes-handicapees?id=105320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a.be/files/Documenten/Aanbevelingen-advies/recommandation_logop&#233;die_d&#233;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2023-05-31T21:24:00Z</dcterms:created>
  <dcterms:modified xsi:type="dcterms:W3CDTF">2023-05-31T21:24:00Z</dcterms:modified>
</cp:coreProperties>
</file>