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C138" w14:textId="77777777" w:rsidR="00065652" w:rsidRPr="00E717E6" w:rsidRDefault="007C7F40">
      <w:pPr>
        <w:pStyle w:val="Titre2"/>
        <w:rPr>
          <w:rFonts w:cstheme="minorHAnsi"/>
          <w:b w:val="0"/>
          <w:bCs/>
          <w:lang w:val="nl-BE"/>
        </w:rPr>
      </w:pPr>
      <w:r w:rsidRPr="00E717E6">
        <w:rPr>
          <w:rFonts w:cstheme="minorHAnsi"/>
          <w:b w:val="0"/>
          <w:bCs/>
          <w:lang w:val="nl-BE"/>
        </w:rPr>
        <w:t>Artikel 5 - Gelijkheid en non-discriminatie</w:t>
      </w:r>
    </w:p>
    <w:p w14:paraId="084B4263" w14:textId="11C32F30" w:rsidR="00065652" w:rsidRPr="00E717E6" w:rsidRDefault="007C7F40">
      <w:pPr>
        <w:pStyle w:val="Titre4"/>
        <w:rPr>
          <w:lang w:val="nl-BE"/>
        </w:rPr>
      </w:pPr>
      <w:r w:rsidRPr="00E717E6">
        <w:rPr>
          <w:lang w:val="nl-BE"/>
        </w:rPr>
        <w:t>Vraag 5: Geef informatie over de maatregelen die zijn genomen om</w:t>
      </w:r>
      <w:r w:rsidR="002362C8" w:rsidRPr="00E717E6">
        <w:rPr>
          <w:lang w:val="nl-BE"/>
        </w:rPr>
        <w:br/>
      </w:r>
      <w:r w:rsidRPr="00E717E6">
        <w:rPr>
          <w:lang w:val="nl-BE"/>
        </w:rPr>
        <w:t>(a) Het antidiscriminatie</w:t>
      </w:r>
      <w:r w:rsidR="00D271C0">
        <w:rPr>
          <w:lang w:val="nl-BE"/>
        </w:rPr>
        <w:t xml:space="preserve"> </w:t>
      </w:r>
      <w:r w:rsidRPr="00E717E6">
        <w:rPr>
          <w:lang w:val="nl-BE"/>
        </w:rPr>
        <w:t>wetgevingskader</w:t>
      </w:r>
      <w:r w:rsidR="00D271C0">
        <w:rPr>
          <w:lang w:val="nl-BE"/>
        </w:rPr>
        <w:t xml:space="preserve"> te</w:t>
      </w:r>
      <w:r w:rsidRPr="00E717E6">
        <w:rPr>
          <w:lang w:val="nl-BE"/>
        </w:rPr>
        <w:t xml:space="preserve"> versterken en de uitvoering ervan </w:t>
      </w:r>
      <w:r w:rsidR="00D271C0">
        <w:rPr>
          <w:lang w:val="nl-BE"/>
        </w:rPr>
        <w:t xml:space="preserve">te </w:t>
      </w:r>
      <w:r w:rsidRPr="00E717E6">
        <w:rPr>
          <w:lang w:val="nl-BE"/>
        </w:rPr>
        <w:t>verbeteren met het oog op de bestrijding van alle vormen van discriminatie op grond van een handicap, waaronder kruis- en meervoudige discriminatie, associatieve discriminatie en discriminatie op grond van de vroegere gezondheidstoestand;</w:t>
      </w:r>
    </w:p>
    <w:p w14:paraId="00B6FE7C" w14:textId="77777777" w:rsidR="00E0464B" w:rsidRDefault="05939462">
      <w:pPr>
        <w:rPr>
          <w:color w:val="0563C1"/>
          <w:u w:val="single"/>
          <w:lang w:val="nl-BE"/>
        </w:rPr>
      </w:pPr>
      <w:r w:rsidRPr="05D45F52">
        <w:rPr>
          <w:lang w:val="nl-BE"/>
        </w:rPr>
        <w:t xml:space="preserve">Op 22 juni 2023 heeft het federaal parlement het </w:t>
      </w:r>
      <w:hyperlink r:id="rId8" w:history="1">
        <w:r w:rsidR="52FE3E0D" w:rsidRPr="05D45F52">
          <w:rPr>
            <w:rStyle w:val="Lienhypertexte"/>
            <w:lang w:val="nl-BE"/>
          </w:rPr>
          <w:t>Wetsontwerp goedgekeurd houdende wijziging van de wet van 30 juli 1981 tot bestraffing van b</w:t>
        </w:r>
        <w:r w:rsidR="52FE3E0D" w:rsidRPr="05D45F52">
          <w:rPr>
            <w:rStyle w:val="Lienhypertexte"/>
            <w:lang w:val="nl-BE"/>
          </w:rPr>
          <w:t>e</w:t>
        </w:r>
        <w:r w:rsidR="52FE3E0D" w:rsidRPr="05D45F52">
          <w:rPr>
            <w:rStyle w:val="Lienhypertexte"/>
            <w:lang w:val="nl-BE"/>
          </w:rPr>
          <w:t>paalde door racisme of xenofobie ingegeven daden, van de wet van 10 mei 2007 ter bestrijding van bepaalde vormen van discriminatie en van de wet van 10 mei 2007 ter bestrijding van discriminatie tussen vrouwen en mannen</w:t>
        </w:r>
      </w:hyperlink>
      <w:r w:rsidR="003716EF">
        <w:rPr>
          <w:rStyle w:val="Appelnotedebasdep"/>
          <w:lang w:val="nl-BE"/>
        </w:rPr>
        <w:footnoteReference w:id="1"/>
      </w:r>
      <w:r w:rsidRPr="05D45F52">
        <w:rPr>
          <w:lang w:val="nl-BE"/>
        </w:rPr>
        <w:t xml:space="preserve">. De nieuwe wet erkent twee vormen van meervoudige discriminatie: </w:t>
      </w:r>
      <w:r w:rsidRPr="001D1649">
        <w:rPr>
          <w:lang w:val="nl-BE"/>
        </w:rPr>
        <w:t xml:space="preserve">cumulatieve en </w:t>
      </w:r>
      <w:proofErr w:type="spellStart"/>
      <w:r w:rsidRPr="001D1649">
        <w:rPr>
          <w:lang w:val="nl-BE"/>
        </w:rPr>
        <w:t>intersectionele</w:t>
      </w:r>
      <w:proofErr w:type="spellEnd"/>
      <w:r w:rsidRPr="001D1649">
        <w:rPr>
          <w:lang w:val="nl-BE"/>
        </w:rPr>
        <w:t xml:space="preserve"> discriminatie. De rechter kan de forfaitaire schadevergoedingen bij elkaar optellen. Daarnaast erkent de nieuwe wet ook discriminatie door associatie of op basis van een vermeend criterium.</w:t>
      </w:r>
      <w:r w:rsidR="00E0464B">
        <w:rPr>
          <w:lang w:val="nl-BE"/>
        </w:rPr>
        <w:t xml:space="preserve"> </w:t>
      </w:r>
    </w:p>
    <w:p w14:paraId="2ECF617C" w14:textId="4AE718D9" w:rsidR="00065652" w:rsidRPr="00E717E6" w:rsidRDefault="00EA7DFA">
      <w:pPr>
        <w:rPr>
          <w:rFonts w:cstheme="minorHAnsi"/>
          <w:lang w:val="nl-BE"/>
        </w:rPr>
      </w:pPr>
      <w:r>
        <w:rPr>
          <w:lang w:val="nl-BE"/>
        </w:rPr>
        <w:t>Een blijvend probleem is het feit dat een</w:t>
      </w:r>
      <w:r w:rsidR="002362C8" w:rsidRPr="00E717E6">
        <w:rPr>
          <w:lang w:val="nl-BE"/>
        </w:rPr>
        <w:t xml:space="preserve"> reeks rechten en diensten slechts toegankelijk </w:t>
      </w:r>
      <w:r>
        <w:rPr>
          <w:lang w:val="nl-BE"/>
        </w:rPr>
        <w:t xml:space="preserve">zijn </w:t>
      </w:r>
      <w:r w:rsidR="002362C8" w:rsidRPr="00E717E6">
        <w:rPr>
          <w:lang w:val="nl-BE"/>
        </w:rPr>
        <w:t xml:space="preserve">voor personen met een handicap indien zij vóór hun 65e verjaardag als zodanig zijn </w:t>
      </w:r>
      <w:r w:rsidR="00E717E6" w:rsidRPr="00E717E6">
        <w:rPr>
          <w:lang w:val="nl-BE"/>
        </w:rPr>
        <w:t>erkend</w:t>
      </w:r>
      <w:r>
        <w:rPr>
          <w:lang w:val="nl-BE"/>
        </w:rPr>
        <w:t>. Het gaat om</w:t>
      </w:r>
      <w:r w:rsidR="002362C8" w:rsidRPr="00E717E6">
        <w:rPr>
          <w:lang w:val="nl-BE"/>
        </w:rPr>
        <w:t xml:space="preserve"> bepaalde fiscale of sociale compensaties, bepaalde vergoedingen voor aanpassing of revalidatie</w:t>
      </w:r>
      <w:r w:rsidR="002837EF" w:rsidRPr="00E717E6">
        <w:rPr>
          <w:lang w:val="nl-BE"/>
        </w:rPr>
        <w:t xml:space="preserve">, bepaalde materiële hulpmiddelen die nodig zijn voor mobiliteit </w:t>
      </w:r>
      <w:r w:rsidR="007C7F40" w:rsidRPr="00E717E6">
        <w:rPr>
          <w:lang w:val="nl-BE"/>
        </w:rPr>
        <w:t>en voor toegang tot informatie.</w:t>
      </w:r>
      <w:r w:rsidR="002362C8" w:rsidRPr="00E717E6">
        <w:rPr>
          <w:lang w:val="nl-BE"/>
        </w:rPr>
        <w:t xml:space="preserve">.. </w:t>
      </w:r>
      <w:r w:rsidR="007C7F40" w:rsidRPr="00E717E6">
        <w:rPr>
          <w:rFonts w:cstheme="minorHAnsi"/>
          <w:lang w:val="nl-BE"/>
        </w:rPr>
        <w:t xml:space="preserve">Deze hulpmiddelen zijn essentieel voor de ontwikkeling en/of het behoud van de autonomie van de </w:t>
      </w:r>
      <w:r w:rsidR="007C7F40">
        <w:rPr>
          <w:rFonts w:cstheme="minorHAnsi"/>
          <w:lang w:val="nl-BE"/>
        </w:rPr>
        <w:t>persoon met een handicap</w:t>
      </w:r>
      <w:r w:rsidR="007C7F40" w:rsidRPr="00E717E6">
        <w:rPr>
          <w:rFonts w:cstheme="minorHAnsi"/>
          <w:lang w:val="nl-BE"/>
        </w:rPr>
        <w:t xml:space="preserve"> en dragen bij tot de instandhouding van het leven in huis. Deze hulpmiddelen zijn essentieel om een verhuizing naar een collectieve woning te voorkomen of uit te stellen. </w:t>
      </w:r>
    </w:p>
    <w:p w14:paraId="64DBACB5" w14:textId="77777777" w:rsidR="00065652" w:rsidRPr="00E717E6" w:rsidRDefault="007C7F40">
      <w:pPr>
        <w:rPr>
          <w:lang w:val="nl-BE"/>
        </w:rPr>
      </w:pPr>
      <w:r w:rsidRPr="00EA7DFA">
        <w:rPr>
          <w:b/>
          <w:bCs/>
          <w:lang w:val="nl-BE"/>
        </w:rPr>
        <w:t xml:space="preserve">Dit is een vorm van discriminatie op grond van leeftijd </w:t>
      </w:r>
      <w:r w:rsidR="002D537B" w:rsidRPr="00EA7DFA">
        <w:rPr>
          <w:b/>
          <w:bCs/>
          <w:lang w:val="nl-BE"/>
        </w:rPr>
        <w:t>en handicap</w:t>
      </w:r>
      <w:r w:rsidRPr="00E717E6">
        <w:rPr>
          <w:lang w:val="nl-BE"/>
        </w:rPr>
        <w:t xml:space="preserve">. </w:t>
      </w:r>
    </w:p>
    <w:p w14:paraId="5A7D93B6" w14:textId="02367B3B" w:rsidR="00065652" w:rsidRPr="00E717E6" w:rsidRDefault="007C7F40">
      <w:pPr>
        <w:rPr>
          <w:lang w:val="nl-BE"/>
        </w:rPr>
      </w:pPr>
      <w:r w:rsidRPr="00E717E6">
        <w:rPr>
          <w:lang w:val="nl-BE"/>
        </w:rPr>
        <w:t>Tot nu toe heeft alleen de Duitstalige Gemeenschap deze discriminatie gedeeltelijk afgeschaft: de grens van 65 jaar geldt niet langer voor technische mobiliteitshulpmiddelen</w:t>
      </w:r>
      <w:r w:rsidR="00EA7DFA">
        <w:rPr>
          <w:lang w:val="nl-BE"/>
        </w:rPr>
        <w:t xml:space="preserve"> (waarschijnlijk in navolging van het </w:t>
      </w:r>
      <w:hyperlink r:id="rId9" w:history="1">
        <w:r w:rsidR="00EA7DFA" w:rsidRPr="00EA7DFA">
          <w:rPr>
            <w:rStyle w:val="Lienhypertexte"/>
            <w:lang w:val="nl-BE"/>
          </w:rPr>
          <w:t xml:space="preserve">arrest van het </w:t>
        </w:r>
        <w:r w:rsidR="00EA7DFA" w:rsidRPr="00EA7DFA">
          <w:rPr>
            <w:rStyle w:val="Lienhypertexte"/>
            <w:lang w:val="nl-BE"/>
          </w:rPr>
          <w:t>G</w:t>
        </w:r>
        <w:r w:rsidR="00EA7DFA" w:rsidRPr="00EA7DFA">
          <w:rPr>
            <w:rStyle w:val="Lienhypertexte"/>
            <w:lang w:val="nl-BE"/>
          </w:rPr>
          <w:t>rondwettelijk Hof</w:t>
        </w:r>
      </w:hyperlink>
      <w:r w:rsidR="00EA7DFA">
        <w:rPr>
          <w:lang w:val="nl-BE"/>
        </w:rPr>
        <w:t xml:space="preserve"> in dat verband</w:t>
      </w:r>
      <w:r w:rsidR="00E0464B">
        <w:rPr>
          <w:rStyle w:val="Appelnotedebasdep"/>
          <w:lang w:val="nl-BE"/>
        </w:rPr>
        <w:footnoteReference w:id="2"/>
      </w:r>
      <w:r w:rsidR="00EA7DFA">
        <w:rPr>
          <w:lang w:val="nl-BE"/>
        </w:rPr>
        <w:t>)</w:t>
      </w:r>
      <w:r w:rsidRPr="00E717E6">
        <w:rPr>
          <w:lang w:val="nl-BE"/>
        </w:rPr>
        <w:t>. Het geldt echter nog steeds voor alle andere vormen van steun.</w:t>
      </w:r>
    </w:p>
    <w:p w14:paraId="1E98A5E7" w14:textId="77777777" w:rsidR="00065652" w:rsidRPr="00E717E6" w:rsidRDefault="007C7F40">
      <w:pPr>
        <w:pStyle w:val="Titre5"/>
        <w:rPr>
          <w:iCs/>
          <w:lang w:val="nl-BE"/>
        </w:rPr>
      </w:pPr>
      <w:r w:rsidRPr="00E717E6">
        <w:rPr>
          <w:iCs/>
          <w:lang w:val="nl-BE"/>
        </w:rPr>
        <w:t>Een "doolhof" voor potentiële klagers</w:t>
      </w:r>
    </w:p>
    <w:p w14:paraId="43BC03CA" w14:textId="327C1025" w:rsidR="00557EC3" w:rsidRDefault="44215B4D">
      <w:pPr>
        <w:rPr>
          <w:lang w:val="nl-BE"/>
        </w:rPr>
      </w:pPr>
      <w:r w:rsidRPr="625A0069">
        <w:rPr>
          <w:lang w:val="nl-BE"/>
        </w:rPr>
        <w:t xml:space="preserve">Om te voldoen aan de Principes van Parijs (1993) moest België een nationale mensenrechteninstituut met status A hebben. In afwachting daarvan werd Unia door de Global Alliance of National Human </w:t>
      </w:r>
      <w:proofErr w:type="spellStart"/>
      <w:r w:rsidRPr="625A0069">
        <w:rPr>
          <w:lang w:val="nl-BE"/>
        </w:rPr>
        <w:t>Rights</w:t>
      </w:r>
      <w:proofErr w:type="spellEnd"/>
      <w:r w:rsidRPr="625A0069">
        <w:rPr>
          <w:lang w:val="nl-BE"/>
        </w:rPr>
        <w:t xml:space="preserve"> </w:t>
      </w:r>
      <w:proofErr w:type="spellStart"/>
      <w:r w:rsidRPr="625A0069">
        <w:rPr>
          <w:lang w:val="nl-BE"/>
        </w:rPr>
        <w:t>Institutions</w:t>
      </w:r>
      <w:proofErr w:type="spellEnd"/>
      <w:r w:rsidRPr="625A0069">
        <w:rPr>
          <w:lang w:val="nl-BE"/>
        </w:rPr>
        <w:t xml:space="preserve"> (GANHRI), een organisatie die door de VN wordt ondersteund, aangewezen als nationaal mensenrechteninstituut met een B-status, dat wil zeggen gedeeltelijk in overeenstemming met de Principes van Parijs.</w:t>
      </w:r>
    </w:p>
    <w:p w14:paraId="7587BF52" w14:textId="77BB81FF" w:rsidR="00557EC3" w:rsidRDefault="00557EC3">
      <w:pPr>
        <w:rPr>
          <w:rFonts w:cstheme="minorHAnsi"/>
          <w:lang w:val="nl-BE"/>
        </w:rPr>
      </w:pPr>
      <w:r>
        <w:rPr>
          <w:lang w:val="nl-BE"/>
        </w:rPr>
        <w:lastRenderedPageBreak/>
        <w:t xml:space="preserve">Op 12 mei 2019 werd de wet tot oprichting van het Federaal Instituut </w:t>
      </w:r>
      <w:r w:rsidR="00D50718" w:rsidRPr="00E717E6">
        <w:rPr>
          <w:rFonts w:cstheme="minorHAnsi"/>
          <w:lang w:val="nl-BE"/>
        </w:rPr>
        <w:t>voor de bescherming en de bevordering van de mensenrechten (</w:t>
      </w:r>
      <w:r w:rsidR="00E717E6">
        <w:rPr>
          <w:rFonts w:cstheme="minorHAnsi"/>
          <w:lang w:val="nl-BE"/>
        </w:rPr>
        <w:t>FIRM</w:t>
      </w:r>
      <w:r w:rsidR="00D50718" w:rsidRPr="00E717E6">
        <w:rPr>
          <w:rFonts w:cstheme="minorHAnsi"/>
          <w:lang w:val="nl-BE"/>
        </w:rPr>
        <w:t>)</w:t>
      </w:r>
      <w:r>
        <w:rPr>
          <w:rFonts w:cstheme="minorHAnsi"/>
          <w:lang w:val="nl-BE"/>
        </w:rPr>
        <w:t xml:space="preserve"> aangenomen</w:t>
      </w:r>
      <w:r w:rsidR="00D50718">
        <w:rPr>
          <w:rStyle w:val="Appelnotedebasdep"/>
          <w:rFonts w:cstheme="minorHAnsi"/>
          <w:lang w:val="fr-BE"/>
        </w:rPr>
        <w:footnoteReference w:id="3"/>
      </w:r>
      <w:r w:rsidR="00C846F0" w:rsidRPr="00E717E6">
        <w:rPr>
          <w:rFonts w:cstheme="minorHAnsi"/>
          <w:lang w:val="nl-BE"/>
        </w:rPr>
        <w:t xml:space="preserve">. </w:t>
      </w:r>
      <w:r>
        <w:rPr>
          <w:rFonts w:cstheme="minorHAnsi"/>
          <w:lang w:val="nl-BE"/>
        </w:rPr>
        <w:t>Toch is zijn mandaat als te nauw gezien door GANHRI, waardoor momenteel zowel Unia als FIRM de B-status hebben.</w:t>
      </w:r>
    </w:p>
    <w:p w14:paraId="589D3914" w14:textId="32011502" w:rsidR="00065652" w:rsidRPr="00E717E6" w:rsidRDefault="00557EC3">
      <w:pPr>
        <w:rPr>
          <w:rFonts w:cstheme="minorHAnsi"/>
          <w:lang w:val="nl-BE"/>
        </w:rPr>
      </w:pPr>
      <w:r>
        <w:rPr>
          <w:rFonts w:cstheme="minorHAnsi"/>
          <w:lang w:val="nl-BE"/>
        </w:rPr>
        <w:t xml:space="preserve">De oprichting van FIRM moest voor vereenvoudiging zorgen voor de bevolking. Evenwel lijkt de situatie er enkel complexer op geworden te zijn: het FIRM heeft een </w:t>
      </w:r>
      <w:r w:rsidR="007C7F40" w:rsidRPr="00E717E6">
        <w:rPr>
          <w:rFonts w:cstheme="minorHAnsi"/>
          <w:lang w:val="nl-BE"/>
        </w:rPr>
        <w:t>residueel mandaat op grond waarvan het bevoegd is voor mensenrechtenzaken die niet onder de bevoegdheid van een van de reeds bestaande sectorale organen vallen: UNIA,</w:t>
      </w:r>
      <w:r w:rsidR="007C7F40" w:rsidRPr="00F85988">
        <w:rPr>
          <w:rFonts w:cstheme="minorHAnsi"/>
          <w:color w:val="FF0000"/>
          <w:lang w:val="nl-BE"/>
        </w:rPr>
        <w:t xml:space="preserve"> </w:t>
      </w:r>
      <w:r w:rsidR="000A1385" w:rsidRPr="00694F72">
        <w:rPr>
          <w:rFonts w:cstheme="minorHAnsi"/>
          <w:lang w:val="nl-BE"/>
        </w:rPr>
        <w:t>Gegevensbeschermingsautoriteit</w:t>
      </w:r>
      <w:r w:rsidR="001047BB" w:rsidRPr="00694F72">
        <w:rPr>
          <w:rFonts w:cstheme="minorHAnsi"/>
          <w:lang w:val="nl-BE"/>
        </w:rPr>
        <w:t xml:space="preserve"> (GBA)</w:t>
      </w:r>
      <w:r w:rsidR="00AA63EB">
        <w:rPr>
          <w:rStyle w:val="Appelnotedebasdep"/>
          <w:rFonts w:cstheme="minorHAnsi"/>
          <w:lang w:val="fr-BE"/>
        </w:rPr>
        <w:footnoteReference w:id="4"/>
      </w:r>
      <w:r w:rsidR="007C7F40" w:rsidRPr="00E717E6">
        <w:rPr>
          <w:rFonts w:cstheme="minorHAnsi"/>
          <w:lang w:val="nl-BE"/>
        </w:rPr>
        <w:t xml:space="preserve"> , </w:t>
      </w:r>
      <w:proofErr w:type="spellStart"/>
      <w:r w:rsidR="007C7F40" w:rsidRPr="00E717E6">
        <w:rPr>
          <w:rFonts w:cstheme="minorHAnsi"/>
          <w:lang w:val="nl-BE"/>
        </w:rPr>
        <w:t>Myria</w:t>
      </w:r>
      <w:proofErr w:type="spellEnd"/>
      <w:r w:rsidR="00AA63EB">
        <w:rPr>
          <w:rStyle w:val="Appelnotedebasdep"/>
          <w:rFonts w:cstheme="minorHAnsi"/>
          <w:lang w:val="fr-BE"/>
        </w:rPr>
        <w:footnoteReference w:id="5"/>
      </w:r>
      <w:r w:rsidR="007C7F40" w:rsidRPr="00E717E6">
        <w:rPr>
          <w:rFonts w:cstheme="minorHAnsi"/>
          <w:lang w:val="nl-BE"/>
        </w:rPr>
        <w:t xml:space="preserve"> ,</w:t>
      </w:r>
      <w:r w:rsidR="00F85988" w:rsidRPr="00F85988">
        <w:rPr>
          <w:lang w:val="nl-BE"/>
        </w:rPr>
        <w:t xml:space="preserve"> </w:t>
      </w:r>
      <w:r w:rsidR="00F85988" w:rsidRPr="00E717E6">
        <w:rPr>
          <w:lang w:val="nl-BE"/>
        </w:rPr>
        <w:t>Steunpunt tot bestrijding van armoede</w:t>
      </w:r>
      <w:r w:rsidR="00F85988" w:rsidRPr="00F85988">
        <w:rPr>
          <w:rStyle w:val="Appelnotedebasdep"/>
          <w:rFonts w:cstheme="minorHAnsi"/>
          <w:lang w:val="nl-BE"/>
        </w:rPr>
        <w:t xml:space="preserve"> </w:t>
      </w:r>
      <w:r w:rsidR="00AA63EB">
        <w:rPr>
          <w:rStyle w:val="Appelnotedebasdep"/>
          <w:rFonts w:cstheme="minorHAnsi"/>
          <w:lang w:val="fr-BE"/>
        </w:rPr>
        <w:footnoteReference w:id="6"/>
      </w:r>
      <w:r w:rsidR="007C7F40" w:rsidRPr="00E717E6">
        <w:rPr>
          <w:rFonts w:cstheme="minorHAnsi"/>
          <w:lang w:val="nl-BE"/>
        </w:rPr>
        <w:t xml:space="preserve"> ,</w:t>
      </w:r>
      <w:r w:rsidR="00F85988" w:rsidRPr="00542EEE">
        <w:rPr>
          <w:lang w:val="nl-BE"/>
        </w:rPr>
        <w:t xml:space="preserve"> </w:t>
      </w:r>
      <w:r w:rsidR="00F85988" w:rsidRPr="00F85988">
        <w:rPr>
          <w:rFonts w:cstheme="minorHAnsi"/>
          <w:lang w:val="nl-BE"/>
        </w:rPr>
        <w:t>Instituut voor de Gelijkheid van Vrouwen en Mannen</w:t>
      </w:r>
      <w:r w:rsidR="007C7F40" w:rsidRPr="00E717E6">
        <w:rPr>
          <w:rFonts w:cstheme="minorHAnsi"/>
          <w:lang w:val="nl-BE"/>
        </w:rPr>
        <w:t>...</w:t>
      </w:r>
      <w:r w:rsidR="00AA63EB">
        <w:rPr>
          <w:rStyle w:val="Appelnotedebasdep"/>
          <w:rFonts w:cstheme="minorHAnsi"/>
          <w:lang w:val="fr-BE"/>
        </w:rPr>
        <w:footnoteReference w:id="7"/>
      </w:r>
    </w:p>
    <w:p w14:paraId="22A3AA21" w14:textId="0AAEB02B" w:rsidR="00065652" w:rsidRPr="00E717E6" w:rsidRDefault="000B21D5">
      <w:pPr>
        <w:rPr>
          <w:lang w:val="nl-BE"/>
        </w:rPr>
      </w:pPr>
      <w:r>
        <w:rPr>
          <w:lang w:val="nl-BE"/>
        </w:rPr>
        <w:t>Daaruit volgt dat</w:t>
      </w:r>
      <w:r w:rsidR="007C7F40" w:rsidRPr="00E717E6">
        <w:rPr>
          <w:lang w:val="nl-BE"/>
        </w:rPr>
        <w:t xml:space="preserve"> een persoon met een handicap die geconfronteerd wordt met mogelijke discriminatie of de bedreiging van zijn of haar rechten geconfronteerd </w:t>
      </w:r>
      <w:r>
        <w:rPr>
          <w:lang w:val="nl-BE"/>
        </w:rPr>
        <w:t xml:space="preserve">wordt </w:t>
      </w:r>
      <w:r w:rsidR="007C7F40" w:rsidRPr="00E717E6">
        <w:rPr>
          <w:lang w:val="nl-BE"/>
        </w:rPr>
        <w:t xml:space="preserve">met een veelheid aan federale en regionale instellingen, elk met een gedeeltelijke bevoegdheid ... </w:t>
      </w:r>
      <w:r w:rsidR="007C7F40" w:rsidRPr="00E76EDD">
        <w:rPr>
          <w:b/>
          <w:bCs/>
          <w:lang w:val="nl-BE"/>
        </w:rPr>
        <w:t xml:space="preserve">Een dergelijke wirwar van </w:t>
      </w:r>
      <w:r w:rsidR="00AA63EB" w:rsidRPr="00E76EDD">
        <w:rPr>
          <w:b/>
          <w:bCs/>
          <w:lang w:val="nl-BE"/>
        </w:rPr>
        <w:t xml:space="preserve">instanties </w:t>
      </w:r>
      <w:r w:rsidR="007C7F40" w:rsidRPr="00E76EDD">
        <w:rPr>
          <w:b/>
          <w:bCs/>
          <w:lang w:val="nl-BE"/>
        </w:rPr>
        <w:t>maakt het voor de burger erg moeilijk om zijn weg te vinden</w:t>
      </w:r>
      <w:r w:rsidR="00AA63EB" w:rsidRPr="00E717E6">
        <w:rPr>
          <w:lang w:val="nl-BE"/>
        </w:rPr>
        <w:t xml:space="preserve">. </w:t>
      </w:r>
    </w:p>
    <w:p w14:paraId="7BC2831C" w14:textId="467A855C" w:rsidR="00065652" w:rsidRPr="00E717E6" w:rsidRDefault="007C7F40">
      <w:pPr>
        <w:rPr>
          <w:lang w:val="nl-BE"/>
        </w:rPr>
      </w:pPr>
      <w:r w:rsidRPr="00E717E6">
        <w:rPr>
          <w:rFonts w:cstheme="minorHAnsi"/>
          <w:lang w:val="nl-BE"/>
        </w:rPr>
        <w:t xml:space="preserve">De rol en het werk van UNIA zijn in gevaar gebracht door het besluit van de Vlaamse regering om zich uit UNIA terug te trekken en een eigen </w:t>
      </w:r>
      <w:bookmarkStart w:id="2" w:name="_Hlk150100217"/>
      <w:r w:rsidR="000B21D5">
        <w:rPr>
          <w:rFonts w:cstheme="minorHAnsi"/>
          <w:lang w:val="nl-BE"/>
        </w:rPr>
        <w:t>Vlaams Mensenrechteninstituut</w:t>
      </w:r>
      <w:r w:rsidR="000B21D5" w:rsidRPr="00E717E6">
        <w:rPr>
          <w:rFonts w:cstheme="minorHAnsi"/>
          <w:lang w:val="nl-BE"/>
        </w:rPr>
        <w:t xml:space="preserve"> </w:t>
      </w:r>
      <w:bookmarkEnd w:id="2"/>
      <w:r w:rsidRPr="00E717E6">
        <w:rPr>
          <w:rFonts w:cstheme="minorHAnsi"/>
          <w:lang w:val="nl-BE"/>
        </w:rPr>
        <w:t>op te richten. Deze beslissing van de Vlaamse regering tr</w:t>
      </w:r>
      <w:r w:rsidR="000B21D5">
        <w:rPr>
          <w:rFonts w:cstheme="minorHAnsi"/>
          <w:lang w:val="nl-BE"/>
        </w:rPr>
        <w:t>ad</w:t>
      </w:r>
      <w:r w:rsidRPr="00E717E6">
        <w:rPr>
          <w:rFonts w:cstheme="minorHAnsi"/>
          <w:lang w:val="nl-BE"/>
        </w:rPr>
        <w:t xml:space="preserve"> in werking op </w:t>
      </w:r>
      <w:r w:rsidR="000B21D5">
        <w:rPr>
          <w:rFonts w:cstheme="minorHAnsi"/>
          <w:lang w:val="nl-BE"/>
        </w:rPr>
        <w:t>15/03/</w:t>
      </w:r>
      <w:r w:rsidRPr="00E717E6">
        <w:rPr>
          <w:rFonts w:cstheme="minorHAnsi"/>
          <w:lang w:val="nl-BE"/>
        </w:rPr>
        <w:t>2023</w:t>
      </w:r>
      <w:r w:rsidR="00E76EDD">
        <w:rPr>
          <w:rStyle w:val="Appelnotedebasdep"/>
          <w:rFonts w:cstheme="minorHAnsi"/>
          <w:lang w:val="nl-BE"/>
        </w:rPr>
        <w:footnoteReference w:id="8"/>
      </w:r>
      <w:r w:rsidRPr="00E717E6">
        <w:rPr>
          <w:rFonts w:cstheme="minorHAnsi"/>
          <w:lang w:val="nl-BE"/>
        </w:rPr>
        <w:t>.</w:t>
      </w:r>
    </w:p>
    <w:p w14:paraId="702CC22E" w14:textId="77777777" w:rsidR="00065652" w:rsidRPr="00E717E6" w:rsidRDefault="007C7F40">
      <w:pPr>
        <w:rPr>
          <w:lang w:val="nl-BE"/>
        </w:rPr>
      </w:pPr>
      <w:r w:rsidRPr="00E717E6">
        <w:rPr>
          <w:lang w:val="nl-BE"/>
        </w:rPr>
        <w:t xml:space="preserve">De veelheid van </w:t>
      </w:r>
      <w:r w:rsidR="009F6985" w:rsidRPr="00E717E6">
        <w:rPr>
          <w:lang w:val="nl-BE"/>
        </w:rPr>
        <w:t xml:space="preserve">instanties die verantwoordelijk zijn voor </w:t>
      </w:r>
      <w:r w:rsidRPr="00E717E6">
        <w:rPr>
          <w:lang w:val="nl-BE"/>
        </w:rPr>
        <w:t>delen van de bescherming van de mensenrechten maakt het nog ingewikkelder om situaties van kruiselingse of meervoudige discriminatie</w:t>
      </w:r>
      <w:r w:rsidR="009F6985" w:rsidRPr="00E717E6">
        <w:rPr>
          <w:lang w:val="nl-BE"/>
        </w:rPr>
        <w:t>, door associatie of op grond van een vroegere gezondheidstoestand, aan te pakken</w:t>
      </w:r>
      <w:r w:rsidRPr="00E717E6">
        <w:rPr>
          <w:lang w:val="nl-BE"/>
        </w:rPr>
        <w:t>.</w:t>
      </w:r>
    </w:p>
    <w:p w14:paraId="7EBF2912" w14:textId="77777777" w:rsidR="00065652" w:rsidRPr="00E717E6" w:rsidRDefault="007C7F40">
      <w:pPr>
        <w:pStyle w:val="Titre4"/>
        <w:rPr>
          <w:lang w:val="nl-BE"/>
        </w:rPr>
      </w:pPr>
      <w:bookmarkStart w:id="3" w:name="_Hlk115966831"/>
      <w:r w:rsidRPr="00E717E6">
        <w:rPr>
          <w:lang w:val="nl-BE"/>
        </w:rPr>
        <w:t>Vraag 5: Geef informatie over de maatregelen die zijn genomen om</w:t>
      </w:r>
      <w:r w:rsidR="002362C8" w:rsidRPr="00E717E6">
        <w:rPr>
          <w:lang w:val="nl-BE"/>
        </w:rPr>
        <w:br/>
      </w:r>
      <w:r w:rsidRPr="00E717E6">
        <w:rPr>
          <w:lang w:val="nl-BE"/>
        </w:rPr>
        <w:t>(b) De in het kader van de antidiscriminatiewet beschikbare rechtsmiddelen herzien en ervoor zorgen dat slachtoffers van discriminatie op grond van handicap, met inbegrip van kruis- of meervoudige discriminatie, schadeloos worden gesteld.</w:t>
      </w:r>
      <w:bookmarkEnd w:id="3"/>
    </w:p>
    <w:p w14:paraId="7B40C5C6" w14:textId="0F25D446" w:rsidR="000B21D5" w:rsidRDefault="000B21D5" w:rsidP="000B21D5">
      <w:pPr>
        <w:rPr>
          <w:lang w:val="nl-BE"/>
        </w:rPr>
      </w:pPr>
      <w:r>
        <w:rPr>
          <w:lang w:val="nl-BE"/>
        </w:rPr>
        <w:t xml:space="preserve">De nieuwe anti-discriminatiewetgeving (gestemd op 22 juni 2023) staat de rechter toe forfaitaire </w:t>
      </w:r>
      <w:r w:rsidRPr="00EA7DFA">
        <w:rPr>
          <w:b/>
          <w:bCs/>
          <w:lang w:val="nl-BE"/>
        </w:rPr>
        <w:t>schadevergoedingen bij elkaar optellen</w:t>
      </w:r>
      <w:r>
        <w:rPr>
          <w:b/>
          <w:bCs/>
          <w:lang w:val="nl-BE"/>
        </w:rPr>
        <w:t xml:space="preserve"> in geval van meervoudige discriminatie</w:t>
      </w:r>
      <w:r>
        <w:rPr>
          <w:lang w:val="nl-BE"/>
        </w:rPr>
        <w:t>.</w:t>
      </w:r>
      <w:r w:rsidRPr="00EA7DFA">
        <w:rPr>
          <w:lang w:val="nl-BE"/>
        </w:rPr>
        <w:t xml:space="preserve"> </w:t>
      </w:r>
    </w:p>
    <w:p w14:paraId="208A66CB" w14:textId="30BE920D" w:rsidR="000B21D5" w:rsidRPr="00DB4E4A" w:rsidRDefault="00252683">
      <w:pPr>
        <w:rPr>
          <w:color w:val="0563C1" w:themeColor="hyperlink"/>
          <w:u w:val="single"/>
          <w:lang w:val="nl-BE"/>
        </w:rPr>
      </w:pPr>
      <w:r>
        <w:rPr>
          <w:lang w:val="nl-BE"/>
        </w:rPr>
        <w:t>Daarnaast wordt elke twijfel weggenomen over verplichte toekenning van schadevergoeding indien het slachtoffer daarom vraagt – ‘rechter kent toe’ i.p.v. ‘rechter kan toekennen’.</w:t>
      </w:r>
    </w:p>
    <w:p w14:paraId="7389C6F5" w14:textId="6FB682FA" w:rsidR="00065652" w:rsidRPr="00E717E6" w:rsidRDefault="00252683">
      <w:pPr>
        <w:pStyle w:val="Titre5"/>
        <w:rPr>
          <w:lang w:val="nl-BE"/>
        </w:rPr>
      </w:pPr>
      <w:r>
        <w:rPr>
          <w:lang w:val="nl-BE"/>
        </w:rPr>
        <w:t xml:space="preserve">‘Rechtsmiddelen’ in geval van weigering van redelijke aanpassing – vaagheid alom </w:t>
      </w:r>
    </w:p>
    <w:p w14:paraId="07A294A7" w14:textId="6A63AB7D" w:rsidR="00065652" w:rsidRPr="00E717E6" w:rsidRDefault="007C7F40">
      <w:pPr>
        <w:rPr>
          <w:lang w:val="nl-BE"/>
        </w:rPr>
      </w:pPr>
      <w:r w:rsidRPr="00E717E6">
        <w:rPr>
          <w:lang w:val="nl-BE"/>
        </w:rPr>
        <w:t xml:space="preserve">Het begrip redelijke aanpassingen is weliswaar opgenomen in </w:t>
      </w:r>
      <w:r w:rsidR="00447F0C">
        <w:rPr>
          <w:lang w:val="nl-BE"/>
        </w:rPr>
        <w:t>Anti-Discriminatie wetgeving</w:t>
      </w:r>
      <w:r w:rsidRPr="00E717E6">
        <w:rPr>
          <w:lang w:val="nl-BE"/>
        </w:rPr>
        <w:t xml:space="preserve">, maar blijft veel te vaag voor de rechterlijke instanties om het duidelijk en onpartijdig toe te passen. De teksten voorzien namelijk niet in een norm aan de hand waarvan kan worden bepaald welke aanpassing al dan niet redelijk is. </w:t>
      </w:r>
    </w:p>
    <w:p w14:paraId="032D70A9" w14:textId="77777777" w:rsidR="00065652" w:rsidRDefault="007C7F40">
      <w:pPr>
        <w:rPr>
          <w:lang w:val="nl-BE"/>
        </w:rPr>
      </w:pPr>
      <w:r w:rsidRPr="00E717E6">
        <w:rPr>
          <w:lang w:val="nl-BE"/>
        </w:rPr>
        <w:t>Het is van essentieel belang dat op dit niveau verduidelijkingen worden aangebracht.</w:t>
      </w:r>
    </w:p>
    <w:p w14:paraId="2B03C411" w14:textId="11AA4676" w:rsidR="00447F0C" w:rsidRPr="00E717E6" w:rsidRDefault="00447F0C">
      <w:pPr>
        <w:rPr>
          <w:lang w:val="nl-BE"/>
        </w:rPr>
      </w:pPr>
      <w:r>
        <w:rPr>
          <w:lang w:val="nl-BE"/>
        </w:rPr>
        <w:lastRenderedPageBreak/>
        <w:t>Daarnaast moet men direct naar de rechter stappen om de redelijkheid van een aanpassing ter discussie te stellen, zou het niet beter zijn als er een administratieve, meer laagdrempelige schakel is die een aanbeveling over de redelijkheid zou kunnen geven?</w:t>
      </w:r>
    </w:p>
    <w:p w14:paraId="0147BA65" w14:textId="6519A290" w:rsidR="00065652" w:rsidRPr="00E717E6" w:rsidRDefault="007C7F40">
      <w:pPr>
        <w:pStyle w:val="Titre4"/>
        <w:rPr>
          <w:lang w:val="nl-BE"/>
        </w:rPr>
      </w:pPr>
      <w:r w:rsidRPr="00E717E6">
        <w:rPr>
          <w:lang w:val="nl-BE"/>
        </w:rPr>
        <w:t xml:space="preserve">Andere kwesties die niet in de "Lijst van kwesties" zijn opgenomen, maar waarop </w:t>
      </w:r>
      <w:r>
        <w:rPr>
          <w:lang w:val="nl-BE"/>
        </w:rPr>
        <w:t>het BDF</w:t>
      </w:r>
      <w:r w:rsidRPr="00E717E6">
        <w:rPr>
          <w:lang w:val="nl-BE"/>
        </w:rPr>
        <w:t xml:space="preserve"> de aandacht van het Comité wenst te vestigen</w:t>
      </w:r>
    </w:p>
    <w:p w14:paraId="37C6749C" w14:textId="77777777" w:rsidR="00065652" w:rsidRPr="00E717E6" w:rsidRDefault="410ED07D">
      <w:pPr>
        <w:pStyle w:val="Titre5"/>
        <w:rPr>
          <w:lang w:val="nl-BE"/>
        </w:rPr>
      </w:pPr>
      <w:commentRangeStart w:id="4"/>
      <w:commentRangeStart w:id="5"/>
      <w:r w:rsidRPr="625A0069">
        <w:rPr>
          <w:lang w:val="nl-BE"/>
        </w:rPr>
        <w:t>Non-discriminatie en de digitale kloof</w:t>
      </w:r>
    </w:p>
    <w:p w14:paraId="53744CD2" w14:textId="20AA5F3D" w:rsidR="00065652" w:rsidRPr="00E717E6" w:rsidRDefault="00C35783">
      <w:pPr>
        <w:rPr>
          <w:lang w:val="nl-BE"/>
        </w:rPr>
      </w:pPr>
      <w:bookmarkStart w:id="6" w:name="_Hlk150103545"/>
      <w:r>
        <w:rPr>
          <w:lang w:val="nl-BE"/>
        </w:rPr>
        <w:t>Hoewel de EU van de digitale transitie één van haar belangrijkste strijdpaarden heeft gemaakt, kan h</w:t>
      </w:r>
      <w:r w:rsidR="007C7F40">
        <w:rPr>
          <w:lang w:val="nl-BE"/>
        </w:rPr>
        <w:t>et</w:t>
      </w:r>
      <w:r w:rsidR="000A75CE" w:rsidRPr="00E717E6">
        <w:rPr>
          <w:lang w:val="nl-BE"/>
        </w:rPr>
        <w:t xml:space="preserve"> BDF </w:t>
      </w:r>
      <w:r>
        <w:rPr>
          <w:lang w:val="nl-BE"/>
        </w:rPr>
        <w:t>het uitsluitend effect</w:t>
      </w:r>
      <w:r w:rsidR="000A75CE" w:rsidRPr="00E717E6">
        <w:rPr>
          <w:lang w:val="nl-BE"/>
        </w:rPr>
        <w:t xml:space="preserve"> van de digitale evolutie niet negeren. </w:t>
      </w:r>
    </w:p>
    <w:bookmarkEnd w:id="6"/>
    <w:p w14:paraId="2FB3FE50" w14:textId="78D3ACD2" w:rsidR="00065652" w:rsidRPr="00E717E6" w:rsidRDefault="00C35783">
      <w:pPr>
        <w:rPr>
          <w:lang w:val="nl-BE"/>
        </w:rPr>
      </w:pPr>
      <w:r>
        <w:rPr>
          <w:lang w:val="nl-BE"/>
        </w:rPr>
        <w:t xml:space="preserve">De digitale evolutie gebeurt heel snel en zonder echte opvolging van de veranderingen, noch begeleiding van hen die het nodig hebben. Noch de EU, noch het federale België zijn nog in staat de gevolgen te overzien, laat staan te beheersen. </w:t>
      </w:r>
    </w:p>
    <w:p w14:paraId="7BF13A2A" w14:textId="09709259" w:rsidR="00065652" w:rsidRPr="00E717E6" w:rsidRDefault="007C7F40">
      <w:pPr>
        <w:rPr>
          <w:lang w:val="nl-BE"/>
        </w:rPr>
      </w:pPr>
      <w:r w:rsidRPr="00E717E6">
        <w:rPr>
          <w:lang w:val="nl-BE"/>
        </w:rPr>
        <w:t xml:space="preserve">Voor sommige mensen </w:t>
      </w:r>
      <w:r w:rsidR="00BF56D3" w:rsidRPr="00E717E6">
        <w:rPr>
          <w:lang w:val="nl-BE"/>
        </w:rPr>
        <w:t>b</w:t>
      </w:r>
      <w:r w:rsidR="00BF56D3">
        <w:rPr>
          <w:lang w:val="nl-BE"/>
        </w:rPr>
        <w:t>iedt</w:t>
      </w:r>
      <w:r w:rsidR="00BF56D3" w:rsidRPr="00E717E6">
        <w:rPr>
          <w:lang w:val="nl-BE"/>
        </w:rPr>
        <w:t xml:space="preserve"> </w:t>
      </w:r>
      <w:r w:rsidR="00BF56D3">
        <w:rPr>
          <w:lang w:val="nl-BE"/>
        </w:rPr>
        <w:t>de digitale transitie</w:t>
      </w:r>
      <w:r w:rsidRPr="00E717E6">
        <w:rPr>
          <w:lang w:val="nl-BE"/>
        </w:rPr>
        <w:t xml:space="preserve"> toegang tot gebieden van het maatschappelijk leven waarvan zij voorheen waren uitgesloten. Helaas geldt voor anderen het tegenovergestelde</w:t>
      </w:r>
      <w:r w:rsidR="00BF56D3">
        <w:rPr>
          <w:lang w:val="nl-BE"/>
        </w:rPr>
        <w:t>: op bepaalde gebieden van het maatschappelijk leven kunnen zij niet meer autonoom functioneren</w:t>
      </w:r>
      <w:r w:rsidR="008125FA">
        <w:rPr>
          <w:lang w:val="nl-BE"/>
        </w:rPr>
        <w:t>.</w:t>
      </w:r>
      <w:r w:rsidR="00BF56D3">
        <w:rPr>
          <w:lang w:val="nl-BE"/>
        </w:rPr>
        <w:t xml:space="preserve"> </w:t>
      </w:r>
      <w:r w:rsidRPr="00E717E6">
        <w:rPr>
          <w:lang w:val="nl-BE"/>
        </w:rPr>
        <w:t xml:space="preserve">Dit geldt met name voor betaalterminals en kiosken: de vervanging van toetsenborden door </w:t>
      </w:r>
      <w:r w:rsidR="00BF56D3">
        <w:rPr>
          <w:lang w:val="nl-BE"/>
        </w:rPr>
        <w:t>schermen</w:t>
      </w:r>
      <w:r w:rsidRPr="00E717E6">
        <w:rPr>
          <w:lang w:val="nl-BE"/>
        </w:rPr>
        <w:t xml:space="preserve"> maakt het voor een groot aantal mensen met visuele of bewegingsstoornissen onmogelijk om deze te gebruiken... </w:t>
      </w:r>
    </w:p>
    <w:p w14:paraId="7051560A" w14:textId="7D9945FE" w:rsidR="00065652" w:rsidRPr="00E717E6" w:rsidRDefault="007C7F40">
      <w:pPr>
        <w:rPr>
          <w:lang w:val="nl-BE"/>
        </w:rPr>
      </w:pPr>
      <w:r w:rsidRPr="00E717E6">
        <w:rPr>
          <w:lang w:val="nl-BE"/>
        </w:rPr>
        <w:t>Gelijkheid en non-discriminatie worden grotendeels ondermijnd door de haastige opmars van deze "revolutie".</w:t>
      </w:r>
    </w:p>
    <w:p w14:paraId="7B5EB657" w14:textId="5659F83B" w:rsidR="00065652" w:rsidRPr="00E717E6" w:rsidRDefault="410ED07D">
      <w:pPr>
        <w:rPr>
          <w:lang w:val="nl-BE"/>
        </w:rPr>
      </w:pPr>
      <w:r w:rsidRPr="625A0069">
        <w:rPr>
          <w:color w:val="797979"/>
          <w:lang w:val="nl-BE"/>
        </w:rPr>
        <w:t xml:space="preserve">Getuigenis: </w:t>
      </w:r>
      <w:r w:rsidR="05D593DF" w:rsidRPr="625A0069">
        <w:rPr>
          <w:i/>
          <w:iCs/>
          <w:color w:val="797979"/>
          <w:lang w:val="nl-BE"/>
        </w:rPr>
        <w:t>"</w:t>
      </w:r>
      <w:r w:rsidRPr="625A0069">
        <w:rPr>
          <w:i/>
          <w:iCs/>
          <w:color w:val="797979"/>
          <w:lang w:val="nl-BE"/>
        </w:rPr>
        <w:t>Laatst ging mijn ketel kapot. Ik heb 6 verwarmingsmonteurs gebeld. Ze zeiden allemaal dat ik een e-mail moest sturen met mijn reparatieverzoek. Toen ik vertelde dat ik slechtziend was en geen computer kon gebruiken, antwoordden ze: "ah, meer kunnen we niet doen, mevrouw. Een vriendin van me hielp me toen; haar man kende iemand die me kon komen helpen</w:t>
      </w:r>
      <w:r w:rsidR="05D593DF" w:rsidRPr="625A0069">
        <w:rPr>
          <w:i/>
          <w:iCs/>
          <w:color w:val="797979"/>
          <w:lang w:val="nl-BE"/>
        </w:rPr>
        <w:t xml:space="preserve">. </w:t>
      </w:r>
      <w:r w:rsidR="05D593DF" w:rsidRPr="625A0069">
        <w:rPr>
          <w:color w:val="3A3A3A"/>
          <w:lang w:val="nl-BE"/>
        </w:rPr>
        <w:t>Deze getuigenis toont aan dat digitale uitsluiting niet alleen het gevolg is van economische en sociale ongelijkheden. Het kan ook het gevolg zijn van fysieke problemen in verband met leeftijd of handicap: een dimensie die vaak over het hoofd wordt gezien in de gevestigde definities van digitale uitsluiting.</w:t>
      </w:r>
      <w:r w:rsidR="007C7F40" w:rsidRPr="625A0069">
        <w:rPr>
          <w:rStyle w:val="Appelnotedebasdep"/>
          <w:i/>
          <w:iCs/>
          <w:color w:val="797979"/>
          <w:lang w:val="fr-BE"/>
        </w:rPr>
        <w:footnoteReference w:id="9"/>
      </w:r>
      <w:r w:rsidRPr="625A0069">
        <w:rPr>
          <w:color w:val="797979"/>
          <w:lang w:val="nl-BE"/>
        </w:rPr>
        <w:t xml:space="preserve"> (Renée, 72 jaar, persoon met een visuele handicap, geïsoleerd).</w:t>
      </w:r>
      <w:commentRangeEnd w:id="4"/>
      <w:r w:rsidR="007C7F40">
        <w:commentReference w:id="4"/>
      </w:r>
      <w:commentRangeEnd w:id="5"/>
      <w:r w:rsidR="00B81F33">
        <w:rPr>
          <w:rStyle w:val="Marquedecommentaire"/>
        </w:rPr>
        <w:commentReference w:id="5"/>
      </w:r>
    </w:p>
    <w:p w14:paraId="7B86196B" w14:textId="77777777" w:rsidR="00065652" w:rsidRPr="00E717E6" w:rsidRDefault="007C7F40">
      <w:pPr>
        <w:pStyle w:val="Titre5"/>
        <w:rPr>
          <w:lang w:val="nl-BE"/>
        </w:rPr>
      </w:pPr>
      <w:r w:rsidRPr="00E717E6">
        <w:rPr>
          <w:lang w:val="nl-BE"/>
        </w:rPr>
        <w:t>Non-discriminatie en gebruik van nationale talen</w:t>
      </w:r>
    </w:p>
    <w:p w14:paraId="628A1AC6" w14:textId="77777777" w:rsidR="00065652" w:rsidRPr="00E717E6" w:rsidRDefault="007C7F40">
      <w:pPr>
        <w:rPr>
          <w:lang w:val="nl-BE"/>
        </w:rPr>
      </w:pPr>
      <w:r w:rsidRPr="00E717E6">
        <w:rPr>
          <w:lang w:val="nl-BE"/>
        </w:rPr>
        <w:t xml:space="preserve">Het grootste probleem voor de Belgische burgers die tot de Duitstalige minderheid behoren, is het gebrek aan steun voor de vele discriminaties die verband houden met het niet respecteren van hun moedertaal, die een van de drie officiële talen van België is. </w:t>
      </w:r>
    </w:p>
    <w:p w14:paraId="67321656" w14:textId="16724783" w:rsidR="00065652" w:rsidRPr="00E717E6" w:rsidRDefault="007C7F40">
      <w:pPr>
        <w:rPr>
          <w:lang w:val="nl-BE"/>
        </w:rPr>
      </w:pPr>
      <w:r w:rsidRPr="00E717E6">
        <w:rPr>
          <w:lang w:val="nl-BE"/>
        </w:rPr>
        <w:t xml:space="preserve">Een opvallend voorbeeld waren de COVID-persconferenties van de Belgische regering in </w:t>
      </w:r>
      <w:r w:rsidR="005769C6" w:rsidRPr="00E717E6">
        <w:rPr>
          <w:lang w:val="nl-BE"/>
        </w:rPr>
        <w:t xml:space="preserve">het voorjaar van 2020 </w:t>
      </w:r>
      <w:r w:rsidR="00BF56D3">
        <w:rPr>
          <w:lang w:val="nl-BE"/>
        </w:rPr>
        <w:t xml:space="preserve">die gestreamd werden </w:t>
      </w:r>
      <w:r w:rsidRPr="00E717E6">
        <w:rPr>
          <w:lang w:val="nl-BE"/>
        </w:rPr>
        <w:t>zonder Duitse vertaling, laat staan Duitse gebarentaalvertaling</w:t>
      </w:r>
      <w:r w:rsidR="005769C6" w:rsidRPr="00E717E6">
        <w:rPr>
          <w:lang w:val="nl-BE"/>
        </w:rPr>
        <w:t xml:space="preserve">. Gezien de grote zichtbaarheid en het tragische karakter van het probleem werd na enkele persconferenties een oplossing gevonden. </w:t>
      </w:r>
    </w:p>
    <w:p w14:paraId="078FDD7A" w14:textId="04DF2E05" w:rsidR="00065652" w:rsidRDefault="00BF56D3">
      <w:pPr>
        <w:rPr>
          <w:lang w:val="nl-BE"/>
        </w:rPr>
      </w:pPr>
      <w:r>
        <w:rPr>
          <w:lang w:val="nl-BE"/>
        </w:rPr>
        <w:t xml:space="preserve">Dit is slechts één voorbeeld om aan te tonen dat </w:t>
      </w:r>
      <w:r w:rsidR="007C7F40" w:rsidRPr="00E717E6">
        <w:rPr>
          <w:lang w:val="nl-BE"/>
        </w:rPr>
        <w:t xml:space="preserve">het zelden </w:t>
      </w:r>
      <w:r>
        <w:rPr>
          <w:lang w:val="nl-BE"/>
        </w:rPr>
        <w:t xml:space="preserve">gebeurt dat </w:t>
      </w:r>
      <w:r w:rsidR="007C7F40" w:rsidRPr="00E717E6">
        <w:rPr>
          <w:lang w:val="nl-BE"/>
        </w:rPr>
        <w:t xml:space="preserve">de autoriteiten het gebruik van de Duitse taal respecteren. Tot nu toe heeft geen enkele instantie die belast is met de </w:t>
      </w:r>
      <w:r w:rsidR="007C7F40" w:rsidRPr="00E717E6">
        <w:rPr>
          <w:lang w:val="nl-BE"/>
        </w:rPr>
        <w:lastRenderedPageBreak/>
        <w:t>bescherming van non-discriminatie daadwerkelijk klachten van Duitstalige Belgische burgers in behandeling genomen.</w:t>
      </w:r>
    </w:p>
    <w:p w14:paraId="23AC7811" w14:textId="77777777" w:rsidR="007B2F3F" w:rsidRPr="007B2F3F" w:rsidRDefault="5CB0D4DB" w:rsidP="007B2F3F">
      <w:pPr>
        <w:pStyle w:val="Titre5"/>
        <w:rPr>
          <w:lang w:val="nl-BE"/>
        </w:rPr>
      </w:pPr>
      <w:commentRangeStart w:id="7"/>
      <w:commentRangeStart w:id="8"/>
      <w:r w:rsidRPr="625A0069">
        <w:rPr>
          <w:lang w:val="nl-BE"/>
        </w:rPr>
        <w:t>Non-discriminatie en interregionale mobiliteit</w:t>
      </w:r>
    </w:p>
    <w:p w14:paraId="2A86EB36" w14:textId="77777777" w:rsidR="007B2F3F" w:rsidRPr="007B2F3F" w:rsidRDefault="007B2F3F" w:rsidP="007B2F3F">
      <w:pPr>
        <w:rPr>
          <w:lang w:val="nl-BE"/>
        </w:rPr>
      </w:pPr>
      <w:r w:rsidRPr="007B2F3F">
        <w:rPr>
          <w:lang w:val="nl-BE"/>
        </w:rPr>
        <w:t xml:space="preserve">Het regionale karakter van het Belgische federalisme belemmert de interregionale mobiliteit van personen met een handicap en zorgt voor problemen bij de toegang tot hulp. </w:t>
      </w:r>
    </w:p>
    <w:p w14:paraId="14FA3197" w14:textId="19D2543E" w:rsidR="007B2F3F" w:rsidRPr="007B2F3F" w:rsidRDefault="007B2F3F" w:rsidP="007B2F3F">
      <w:pPr>
        <w:rPr>
          <w:lang w:val="nl-BE"/>
        </w:rPr>
      </w:pPr>
      <w:r w:rsidRPr="007B2F3F">
        <w:rPr>
          <w:lang w:val="nl-BE"/>
        </w:rPr>
        <w:t xml:space="preserve">Bijvoorbeeld iemand die in Brussel woont en in Vlaanderen werkt. Als </w:t>
      </w:r>
      <w:r w:rsidR="00BF56D3">
        <w:rPr>
          <w:lang w:val="nl-BE"/>
        </w:rPr>
        <w:t>hij/</w:t>
      </w:r>
      <w:r w:rsidRPr="007B2F3F">
        <w:rPr>
          <w:lang w:val="nl-BE"/>
        </w:rPr>
        <w:t>z</w:t>
      </w:r>
      <w:r w:rsidR="00BF56D3">
        <w:rPr>
          <w:lang w:val="nl-BE"/>
        </w:rPr>
        <w:t>ij</w:t>
      </w:r>
      <w:r w:rsidRPr="007B2F3F">
        <w:rPr>
          <w:lang w:val="nl-BE"/>
        </w:rPr>
        <w:t xml:space="preserve"> ingeschreven is bij het VAPH (Vlaams agentschap voor personen met een handicap), weigert het Brussels Gewest </w:t>
      </w:r>
      <w:r w:rsidR="00BF56D3">
        <w:rPr>
          <w:lang w:val="nl-BE"/>
        </w:rPr>
        <w:t>hem/</w:t>
      </w:r>
      <w:r w:rsidRPr="007B2F3F">
        <w:rPr>
          <w:lang w:val="nl-BE"/>
        </w:rPr>
        <w:t xml:space="preserve">haar bijstand te verlenen in </w:t>
      </w:r>
      <w:r w:rsidR="00BF56D3">
        <w:rPr>
          <w:lang w:val="nl-BE"/>
        </w:rPr>
        <w:t>zijn/</w:t>
      </w:r>
      <w:r w:rsidRPr="007B2F3F">
        <w:rPr>
          <w:lang w:val="nl-BE"/>
        </w:rPr>
        <w:t xml:space="preserve">haar woonplaats, maar </w:t>
      </w:r>
      <w:r w:rsidR="00BF56D3">
        <w:rPr>
          <w:lang w:val="nl-BE"/>
        </w:rPr>
        <w:t>hij/</w:t>
      </w:r>
      <w:r w:rsidRPr="007B2F3F">
        <w:rPr>
          <w:lang w:val="nl-BE"/>
        </w:rPr>
        <w:t>z</w:t>
      </w:r>
      <w:r w:rsidR="00BF56D3">
        <w:rPr>
          <w:lang w:val="nl-BE"/>
        </w:rPr>
        <w:t>ij</w:t>
      </w:r>
      <w:r w:rsidRPr="007B2F3F">
        <w:rPr>
          <w:lang w:val="nl-BE"/>
        </w:rPr>
        <w:t xml:space="preserve"> kan geen toegang krijgen tot bijstand in haar werkplaats via het VAPH. </w:t>
      </w:r>
    </w:p>
    <w:p w14:paraId="5D4D1F75" w14:textId="0D4F2566" w:rsidR="007B2F3F" w:rsidRPr="007B2F3F" w:rsidRDefault="007B2F3F" w:rsidP="007B2F3F">
      <w:pPr>
        <w:rPr>
          <w:lang w:val="nl-BE"/>
        </w:rPr>
      </w:pPr>
      <w:r w:rsidRPr="007B2F3F">
        <w:rPr>
          <w:lang w:val="nl-BE"/>
        </w:rPr>
        <w:t xml:space="preserve">Als </w:t>
      </w:r>
      <w:r w:rsidR="00BF56D3">
        <w:rPr>
          <w:lang w:val="nl-BE"/>
        </w:rPr>
        <w:t>hij/</w:t>
      </w:r>
      <w:r w:rsidRPr="007B2F3F">
        <w:rPr>
          <w:lang w:val="nl-BE"/>
        </w:rPr>
        <w:t>z</w:t>
      </w:r>
      <w:r w:rsidR="00BF56D3">
        <w:rPr>
          <w:lang w:val="nl-BE"/>
        </w:rPr>
        <w:t>ij</w:t>
      </w:r>
      <w:r w:rsidRPr="007B2F3F">
        <w:rPr>
          <w:lang w:val="nl-BE"/>
        </w:rPr>
        <w:t xml:space="preserve"> ingeschreven is bij </w:t>
      </w:r>
      <w:proofErr w:type="spellStart"/>
      <w:r w:rsidRPr="007B2F3F">
        <w:rPr>
          <w:lang w:val="nl-BE"/>
        </w:rPr>
        <w:t>Phare</w:t>
      </w:r>
      <w:proofErr w:type="spellEnd"/>
      <w:r w:rsidRPr="007B2F3F">
        <w:rPr>
          <w:lang w:val="nl-BE"/>
        </w:rPr>
        <w:t xml:space="preserve"> (het Brusselse agentschap dat verantwoordelijk is voor mensen met een handicap), krijgt </w:t>
      </w:r>
      <w:r w:rsidR="00BF56D3">
        <w:rPr>
          <w:lang w:val="nl-BE"/>
        </w:rPr>
        <w:t>hij/</w:t>
      </w:r>
      <w:r w:rsidRPr="007B2F3F">
        <w:rPr>
          <w:lang w:val="nl-BE"/>
        </w:rPr>
        <w:t>z</w:t>
      </w:r>
      <w:r w:rsidR="00BF56D3">
        <w:rPr>
          <w:lang w:val="nl-BE"/>
        </w:rPr>
        <w:t>ij</w:t>
      </w:r>
      <w:r w:rsidRPr="007B2F3F">
        <w:rPr>
          <w:lang w:val="nl-BE"/>
        </w:rPr>
        <w:t xml:space="preserve"> wel hulp thuis in Brussel, maar niet op </w:t>
      </w:r>
      <w:r w:rsidR="00BF56D3">
        <w:rPr>
          <w:lang w:val="nl-BE"/>
        </w:rPr>
        <w:t>zijn/</w:t>
      </w:r>
      <w:r w:rsidRPr="007B2F3F">
        <w:rPr>
          <w:lang w:val="nl-BE"/>
        </w:rPr>
        <w:t xml:space="preserve">haar werkplek in Vlaanderen. </w:t>
      </w:r>
    </w:p>
    <w:p w14:paraId="72BCAEC8" w14:textId="77777777" w:rsidR="007B2F3F" w:rsidRPr="007B2F3F" w:rsidRDefault="5CB0D4DB" w:rsidP="007B2F3F">
      <w:pPr>
        <w:rPr>
          <w:lang w:val="nl-BE"/>
        </w:rPr>
      </w:pPr>
      <w:r w:rsidRPr="625A0069">
        <w:rPr>
          <w:lang w:val="nl-BE"/>
        </w:rPr>
        <w:t xml:space="preserve">Dit probleem moet </w:t>
      </w:r>
      <w:proofErr w:type="spellStart"/>
      <w:r w:rsidRPr="625A0069">
        <w:rPr>
          <w:lang w:val="nl-BE"/>
        </w:rPr>
        <w:t>interfederaal</w:t>
      </w:r>
      <w:proofErr w:type="spellEnd"/>
      <w:r w:rsidRPr="625A0069">
        <w:rPr>
          <w:lang w:val="nl-BE"/>
        </w:rPr>
        <w:t xml:space="preserve"> aangepakt worden, zowel op het vlak van thuishulp als op het vlak van werk- en studiebegeleiding.</w:t>
      </w:r>
      <w:commentRangeEnd w:id="7"/>
      <w:r w:rsidR="007B2F3F">
        <w:commentReference w:id="7"/>
      </w:r>
      <w:commentRangeEnd w:id="8"/>
      <w:r w:rsidR="00207B95">
        <w:rPr>
          <w:rStyle w:val="Marquedecommentaire"/>
        </w:rPr>
        <w:commentReference w:id="8"/>
      </w:r>
    </w:p>
    <w:p w14:paraId="6B27FB6C" w14:textId="5E6FEF19" w:rsidR="007B2F3F" w:rsidRPr="007B2F3F" w:rsidRDefault="007B2F3F" w:rsidP="007B2F3F">
      <w:pPr>
        <w:ind w:left="709"/>
        <w:rPr>
          <w:color w:val="4472C4" w:themeColor="accent1"/>
          <w:lang w:val="nl-BE"/>
        </w:rPr>
      </w:pPr>
      <w:r>
        <w:rPr>
          <w:color w:val="4472C4" w:themeColor="accent1"/>
          <w:lang w:val="nl-BE"/>
        </w:rPr>
        <w:t>NHRPH</w:t>
      </w:r>
      <w:r w:rsidRPr="007B2F3F">
        <w:rPr>
          <w:color w:val="4472C4" w:themeColor="accent1"/>
          <w:lang w:val="nl-BE"/>
        </w:rPr>
        <w:t>, A</w:t>
      </w:r>
      <w:r>
        <w:rPr>
          <w:color w:val="4472C4" w:themeColor="accent1"/>
          <w:lang w:val="nl-BE"/>
        </w:rPr>
        <w:t>d</w:t>
      </w:r>
      <w:r w:rsidRPr="007B2F3F">
        <w:rPr>
          <w:color w:val="4472C4" w:themeColor="accent1"/>
          <w:lang w:val="nl-BE"/>
        </w:rPr>
        <w:t>vi</w:t>
      </w:r>
      <w:r>
        <w:rPr>
          <w:color w:val="4472C4" w:themeColor="accent1"/>
          <w:lang w:val="nl-BE"/>
        </w:rPr>
        <w:t>e</w:t>
      </w:r>
      <w:r w:rsidRPr="007B2F3F">
        <w:rPr>
          <w:color w:val="4472C4" w:themeColor="accent1"/>
          <w:lang w:val="nl-BE"/>
        </w:rPr>
        <w:t xml:space="preserve">s </w:t>
      </w:r>
      <w:proofErr w:type="spellStart"/>
      <w:r w:rsidRPr="007B2F3F">
        <w:rPr>
          <w:color w:val="4472C4" w:themeColor="accent1"/>
          <w:lang w:val="nl-BE"/>
        </w:rPr>
        <w:t>plateform</w:t>
      </w:r>
      <w:proofErr w:type="spellEnd"/>
      <w:r w:rsidRPr="007B2F3F">
        <w:rPr>
          <w:color w:val="4472C4" w:themeColor="accent1"/>
          <w:lang w:val="nl-BE"/>
        </w:rPr>
        <w:t xml:space="preserve">, </w:t>
      </w:r>
      <w:r>
        <w:rPr>
          <w:color w:val="4472C4" w:themeColor="accent1"/>
          <w:lang w:val="nl-BE"/>
        </w:rPr>
        <w:t>blz</w:t>
      </w:r>
      <w:r w:rsidRPr="007B2F3F">
        <w:rPr>
          <w:color w:val="4472C4" w:themeColor="accent1"/>
          <w:lang w:val="nl-BE"/>
        </w:rPr>
        <w:t>. 9.</w:t>
      </w:r>
    </w:p>
    <w:p w14:paraId="35304AF1" w14:textId="1AD79CBD" w:rsidR="00065652" w:rsidRPr="00E717E6" w:rsidRDefault="410ED07D">
      <w:pPr>
        <w:pStyle w:val="Titre4"/>
        <w:rPr>
          <w:lang w:val="nl-BE"/>
        </w:rPr>
      </w:pPr>
      <w:commentRangeStart w:id="9"/>
      <w:r w:rsidRPr="625A0069">
        <w:rPr>
          <w:lang w:val="nl-BE"/>
        </w:rPr>
        <w:t xml:space="preserve">Gevolgen van de Covid-19-crisis voor de gelijke kansen van </w:t>
      </w:r>
      <w:r w:rsidRPr="625A0069">
        <w:rPr>
          <w:rFonts w:cstheme="minorBidi"/>
          <w:lang w:val="nl-BE"/>
        </w:rPr>
        <w:t>personen met een handicap</w:t>
      </w:r>
    </w:p>
    <w:p w14:paraId="18B7CD2E" w14:textId="7D57F7C0" w:rsidR="00065652" w:rsidRPr="00E717E6" w:rsidRDefault="007C7F40">
      <w:pPr>
        <w:rPr>
          <w:lang w:val="nl-BE"/>
        </w:rPr>
      </w:pPr>
      <w:r w:rsidRPr="00E717E6">
        <w:rPr>
          <w:lang w:val="nl-BE"/>
        </w:rPr>
        <w:t xml:space="preserve">Helaas </w:t>
      </w:r>
      <w:r w:rsidR="00BF56D3">
        <w:rPr>
          <w:lang w:val="nl-BE"/>
        </w:rPr>
        <w:t>had COVID een katalyserend effect op</w:t>
      </w:r>
      <w:r w:rsidRPr="00E717E6">
        <w:rPr>
          <w:lang w:val="nl-BE"/>
        </w:rPr>
        <w:t xml:space="preserve"> uitsluiting </w:t>
      </w:r>
      <w:r w:rsidR="006350B1" w:rsidRPr="00E717E6">
        <w:rPr>
          <w:lang w:val="nl-BE"/>
        </w:rPr>
        <w:t xml:space="preserve">en ongelijke </w:t>
      </w:r>
      <w:r w:rsidR="00BF56D3">
        <w:rPr>
          <w:lang w:val="nl-BE"/>
        </w:rPr>
        <w:t xml:space="preserve">behandeling </w:t>
      </w:r>
      <w:r w:rsidRPr="00E717E6">
        <w:rPr>
          <w:lang w:val="nl-BE"/>
        </w:rPr>
        <w:t>v</w:t>
      </w:r>
      <w:r w:rsidR="00BF56D3">
        <w:rPr>
          <w:lang w:val="nl-BE"/>
        </w:rPr>
        <w:t>an</w:t>
      </w:r>
      <w:r w:rsidRPr="00E717E6">
        <w:rPr>
          <w:lang w:val="nl-BE"/>
        </w:rPr>
        <w:t xml:space="preserve"> de meest kwetsbare </w:t>
      </w:r>
      <w:r w:rsidR="00BF56D3">
        <w:rPr>
          <w:lang w:val="nl-BE"/>
        </w:rPr>
        <w:t>personen</w:t>
      </w:r>
      <w:r w:rsidR="00BF56D3" w:rsidRPr="00E717E6">
        <w:rPr>
          <w:lang w:val="nl-BE"/>
        </w:rPr>
        <w:t xml:space="preserve"> </w:t>
      </w:r>
      <w:r w:rsidR="006350B1" w:rsidRPr="00E717E6">
        <w:rPr>
          <w:lang w:val="nl-BE"/>
        </w:rPr>
        <w:t xml:space="preserve">en in het bijzonder voor veel mensen met een handicap en hun gezinnen. </w:t>
      </w:r>
    </w:p>
    <w:p w14:paraId="5E471814" w14:textId="222B10BA" w:rsidR="00065652" w:rsidRPr="00E717E6" w:rsidRDefault="00BF56D3">
      <w:pPr>
        <w:rPr>
          <w:lang w:val="nl-BE"/>
        </w:rPr>
      </w:pPr>
      <w:r>
        <w:rPr>
          <w:lang w:val="nl-BE"/>
        </w:rPr>
        <w:t>Dit staat ook in de studie van Unia van juli 2020</w:t>
      </w:r>
      <w:r w:rsidR="00842FA9" w:rsidRPr="00E717E6">
        <w:rPr>
          <w:lang w:val="nl-BE"/>
        </w:rPr>
        <w:t>: "</w:t>
      </w:r>
      <w:r w:rsidR="00842FA9" w:rsidRPr="00BF56D3">
        <w:rPr>
          <w:i/>
          <w:iCs/>
          <w:lang w:val="nl-BE"/>
        </w:rPr>
        <w:t xml:space="preserve">Mensen met een handicap uitten veel klachten over hun levenskwaliteit tijdens hun opsluiting... </w:t>
      </w:r>
      <w:r w:rsidR="00842FA9" w:rsidRPr="00BF56D3">
        <w:rPr>
          <w:i/>
          <w:iCs/>
          <w:color w:val="484848"/>
          <w:shd w:val="clear" w:color="auto" w:fill="FEFEFE"/>
          <w:lang w:val="nl-BE"/>
        </w:rPr>
        <w:t>Veel klachten hadden betrekking op hun relationele leven, hun dagelijkse levensomstandigheden, de toegang tot de gezondheidszorg, zelfs grotere moeilijkheden om bijvoorbeeld boodschappen te doen in de supermarkt of op straat te lopen</w:t>
      </w:r>
      <w:r w:rsidR="00842FA9" w:rsidRPr="00BF56D3">
        <w:rPr>
          <w:i/>
          <w:iCs/>
          <w:lang w:val="nl-BE"/>
        </w:rPr>
        <w:t>", aldus Patrick Charlier, directeur van UNIA</w:t>
      </w:r>
      <w:r w:rsidR="00842FA9" w:rsidRPr="00842FA9">
        <w:rPr>
          <w:rStyle w:val="Appelnotedebasdep"/>
          <w:rFonts w:cstheme="minorHAnsi"/>
          <w:lang w:val="fr-BE"/>
        </w:rPr>
        <w:footnoteReference w:id="10"/>
      </w:r>
      <w:r w:rsidR="00842FA9" w:rsidRPr="00E717E6">
        <w:rPr>
          <w:lang w:val="nl-BE"/>
        </w:rPr>
        <w:t xml:space="preserve"> . </w:t>
      </w:r>
    </w:p>
    <w:p w14:paraId="6873A436" w14:textId="77777777" w:rsidR="00065652" w:rsidRPr="00E717E6" w:rsidRDefault="410ED07D">
      <w:pPr>
        <w:rPr>
          <w:lang w:val="nl-BE"/>
        </w:rPr>
      </w:pPr>
      <w:r w:rsidRPr="00E717E6">
        <w:rPr>
          <w:lang w:val="nl-BE"/>
        </w:rPr>
        <w:t>In een groot aantal artikelen in de nationale pers werden soortgelijke bevindingen vermeld. Hiertoe behoren een groot aantal tragische voorbeelden van mensen met een handicap die worden gediscrimineerd</w:t>
      </w:r>
      <w:r w:rsidR="007C7F40">
        <w:rPr>
          <w:rStyle w:val="Appelnotedebasdep"/>
          <w:lang w:val="fr-BE"/>
        </w:rPr>
        <w:footnoteReference w:id="11"/>
      </w:r>
      <w:r w:rsidRPr="00E717E6">
        <w:rPr>
          <w:lang w:val="nl-BE"/>
        </w:rPr>
        <w:t xml:space="preserve"> .</w:t>
      </w:r>
      <w:commentRangeEnd w:id="9"/>
      <w:r w:rsidR="007C7F40">
        <w:commentReference w:id="9"/>
      </w:r>
    </w:p>
    <w:sectPr w:rsidR="00065652" w:rsidRPr="00E717E6" w:rsidSect="000A75CE">
      <w:pgSz w:w="11906" w:h="16838" w:code="9"/>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stsepan Natallia" w:date="2023-10-31T10:56:00Z" w:initials="MN">
    <w:p w14:paraId="20B4D210" w14:textId="302E1014" w:rsidR="625A0069" w:rsidRDefault="625A0069">
      <w:r>
        <w:t>Toegang tot informatie???</w:t>
      </w:r>
      <w:r>
        <w:annotationRef/>
      </w:r>
    </w:p>
  </w:comment>
  <w:comment w:id="5" w:author="Magritte Olivier" w:date="2023-11-05T19:24:00Z" w:initials="OM">
    <w:p w14:paraId="518002F0" w14:textId="77777777" w:rsidR="00207B95" w:rsidRDefault="00B81F33" w:rsidP="00A256C9">
      <w:pPr>
        <w:pStyle w:val="Commentaire"/>
      </w:pPr>
      <w:r>
        <w:rPr>
          <w:rStyle w:val="Marquedecommentaire"/>
        </w:rPr>
        <w:annotationRef/>
      </w:r>
      <w:r w:rsidR="00207B95">
        <w:t>Inderdaad. Toch gezien het impact van digitalisering is het misschien interessant om hier erover te spreken vanuit gelijke kansen. De opvolgingscomité zal beslissen + avis Marine (EDF)</w:t>
      </w:r>
    </w:p>
  </w:comment>
  <w:comment w:id="7" w:author="Mastsepan Natallia" w:date="2023-10-31T11:07:00Z" w:initials="MN">
    <w:p w14:paraId="74A7BA19" w14:textId="407B4816" w:rsidR="625A0069" w:rsidRDefault="625A0069">
      <w:r>
        <w:t>Ik zou ook ergens anders zetten - niet discriminatie (verblijfplaats niet direct een persoonlijke kenmerk...)</w:t>
      </w:r>
      <w:r>
        <w:annotationRef/>
      </w:r>
    </w:p>
  </w:comment>
  <w:comment w:id="8" w:author="Magritte Olivier" w:date="2023-11-05T19:35:00Z" w:initials="OM">
    <w:p w14:paraId="0F865339" w14:textId="77777777" w:rsidR="00FE7BEB" w:rsidRDefault="00207B95" w:rsidP="006314B1">
      <w:pPr>
        <w:pStyle w:val="Commentaire"/>
      </w:pPr>
      <w:r>
        <w:rPr>
          <w:rStyle w:val="Marquedecommentaire"/>
        </w:rPr>
        <w:annotationRef/>
      </w:r>
      <w:r w:rsidR="00FE7BEB">
        <w:t>Misschien. Onder welk artikel dan?</w:t>
      </w:r>
    </w:p>
  </w:comment>
  <w:comment w:id="9" w:author="Mastsepan Natallia" w:date="2023-10-31T11:10:00Z" w:initials="MN">
    <w:p w14:paraId="4ABFEB1D" w14:textId="45270335" w:rsidR="625A0069" w:rsidRDefault="625A0069">
      <w:r>
        <w:t>art .10 risk &amp; humanitarian emergencies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B4D210" w15:done="0"/>
  <w15:commentEx w15:paraId="518002F0" w15:paraIdParent="20B4D210" w15:done="0"/>
  <w15:commentEx w15:paraId="74A7BA19" w15:done="0"/>
  <w15:commentEx w15:paraId="0F865339" w15:paraIdParent="74A7BA19" w15:done="0"/>
  <w15:commentEx w15:paraId="4ABF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8EFDD3" w16cex:dateUtc="2023-10-31T09:56:00Z"/>
  <w16cex:commentExtensible w16cex:durableId="76039DEA" w16cex:dateUtc="2023-11-05T18:24:00Z"/>
  <w16cex:commentExtensible w16cex:durableId="0CD99365" w16cex:dateUtc="2023-10-31T10:07:00Z"/>
  <w16cex:commentExtensible w16cex:durableId="7DC41066" w16cex:dateUtc="2023-11-05T18:35:00Z"/>
  <w16cex:commentExtensible w16cex:durableId="4DF61AA8" w16cex:dateUtc="2023-10-3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B4D210" w16cid:durableId="1A8EFDD3"/>
  <w16cid:commentId w16cid:paraId="518002F0" w16cid:durableId="76039DEA"/>
  <w16cid:commentId w16cid:paraId="74A7BA19" w16cid:durableId="0CD99365"/>
  <w16cid:commentId w16cid:paraId="0F865339" w16cid:durableId="7DC41066"/>
  <w16cid:commentId w16cid:paraId="4ABFEB1D" w16cid:durableId="4DF61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B071" w14:textId="77777777" w:rsidR="00F14F71" w:rsidRDefault="00F14F71" w:rsidP="002F43FB">
      <w:pPr>
        <w:spacing w:after="0" w:line="240" w:lineRule="auto"/>
      </w:pPr>
      <w:r>
        <w:separator/>
      </w:r>
    </w:p>
  </w:endnote>
  <w:endnote w:type="continuationSeparator" w:id="0">
    <w:p w14:paraId="3EC814B4" w14:textId="77777777" w:rsidR="00F14F71" w:rsidRDefault="00F14F71" w:rsidP="002F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6937" w14:textId="77777777" w:rsidR="00F14F71" w:rsidRDefault="00F14F71" w:rsidP="002F43FB">
      <w:pPr>
        <w:spacing w:after="0" w:line="240" w:lineRule="auto"/>
      </w:pPr>
      <w:r>
        <w:separator/>
      </w:r>
    </w:p>
  </w:footnote>
  <w:footnote w:type="continuationSeparator" w:id="0">
    <w:p w14:paraId="79EB8A1E" w14:textId="77777777" w:rsidR="00F14F71" w:rsidRDefault="00F14F71" w:rsidP="002F43FB">
      <w:pPr>
        <w:spacing w:after="0" w:line="240" w:lineRule="auto"/>
      </w:pPr>
      <w:r>
        <w:continuationSeparator/>
      </w:r>
    </w:p>
  </w:footnote>
  <w:footnote w:id="1">
    <w:p w14:paraId="38EA9102" w14:textId="782AA1DA" w:rsidR="003716EF" w:rsidRPr="000B5756" w:rsidRDefault="003716EF">
      <w:pPr>
        <w:pStyle w:val="Notedebasdepage"/>
        <w:rPr>
          <w:rFonts w:cstheme="minorHAnsi"/>
          <w:lang w:val="nl-BE"/>
        </w:rPr>
      </w:pPr>
      <w:r w:rsidRPr="00282D0E">
        <w:rPr>
          <w:rStyle w:val="Appelnotedebasdep"/>
          <w:rFonts w:cstheme="minorHAnsi"/>
        </w:rPr>
        <w:footnoteRef/>
      </w:r>
      <w:r w:rsidRPr="00282D0E">
        <w:rPr>
          <w:rFonts w:cstheme="minorHAnsi"/>
          <w:lang w:val="nl-BE"/>
        </w:rPr>
        <w:t xml:space="preserve"> </w:t>
      </w:r>
      <w:r w:rsidRPr="000B5756">
        <w:rPr>
          <w:rFonts w:cstheme="minorHAnsi"/>
          <w:i/>
          <w:iCs/>
          <w:color w:val="313131"/>
          <w:shd w:val="clear" w:color="auto" w:fill="FFFFFF"/>
          <w:lang w:val="nl-BE"/>
        </w:rPr>
        <w:t>Wetsontwerp houdende wijziging van de wet van 30 juli 1981 tot bestraffing van bepaalde door racisme of xenofobie ingegeven daden, van de wet van 10 mei 2007 ter bestrijding van bepaalde vormen van discriminatie en van de wet van 10 mei 2007 ter bestrijding van discriminatie tussen vrouwen en mannen</w:t>
      </w:r>
      <w:r>
        <w:rPr>
          <w:rFonts w:cstheme="minorHAnsi"/>
          <w:i/>
          <w:iCs/>
          <w:color w:val="313131"/>
          <w:shd w:val="clear" w:color="auto" w:fill="FFFFFF"/>
          <w:lang w:val="nl-BE"/>
        </w:rPr>
        <w:t xml:space="preserve">, </w:t>
      </w:r>
      <w:r w:rsidRPr="000B5756">
        <w:rPr>
          <w:rFonts w:cstheme="minorHAnsi"/>
          <w:color w:val="313131"/>
          <w:shd w:val="clear" w:color="auto" w:fill="FFFFFF"/>
          <w:lang w:val="nl-BE"/>
        </w:rPr>
        <w:t xml:space="preserve">in </w:t>
      </w:r>
      <w:r>
        <w:rPr>
          <w:rFonts w:cstheme="minorHAnsi"/>
          <w:i/>
          <w:iCs/>
          <w:color w:val="313131"/>
          <w:shd w:val="clear" w:color="auto" w:fill="FFFFFF"/>
          <w:lang w:val="nl-BE"/>
        </w:rPr>
        <w:t xml:space="preserve">Belgische Staatsblad nr. 198, </w:t>
      </w:r>
      <w:r w:rsidRPr="000B5756">
        <w:rPr>
          <w:rFonts w:cstheme="minorHAnsi"/>
          <w:color w:val="313131"/>
          <w:shd w:val="clear" w:color="auto" w:fill="FFFFFF"/>
          <w:lang w:val="nl-BE"/>
        </w:rPr>
        <w:t>20/07/2023</w:t>
      </w:r>
      <w:r>
        <w:rPr>
          <w:rFonts w:cstheme="minorHAnsi"/>
          <w:color w:val="313131"/>
          <w:shd w:val="clear" w:color="auto" w:fill="FFFFFF"/>
          <w:lang w:val="nl-BE"/>
        </w:rPr>
        <w:t>.</w:t>
      </w:r>
    </w:p>
  </w:footnote>
  <w:footnote w:id="2">
    <w:p w14:paraId="7F224572" w14:textId="3B53E5EC" w:rsidR="00E0464B" w:rsidRPr="00282D0E" w:rsidRDefault="00E0464B">
      <w:pPr>
        <w:pStyle w:val="Notedebasdepage"/>
        <w:rPr>
          <w:lang w:val="nl-BE"/>
        </w:rPr>
      </w:pPr>
      <w:r>
        <w:rPr>
          <w:rStyle w:val="Appelnotedebasdep"/>
        </w:rPr>
        <w:footnoteRef/>
      </w:r>
      <w:r w:rsidRPr="00282D0E">
        <w:rPr>
          <w:lang w:val="nl-BE"/>
        </w:rPr>
        <w:t xml:space="preserve"> </w:t>
      </w:r>
      <w:r w:rsidR="000B5756" w:rsidRPr="00282D0E">
        <w:rPr>
          <w:lang w:val="nl-BE"/>
        </w:rPr>
        <w:t>Grondwettelijk Hof, Persbericht Arrest 29/2022, B</w:t>
      </w:r>
      <w:r w:rsidR="000B5756">
        <w:rPr>
          <w:lang w:val="nl-BE"/>
        </w:rPr>
        <w:t xml:space="preserve">russel, 24/02/2022, </w:t>
      </w:r>
      <w:hyperlink r:id="rId1" w:history="1">
        <w:r w:rsidR="000B5756" w:rsidRPr="00282D0E">
          <w:rPr>
            <w:rStyle w:val="Lienhypertexte"/>
            <w:lang w:val="nl-BE"/>
          </w:rPr>
          <w:t>Microsoft Word - 2022-029n-info 7460 (const-court.be)</w:t>
        </w:r>
      </w:hyperlink>
    </w:p>
  </w:footnote>
  <w:footnote w:id="3">
    <w:p w14:paraId="1A5BDD29" w14:textId="09A0E6FF" w:rsidR="00065652" w:rsidRPr="00E717E6" w:rsidRDefault="007C7F40">
      <w:pPr>
        <w:pStyle w:val="Notedebasdepage"/>
        <w:rPr>
          <w:lang w:val="nl-BE"/>
        </w:rPr>
      </w:pPr>
      <w:r>
        <w:rPr>
          <w:rStyle w:val="Appelnotedebasdep"/>
        </w:rPr>
        <w:footnoteRef/>
      </w:r>
      <w:r w:rsidRPr="00E717E6">
        <w:rPr>
          <w:lang w:val="nl-BE"/>
        </w:rPr>
        <w:t xml:space="preserve"> </w:t>
      </w:r>
      <w:r w:rsidR="005B7339" w:rsidRPr="00E717E6">
        <w:rPr>
          <w:lang w:val="nl-BE"/>
        </w:rPr>
        <w:t>FIRM</w:t>
      </w:r>
      <w:r w:rsidRPr="00E717E6">
        <w:rPr>
          <w:lang w:val="nl-BE"/>
        </w:rPr>
        <w:t xml:space="preserve">, </w:t>
      </w:r>
      <w:hyperlink r:id="rId2" w:history="1">
        <w:r w:rsidR="005B7339" w:rsidRPr="00E717E6">
          <w:rPr>
            <w:rStyle w:val="Lienhypertexte"/>
            <w:lang w:val="nl-BE"/>
          </w:rPr>
          <w:t>Het Federaal In</w:t>
        </w:r>
        <w:r w:rsidR="005B7339" w:rsidRPr="00E717E6">
          <w:rPr>
            <w:rStyle w:val="Lienhypertexte"/>
            <w:lang w:val="nl-BE"/>
          </w:rPr>
          <w:t>s</w:t>
        </w:r>
        <w:r w:rsidR="005B7339" w:rsidRPr="00E717E6">
          <w:rPr>
            <w:rStyle w:val="Lienhypertexte"/>
            <w:lang w:val="nl-BE"/>
          </w:rPr>
          <w:t>tituut voor de Rechten van de Mens</w:t>
        </w:r>
      </w:hyperlink>
      <w:r w:rsidR="005B7339" w:rsidRPr="00E717E6">
        <w:rPr>
          <w:lang w:val="nl-BE"/>
        </w:rPr>
        <w:t xml:space="preserve"> </w:t>
      </w:r>
    </w:p>
  </w:footnote>
  <w:footnote w:id="4">
    <w:p w14:paraId="51402365" w14:textId="3D95E00F" w:rsidR="00065652" w:rsidRPr="00E717E6" w:rsidRDefault="007C7F40">
      <w:pPr>
        <w:pStyle w:val="Notedebasdepage"/>
        <w:rPr>
          <w:lang w:val="nl-BE"/>
        </w:rPr>
      </w:pPr>
      <w:r w:rsidRPr="00C164BA">
        <w:rPr>
          <w:rStyle w:val="Appelnotedebasdep"/>
        </w:rPr>
        <w:footnoteRef/>
      </w:r>
      <w:r w:rsidRPr="00C164BA">
        <w:rPr>
          <w:lang w:val="nl-BE"/>
        </w:rPr>
        <w:t xml:space="preserve"> </w:t>
      </w:r>
      <w:r w:rsidR="001047BB" w:rsidRPr="00C164BA">
        <w:rPr>
          <w:lang w:val="nl-BE"/>
        </w:rPr>
        <w:t>GB</w:t>
      </w:r>
      <w:r w:rsidRPr="00C164BA">
        <w:rPr>
          <w:lang w:val="nl-BE"/>
        </w:rPr>
        <w:t>A</w:t>
      </w:r>
      <w:r w:rsidRPr="00E717E6">
        <w:rPr>
          <w:lang w:val="nl-BE"/>
        </w:rPr>
        <w:t xml:space="preserve">, </w:t>
      </w:r>
      <w:r w:rsidR="00E717E6" w:rsidRPr="00E717E6">
        <w:rPr>
          <w:lang w:val="nl-BE"/>
        </w:rPr>
        <w:t>Gegevensbeschermingsautoriteit</w:t>
      </w:r>
      <w:r w:rsidRPr="00E717E6">
        <w:rPr>
          <w:lang w:val="nl-BE"/>
        </w:rPr>
        <w:t xml:space="preserve"> </w:t>
      </w:r>
      <w:hyperlink r:id="rId3" w:history="1">
        <w:r w:rsidR="00E717E6" w:rsidRPr="00E717E6">
          <w:rPr>
            <w:rStyle w:val="Lienhypertexte"/>
            <w:lang w:val="nl-BE"/>
          </w:rPr>
          <w:t>https://www.gegevensbeschermingsautoriteit.be/burger</w:t>
        </w:r>
      </w:hyperlink>
      <w:r w:rsidRPr="00E717E6">
        <w:rPr>
          <w:lang w:val="nl-BE"/>
        </w:rPr>
        <w:t xml:space="preserve"> </w:t>
      </w:r>
    </w:p>
  </w:footnote>
  <w:footnote w:id="5">
    <w:p w14:paraId="249AA7B2" w14:textId="5A7E05B0" w:rsidR="00065652" w:rsidRPr="00E717E6" w:rsidRDefault="007C7F40">
      <w:pPr>
        <w:pStyle w:val="Notedebasdepage"/>
        <w:rPr>
          <w:lang w:val="nl-BE"/>
        </w:rPr>
      </w:pPr>
      <w:r>
        <w:rPr>
          <w:rStyle w:val="Appelnotedebasdep"/>
        </w:rPr>
        <w:footnoteRef/>
      </w:r>
      <w:r w:rsidRPr="00E717E6">
        <w:rPr>
          <w:lang w:val="nl-BE"/>
        </w:rPr>
        <w:t xml:space="preserve"> Myria, Federaal Migratie Centrum, </w:t>
      </w:r>
      <w:hyperlink r:id="rId4" w:history="1">
        <w:r w:rsidR="00E717E6" w:rsidRPr="00E717E6">
          <w:rPr>
            <w:rStyle w:val="Lienhypertexte"/>
            <w:lang w:val="nl-BE"/>
          </w:rPr>
          <w:t>https://www.myria.be/nl</w:t>
        </w:r>
      </w:hyperlink>
    </w:p>
  </w:footnote>
  <w:footnote w:id="6">
    <w:p w14:paraId="5C200E83" w14:textId="66D03D00" w:rsidR="00065652" w:rsidRPr="00E717E6" w:rsidRDefault="007C7F40">
      <w:pPr>
        <w:pStyle w:val="Notedebasdepage"/>
        <w:rPr>
          <w:lang w:val="nl-BE"/>
        </w:rPr>
      </w:pPr>
      <w:r>
        <w:rPr>
          <w:rStyle w:val="Appelnotedebasdep"/>
        </w:rPr>
        <w:footnoteRef/>
      </w:r>
      <w:r w:rsidR="00E717E6">
        <w:rPr>
          <w:lang w:val="nl-BE"/>
        </w:rPr>
        <w:t xml:space="preserve"> </w:t>
      </w:r>
      <w:bookmarkStart w:id="0" w:name="_Hlk116550523"/>
      <w:r w:rsidR="00E717E6" w:rsidRPr="00E717E6">
        <w:rPr>
          <w:lang w:val="nl-BE"/>
        </w:rPr>
        <w:t>Steunpunt tot bestrijding van armoede</w:t>
      </w:r>
      <w:bookmarkEnd w:id="0"/>
      <w:r w:rsidRPr="00E717E6">
        <w:rPr>
          <w:lang w:val="nl-BE"/>
        </w:rPr>
        <w:t xml:space="preserve">, </w:t>
      </w:r>
      <w:hyperlink r:id="rId5" w:history="1">
        <w:r w:rsidR="00E717E6" w:rsidRPr="00E717E6">
          <w:rPr>
            <w:rStyle w:val="Lienhypertexte"/>
            <w:lang w:val="nl-BE"/>
          </w:rPr>
          <w:t>https://www.armoedebestrijding.be/</w:t>
        </w:r>
      </w:hyperlink>
    </w:p>
  </w:footnote>
  <w:footnote w:id="7">
    <w:p w14:paraId="54D98FEE" w14:textId="1B787408" w:rsidR="00065652" w:rsidRPr="00E717E6" w:rsidRDefault="007C7F40">
      <w:pPr>
        <w:pStyle w:val="Notedebasdepage"/>
        <w:rPr>
          <w:lang w:val="nl-BE"/>
        </w:rPr>
      </w:pPr>
      <w:r>
        <w:rPr>
          <w:rStyle w:val="Appelnotedebasdep"/>
        </w:rPr>
        <w:footnoteRef/>
      </w:r>
      <w:r w:rsidRPr="00E717E6">
        <w:rPr>
          <w:lang w:val="nl-BE"/>
        </w:rPr>
        <w:t xml:space="preserve"> </w:t>
      </w:r>
      <w:bookmarkStart w:id="1" w:name="_Hlk116550563"/>
      <w:r w:rsidRPr="00E717E6">
        <w:rPr>
          <w:lang w:val="nl-BE"/>
        </w:rPr>
        <w:t>Instituut voor de Gelijkheid van Vrouwen en Mannen</w:t>
      </w:r>
      <w:bookmarkEnd w:id="1"/>
      <w:r w:rsidRPr="00E717E6">
        <w:rPr>
          <w:lang w:val="nl-BE"/>
        </w:rPr>
        <w:t xml:space="preserve">, </w:t>
      </w:r>
      <w:hyperlink r:id="rId6" w:history="1">
        <w:r w:rsidR="00E717E6" w:rsidRPr="00E717E6">
          <w:rPr>
            <w:rStyle w:val="Lienhypertexte"/>
            <w:lang w:val="nl-BE"/>
          </w:rPr>
          <w:t>https://igvm-iefh.belgium.be/nl</w:t>
        </w:r>
      </w:hyperlink>
    </w:p>
  </w:footnote>
  <w:footnote w:id="8">
    <w:p w14:paraId="35C06EB2" w14:textId="6E360527" w:rsidR="00E76EDD" w:rsidRPr="00C164BA" w:rsidRDefault="00E76EDD" w:rsidP="00C164BA">
      <w:pPr>
        <w:pStyle w:val="Titre1"/>
        <w:shd w:val="clear" w:color="auto" w:fill="FEFEFE"/>
        <w:spacing w:before="0" w:after="0"/>
        <w:rPr>
          <w:rFonts w:asciiTheme="minorHAnsi" w:hAnsiTheme="minorHAnsi" w:cstheme="minorHAnsi"/>
          <w:sz w:val="20"/>
          <w:szCs w:val="20"/>
          <w:lang w:val="nl-BE"/>
        </w:rPr>
      </w:pPr>
      <w:r w:rsidRPr="00C164BA">
        <w:rPr>
          <w:rStyle w:val="Appelnotedebasdep"/>
          <w:sz w:val="20"/>
          <w:szCs w:val="20"/>
        </w:rPr>
        <w:footnoteRef/>
      </w:r>
      <w:r w:rsidRPr="00C164BA">
        <w:rPr>
          <w:sz w:val="20"/>
          <w:szCs w:val="20"/>
          <w:lang w:val="nl-BE"/>
        </w:rPr>
        <w:t xml:space="preserve"> </w:t>
      </w:r>
      <w:r w:rsidR="00C164BA" w:rsidRPr="00C164BA">
        <w:rPr>
          <w:rFonts w:asciiTheme="minorHAnsi" w:hAnsiTheme="minorHAnsi" w:cstheme="minorHAnsi"/>
          <w:b w:val="0"/>
          <w:bCs/>
          <w:sz w:val="20"/>
          <w:szCs w:val="20"/>
          <w:lang w:val="nl-BE"/>
        </w:rPr>
        <w:t xml:space="preserve">UNIA, </w:t>
      </w:r>
      <w:r w:rsidR="00C164BA" w:rsidRPr="00C164BA">
        <w:rPr>
          <w:rFonts w:asciiTheme="minorHAnsi" w:hAnsiTheme="minorHAnsi" w:cstheme="minorHAnsi"/>
          <w:b w:val="0"/>
          <w:bCs/>
          <w:sz w:val="20"/>
          <w:szCs w:val="20"/>
          <w:lang w:val="nl-BE"/>
        </w:rPr>
        <w:t>Vlaamse regering formaliseert einde samenwerking met Unia</w:t>
      </w:r>
      <w:r w:rsidR="00C164BA">
        <w:rPr>
          <w:rFonts w:asciiTheme="minorHAnsi" w:hAnsiTheme="minorHAnsi" w:cstheme="minorHAnsi"/>
          <w:b w:val="0"/>
          <w:bCs/>
          <w:sz w:val="20"/>
          <w:szCs w:val="20"/>
          <w:lang w:val="nl-BE"/>
        </w:rPr>
        <w:t xml:space="preserve">, 02/09/2022, </w:t>
      </w:r>
      <w:hyperlink r:id="rId7" w:history="1">
        <w:r w:rsidR="00C164BA" w:rsidRPr="00C164BA">
          <w:rPr>
            <w:rStyle w:val="Lienhypertexte"/>
            <w:rFonts w:asciiTheme="minorHAnsi" w:hAnsiTheme="minorHAnsi" w:cstheme="minorHAnsi"/>
            <w:sz w:val="20"/>
            <w:szCs w:val="20"/>
            <w:lang w:val="nl-BE"/>
          </w:rPr>
          <w:t>https://www.unia.be/nl/artikels/vlaamse-regering-formaliseert-einde-samenwerking-met-unia#:~:text=van%202019.%20Vanaf-,15%20maart%202023,-moet%20een%20nieuwe</w:t>
        </w:r>
      </w:hyperlink>
    </w:p>
  </w:footnote>
  <w:footnote w:id="9">
    <w:p w14:paraId="53C298E6" w14:textId="77777777" w:rsidR="00065652" w:rsidRPr="00E717E6" w:rsidRDefault="007C7F40">
      <w:pPr>
        <w:pStyle w:val="Notedebasdepage"/>
        <w:rPr>
          <w:lang w:val="nl-BE"/>
        </w:rPr>
      </w:pPr>
      <w:r>
        <w:rPr>
          <w:rStyle w:val="Appelnotedebasdep"/>
        </w:rPr>
        <w:footnoteRef/>
      </w:r>
      <w:r w:rsidRPr="00E717E6">
        <w:rPr>
          <w:rFonts w:cstheme="minorHAnsi"/>
          <w:color w:val="797979"/>
          <w:lang w:val="nl-BE"/>
        </w:rPr>
        <w:t xml:space="preserve"> Koning Boudewijnstichting, </w:t>
      </w:r>
      <w:r w:rsidRPr="00E717E6">
        <w:rPr>
          <w:rFonts w:cstheme="minorHAnsi"/>
          <w:i/>
          <w:iCs/>
          <w:color w:val="797979"/>
          <w:lang w:val="nl-BE"/>
        </w:rPr>
        <w:t>Barometer digitale inclusie 2020</w:t>
      </w:r>
      <w:r w:rsidRPr="00E717E6">
        <w:rPr>
          <w:rFonts w:cstheme="minorHAnsi"/>
          <w:color w:val="797979"/>
          <w:lang w:val="nl-BE"/>
        </w:rPr>
        <w:t>, blz. 55.</w:t>
      </w:r>
    </w:p>
  </w:footnote>
  <w:footnote w:id="10">
    <w:p w14:paraId="6B708AF7" w14:textId="608467C7" w:rsidR="00065652" w:rsidRPr="00E717E6" w:rsidRDefault="007C7F40">
      <w:pPr>
        <w:pStyle w:val="Notedebasdepage"/>
        <w:ind w:left="142" w:hanging="142"/>
        <w:rPr>
          <w:lang w:val="nl-BE"/>
        </w:rPr>
      </w:pPr>
      <w:r>
        <w:rPr>
          <w:rStyle w:val="Appelnotedebasdep"/>
        </w:rPr>
        <w:footnoteRef/>
      </w:r>
      <w:r w:rsidRPr="00E717E6">
        <w:rPr>
          <w:lang w:val="nl-BE"/>
        </w:rPr>
        <w:t xml:space="preserve"> UNIA, </w:t>
      </w:r>
      <w:r w:rsidRPr="00E717E6">
        <w:rPr>
          <w:i/>
          <w:iCs/>
          <w:lang w:val="nl-BE"/>
        </w:rPr>
        <w:t xml:space="preserve">Coronaviruscrisis heeft dramatische </w:t>
      </w:r>
      <w:r w:rsidR="000A75CE">
        <w:rPr>
          <w:i/>
          <w:iCs/>
          <w:lang w:val="nl-BE"/>
        </w:rPr>
        <w:t>impact</w:t>
      </w:r>
      <w:r w:rsidRPr="00E717E6">
        <w:rPr>
          <w:i/>
          <w:iCs/>
          <w:lang w:val="nl-BE"/>
        </w:rPr>
        <w:t xml:space="preserve"> gehad </w:t>
      </w:r>
      <w:r w:rsidR="000A75CE">
        <w:rPr>
          <w:i/>
          <w:iCs/>
          <w:lang w:val="nl-BE"/>
        </w:rPr>
        <w:t>op</w:t>
      </w:r>
      <w:r w:rsidRPr="00E717E6">
        <w:rPr>
          <w:i/>
          <w:iCs/>
          <w:lang w:val="nl-BE"/>
        </w:rPr>
        <w:t xml:space="preserve"> mensen met een handicap</w:t>
      </w:r>
      <w:r w:rsidRPr="00E717E6">
        <w:rPr>
          <w:lang w:val="nl-BE"/>
        </w:rPr>
        <w:t xml:space="preserve">, 8 juli 2020, </w:t>
      </w:r>
      <w:r w:rsidRPr="000A75CE">
        <w:rPr>
          <w:rFonts w:cstheme="minorHAnsi"/>
          <w:lang w:val="nl-BE"/>
        </w:rPr>
        <w:t>UNIA juli 2020 over PH-uitsluitingen</w:t>
      </w:r>
      <w:r w:rsidRPr="00E717E6">
        <w:rPr>
          <w:rStyle w:val="Lienhypertexte"/>
          <w:rFonts w:cstheme="minorHAnsi"/>
          <w:lang w:val="nl-BE"/>
        </w:rPr>
        <w:t xml:space="preserve"> : </w:t>
      </w:r>
      <w:hyperlink r:id="rId8" w:history="1">
        <w:r w:rsidR="000A75CE" w:rsidRPr="000A75CE">
          <w:rPr>
            <w:rStyle w:val="Lienhypertexte"/>
            <w:rFonts w:cstheme="minorHAnsi"/>
            <w:lang w:val="nl-BE"/>
          </w:rPr>
          <w:t>https://www.unia.be/nl/artikels/coronacrisis-heeft-dramatische-impact-gehad-op-personen-met-handicap</w:t>
        </w:r>
      </w:hyperlink>
      <w:r w:rsidRPr="00E717E6">
        <w:rPr>
          <w:rStyle w:val="Lienhypertexte"/>
          <w:rFonts w:cstheme="minorHAnsi"/>
          <w:lang w:val="nl-BE"/>
        </w:rPr>
        <w:br/>
      </w:r>
      <w:r w:rsidRPr="00E717E6">
        <w:rPr>
          <w:rStyle w:val="Lienhypertexte"/>
          <w:rFonts w:cstheme="minorHAnsi"/>
          <w:color w:val="auto"/>
          <w:u w:val="none"/>
          <w:lang w:val="nl-BE"/>
        </w:rPr>
        <w:t xml:space="preserve">UNIA, Covid en mensenrechten: gevolgen voor gehandicapten en hun familieleden. Resultaat van het overleg, </w:t>
      </w:r>
      <w:hyperlink r:id="rId9" w:history="1">
        <w:r w:rsidRPr="00E717E6">
          <w:rPr>
            <w:rStyle w:val="Lienhypertexte"/>
            <w:rFonts w:cstheme="minorHAnsi"/>
            <w:lang w:val="nl-BE"/>
          </w:rPr>
          <w:t>https://www.unia.be/files/Documenten/Publicaties_docs/Resultats_consultation_impact_COVID_sur_les_personnes_handicapees_et_leurs_proches.pdf</w:t>
        </w:r>
      </w:hyperlink>
      <w:r w:rsidRPr="00E717E6">
        <w:rPr>
          <w:rStyle w:val="Lienhypertexte"/>
          <w:rFonts w:cstheme="minorHAnsi"/>
          <w:color w:val="auto"/>
          <w:u w:val="none"/>
          <w:lang w:val="nl-BE"/>
        </w:rPr>
        <w:t xml:space="preserve"> </w:t>
      </w:r>
    </w:p>
  </w:footnote>
  <w:footnote w:id="11">
    <w:p w14:paraId="579016A5" w14:textId="77777777" w:rsidR="00065652" w:rsidRPr="00E717E6" w:rsidRDefault="007C7F40">
      <w:pPr>
        <w:spacing w:after="0" w:line="240" w:lineRule="auto"/>
        <w:ind w:left="142" w:hanging="142"/>
        <w:rPr>
          <w:rFonts w:cstheme="minorHAnsi"/>
          <w:lang w:val="nl-BE"/>
        </w:rPr>
      </w:pPr>
      <w:r>
        <w:rPr>
          <w:rStyle w:val="Appelnotedebasdep"/>
        </w:rPr>
        <w:footnoteRef/>
      </w:r>
      <w:r w:rsidRPr="00E717E6">
        <w:rPr>
          <w:lang w:val="nl-BE"/>
        </w:rPr>
        <w:t xml:space="preserve"> BLOGIE (E.), </w:t>
      </w:r>
      <w:r w:rsidRPr="00E717E6">
        <w:rPr>
          <w:i/>
          <w:iCs/>
          <w:lang w:val="nl-BE"/>
        </w:rPr>
        <w:t>La crise du coronavirus a dévoilé de nouvelles discriminations</w:t>
      </w:r>
      <w:r w:rsidRPr="00E717E6">
        <w:rPr>
          <w:lang w:val="nl-BE"/>
        </w:rPr>
        <w:t xml:space="preserve">, in </w:t>
      </w:r>
      <w:r w:rsidRPr="00E717E6">
        <w:rPr>
          <w:rFonts w:cstheme="minorHAnsi"/>
          <w:i/>
          <w:iCs/>
          <w:lang w:val="nl-BE"/>
        </w:rPr>
        <w:t>Le Soir</w:t>
      </w:r>
      <w:r w:rsidRPr="00E717E6">
        <w:rPr>
          <w:rFonts w:cstheme="minorHAnsi"/>
          <w:lang w:val="nl-BE"/>
        </w:rPr>
        <w:t xml:space="preserve">, 15/3/2020, </w:t>
      </w:r>
      <w:hyperlink r:id="rId10" w:history="1">
        <w:r w:rsidRPr="00E717E6">
          <w:rPr>
            <w:rStyle w:val="Lienhypertexte"/>
            <w:rFonts w:cstheme="minorHAnsi"/>
            <w:lang w:val="nl-BE"/>
          </w:rPr>
          <w:t>https://plus.lesoir.be/300710/article/2020-05-13/la-crise-du-coronavirus-devoile-de-nouvelles-discriminations</w:t>
        </w:r>
      </w:hyperlink>
      <w:r w:rsidRPr="00E717E6">
        <w:rPr>
          <w:rStyle w:val="Lienhypertexte"/>
          <w:rFonts w:cstheme="minorHAnsi"/>
          <w:lang w:val="nl-BE"/>
        </w:rPr>
        <w:br/>
      </w:r>
      <w:hyperlink r:id="rId11" w:history="1">
        <w:r w:rsidR="00B675E1" w:rsidRPr="00E717E6">
          <w:rPr>
            <w:rStyle w:val="Lienhypertexte"/>
            <w:rFonts w:cstheme="minorHAnsi"/>
            <w:lang w:val="nl-BE"/>
          </w:rPr>
          <w:t>https://plus.lesoir.be/291699/article/2020-04-01/coronavirus-un-mort-sur-trois-en-wallonie-est-un-resident-de-maison-de-repos</w:t>
        </w:r>
      </w:hyperlink>
      <w:r w:rsidR="00B675E1" w:rsidRPr="00E717E6">
        <w:rPr>
          <w:rStyle w:val="Lienhypertexte"/>
          <w:rFonts w:cstheme="minorHAnsi"/>
          <w:lang w:val="nl-BE"/>
        </w:rPr>
        <w:br/>
      </w:r>
      <w:r w:rsidR="00B675E1" w:rsidRPr="00E717E6">
        <w:rPr>
          <w:lang w:val="nl-BE"/>
        </w:rPr>
        <w:t xml:space="preserve">VERSTREPEN (K.), </w:t>
      </w:r>
      <w:r w:rsidR="00B675E1" w:rsidRPr="00E717E6">
        <w:rPr>
          <w:i/>
          <w:iCs/>
          <w:lang w:val="nl-BE"/>
        </w:rPr>
        <w:t>Neem aljeblieft een mensenrechtenexpert mee in de exitstrategie uit de coronacrisis</w:t>
      </w:r>
      <w:r w:rsidR="00B675E1" w:rsidRPr="00E717E6">
        <w:rPr>
          <w:lang w:val="nl-BE"/>
        </w:rPr>
        <w:t xml:space="preserve">, in </w:t>
      </w:r>
      <w:r w:rsidR="00B675E1" w:rsidRPr="00E717E6">
        <w:rPr>
          <w:i/>
          <w:iCs/>
          <w:lang w:val="nl-BE"/>
        </w:rPr>
        <w:t>VRT NWS</w:t>
      </w:r>
      <w:r w:rsidR="00B675E1" w:rsidRPr="00E717E6">
        <w:rPr>
          <w:lang w:val="nl-BE"/>
        </w:rPr>
        <w:t xml:space="preserve">, 09/04/2020, </w:t>
      </w:r>
      <w:hyperlink r:id="rId12" w:history="1">
        <w:r w:rsidR="00B675E1" w:rsidRPr="00E717E6">
          <w:rPr>
            <w:rStyle w:val="Lienhypertexte"/>
            <w:rFonts w:cstheme="minorHAnsi"/>
            <w:lang w:val="nl-BE"/>
          </w:rPr>
          <w:t>https://www.vrt.be/vrtnws/nl/2020/04/08/mensenrechtenexpert-in-de-exitstrategie/</w:t>
        </w:r>
      </w:hyperlink>
      <w:r w:rsidR="006350B1" w:rsidRPr="00E717E6">
        <w:rPr>
          <w:rFonts w:cstheme="minorHAnsi"/>
          <w:lang w:val="nl-BE"/>
        </w:rPr>
        <w:br/>
      </w:r>
      <w:r w:rsidR="00390460" w:rsidRPr="00E717E6">
        <w:rPr>
          <w:rFonts w:cstheme="minorHAnsi"/>
          <w:lang w:val="nl-BE"/>
        </w:rPr>
        <w:t>BURNOTTE (J.) et al</w:t>
      </w:r>
      <w:r w:rsidR="005F6C4F" w:rsidRPr="00E717E6">
        <w:rPr>
          <w:rFonts w:cstheme="minorHAnsi"/>
          <w:i/>
          <w:iCs/>
          <w:lang w:val="nl-BE"/>
        </w:rPr>
        <w:t xml:space="preserve">. </w:t>
      </w:r>
      <w:r w:rsidR="00390460" w:rsidRPr="00E717E6">
        <w:rPr>
          <w:rFonts w:cstheme="minorHAnsi"/>
          <w:i/>
          <w:iCs/>
          <w:lang w:val="nl-BE"/>
        </w:rPr>
        <w:t xml:space="preserve">Wanneer kunnen mensen met een handicap instellingen verlaten (of ernaar terugkeren)? </w:t>
      </w:r>
      <w:r w:rsidR="00390460" w:rsidRPr="00E717E6">
        <w:rPr>
          <w:rFonts w:cstheme="minorHAnsi"/>
          <w:lang w:val="nl-BE"/>
        </w:rPr>
        <w:t xml:space="preserve">, </w:t>
      </w:r>
      <w:hyperlink r:id="rId13" w:history="1">
        <w:r w:rsidR="00390460" w:rsidRPr="00E717E6">
          <w:rPr>
            <w:rStyle w:val="Lienhypertexte"/>
            <w:rFonts w:cstheme="minorHAnsi"/>
            <w:lang w:val="nl-BE"/>
          </w:rPr>
          <w:t>http://ph.belgium.be/media/static/files/import/press_corner/communique-6-mai-2020-quand-pourrons-nous-sortir-des-institutions.pdf</w:t>
        </w:r>
      </w:hyperlink>
      <w:r w:rsidR="00390460" w:rsidRPr="00E717E6">
        <w:rPr>
          <w:rStyle w:val="Lienhypertexte"/>
          <w:rFonts w:cstheme="minorHAnsi"/>
          <w:lang w:val="nl-BE"/>
        </w:rPr>
        <w:br/>
      </w:r>
      <w:r w:rsidR="00390460" w:rsidRPr="00E717E6">
        <w:rPr>
          <w:rFonts w:cstheme="minorHAnsi"/>
          <w:lang w:val="nl-BE"/>
        </w:rPr>
        <w:t xml:space="preserve">JP, </w:t>
      </w:r>
      <w:r w:rsidR="00390460" w:rsidRPr="00E717E6">
        <w:rPr>
          <w:rFonts w:cstheme="minorHAnsi"/>
          <w:i/>
          <w:iCs/>
          <w:lang w:val="nl-BE"/>
        </w:rPr>
        <w:t>Confinement : "Les personnes à mobilité réduite sont oubliées"</w:t>
      </w:r>
      <w:r w:rsidR="00390460" w:rsidRPr="00E717E6">
        <w:rPr>
          <w:rFonts w:cstheme="minorHAnsi"/>
          <w:lang w:val="nl-BE"/>
        </w:rPr>
        <w:t xml:space="preserve">, in </w:t>
      </w:r>
      <w:r w:rsidR="00390460" w:rsidRPr="00E717E6">
        <w:rPr>
          <w:rFonts w:cstheme="minorHAnsi"/>
          <w:i/>
          <w:iCs/>
          <w:lang w:val="nl-BE"/>
        </w:rPr>
        <w:t xml:space="preserve">RTBF </w:t>
      </w:r>
      <w:r w:rsidR="005F6C4F" w:rsidRPr="00E717E6">
        <w:rPr>
          <w:rFonts w:cstheme="minorHAnsi"/>
          <w:i/>
          <w:iCs/>
          <w:lang w:val="nl-BE"/>
        </w:rPr>
        <w:t>Info</w:t>
      </w:r>
      <w:r w:rsidR="00390460" w:rsidRPr="00E717E6">
        <w:rPr>
          <w:rFonts w:cstheme="minorHAnsi"/>
          <w:lang w:val="nl-BE"/>
        </w:rPr>
        <w:t xml:space="preserve">, 08/05/2020, </w:t>
      </w:r>
      <w:hyperlink r:id="rId14" w:history="1">
        <w:r w:rsidR="005F6C4F" w:rsidRPr="00E717E6">
          <w:rPr>
            <w:rStyle w:val="Lienhypertexte"/>
            <w:rFonts w:cstheme="minorHAnsi"/>
            <w:lang w:val="nl-BE"/>
          </w:rPr>
          <w:t>https://www.rtbf.be/info/societe/detail_confinement-les-personnes-a-mobilite-reduite-sont-oubliees?id=10498358</w:t>
        </w:r>
      </w:hyperlink>
      <w:r w:rsidR="006350B1" w:rsidRPr="00E717E6">
        <w:rPr>
          <w:rStyle w:val="Lienhypertexte"/>
          <w:rFonts w:cstheme="minorHAnsi"/>
          <w:lang w:val="nl-BE"/>
        </w:rPr>
        <w:br/>
      </w:r>
      <w:r w:rsidR="005F6C4F" w:rsidRPr="00E717E6">
        <w:rPr>
          <w:rFonts w:cstheme="minorHAnsi"/>
          <w:lang w:val="nl-BE"/>
        </w:rPr>
        <w:t xml:space="preserve">ACKE (D.), </w:t>
      </w:r>
      <w:r w:rsidR="005F6C4F" w:rsidRPr="00E717E6">
        <w:rPr>
          <w:rFonts w:cstheme="minorHAnsi"/>
          <w:i/>
          <w:iCs/>
          <w:lang w:val="nl-BE"/>
        </w:rPr>
        <w:t>Bliinden en slechtzienden steeds vaker uitgescholden over sociale distantie: "Helft durft niet meer buiten te komen"</w:t>
      </w:r>
      <w:r w:rsidR="005F6C4F" w:rsidRPr="00E717E6">
        <w:rPr>
          <w:rFonts w:cstheme="minorHAnsi"/>
          <w:lang w:val="nl-BE"/>
        </w:rPr>
        <w:t xml:space="preserve">, in </w:t>
      </w:r>
      <w:r w:rsidR="005F6C4F" w:rsidRPr="00E717E6">
        <w:rPr>
          <w:rFonts w:cstheme="minorHAnsi"/>
          <w:i/>
          <w:iCs/>
          <w:lang w:val="nl-BE"/>
        </w:rPr>
        <w:t>Het Laatste Nieuws</w:t>
      </w:r>
      <w:r w:rsidR="005F6C4F" w:rsidRPr="00E717E6">
        <w:rPr>
          <w:rFonts w:cstheme="minorHAnsi"/>
          <w:lang w:val="nl-BE"/>
        </w:rPr>
        <w:t xml:space="preserve">, 16/06/2020, </w:t>
      </w:r>
      <w:hyperlink r:id="rId15" w:history="1">
        <w:r w:rsidR="005F6C4F" w:rsidRPr="00E717E6">
          <w:rPr>
            <w:rStyle w:val="Lienhypertexte"/>
            <w:rFonts w:cstheme="minorHAnsi"/>
            <w:lang w:val="nl-BE"/>
          </w:rPr>
          <w:t>https://www.hln.be/antwerpen/blinden-en-slechtzienden-steeds-vaker-uitgescholden-over-social-distancing-helft-durft-niet-meer-buiten-komen~a8568ac0/</w:t>
        </w:r>
      </w:hyperlink>
      <w:r w:rsidR="006350B1" w:rsidRPr="00E717E6">
        <w:rPr>
          <w:rStyle w:val="Lienhypertexte"/>
          <w:rFonts w:cstheme="minorHAnsi"/>
          <w:lang w:val="nl-BE"/>
        </w:rPr>
        <w:br/>
      </w:r>
      <w:r w:rsidR="006350B1" w:rsidRPr="00E717E6">
        <w:rPr>
          <w:rFonts w:cstheme="minorHAnsi"/>
          <w:lang w:val="nl-BE"/>
        </w:rPr>
        <w:t xml:space="preserve">VAN ERTVELDE (A.), </w:t>
      </w:r>
      <w:r w:rsidR="006350B1" w:rsidRPr="00E717E6">
        <w:rPr>
          <w:rFonts w:cstheme="minorHAnsi"/>
          <w:i/>
          <w:iCs/>
          <w:lang w:val="nl-BE"/>
        </w:rPr>
        <w:t>Een pandemie zet op scherp welke bevolkingsgropen als overbodig beschoud worden</w:t>
      </w:r>
      <w:r w:rsidR="006350B1" w:rsidRPr="00E717E6">
        <w:rPr>
          <w:rFonts w:cstheme="minorHAnsi"/>
          <w:lang w:val="nl-BE"/>
        </w:rPr>
        <w:t xml:space="preserve">, in </w:t>
      </w:r>
      <w:r w:rsidR="006350B1" w:rsidRPr="00E717E6">
        <w:rPr>
          <w:rFonts w:cstheme="minorHAnsi"/>
          <w:i/>
          <w:iCs/>
          <w:lang w:val="nl-BE"/>
        </w:rPr>
        <w:t>De Morgen</w:t>
      </w:r>
      <w:r w:rsidR="006350B1" w:rsidRPr="00E717E6">
        <w:rPr>
          <w:rFonts w:cstheme="minorHAnsi"/>
          <w:lang w:val="nl-BE"/>
        </w:rPr>
        <w:t xml:space="preserve">, 01/07/2021, </w:t>
      </w:r>
      <w:hyperlink r:id="rId16" w:history="1">
        <w:r w:rsidR="006350B1" w:rsidRPr="00E717E6">
          <w:rPr>
            <w:rStyle w:val="Lienhypertexte"/>
            <w:rFonts w:cstheme="minorHAnsi"/>
            <w:lang w:val="nl-BE"/>
          </w:rPr>
          <w:t>https://www.demorgen.be/nieuws/een-pandemie-zet-op-scherp-welke-bevolkingsgroepen-als-overbodig-beschouwd-worde</w:t>
        </w:r>
        <w:bookmarkStart w:id="10" w:name="_Hlt76045155"/>
        <w:bookmarkStart w:id="11" w:name="_Hlt76045156"/>
        <w:r w:rsidR="006350B1" w:rsidRPr="00E717E6">
          <w:rPr>
            <w:rStyle w:val="Lienhypertexte"/>
            <w:rFonts w:cstheme="minorHAnsi"/>
            <w:lang w:val="nl-BE"/>
          </w:rPr>
          <w:t xml:space="preserve"> n</w:t>
        </w:r>
        <w:bookmarkEnd w:id="10"/>
        <w:bookmarkEnd w:id="11"/>
        <w:r w:rsidR="006350B1" w:rsidRPr="00E717E6">
          <w:rPr>
            <w:rStyle w:val="Lienhypertexte"/>
            <w:rFonts w:cstheme="minorHAnsi"/>
            <w:lang w:val="nl-BE"/>
          </w:rPr>
          <w:t xml:space="preserve"> ~bdf6a99e/</w:t>
        </w:r>
      </w:hyperlink>
      <w:r w:rsidR="006350B1" w:rsidRPr="00E717E6">
        <w:rPr>
          <w:rStyle w:val="Lienhypertexte"/>
          <w:rFonts w:cstheme="minorHAnsi"/>
          <w:lang w:val="nl-BE"/>
        </w:rPr>
        <w:br/>
      </w:r>
      <w:r w:rsidR="00094188" w:rsidRPr="00E717E6">
        <w:rPr>
          <w:rFonts w:cstheme="minorHAnsi"/>
          <w:lang w:val="nl-BE"/>
        </w:rPr>
        <w:t xml:space="preserve">KLARIC (M.), </w:t>
      </w:r>
      <w:r w:rsidR="00094188" w:rsidRPr="00E717E6">
        <w:rPr>
          <w:rFonts w:cstheme="minorHAnsi"/>
          <w:i/>
          <w:iCs/>
          <w:lang w:val="nl-BE"/>
        </w:rPr>
        <w:t>4800 Covid-doden in verpleeghuizen: ze hoefden niet allemaal te sterven</w:t>
      </w:r>
      <w:r w:rsidR="00094188" w:rsidRPr="00E717E6">
        <w:rPr>
          <w:rFonts w:cstheme="minorHAnsi"/>
          <w:lang w:val="nl-BE"/>
        </w:rPr>
        <w:t xml:space="preserve">, in </w:t>
      </w:r>
      <w:r w:rsidR="00094188" w:rsidRPr="00E717E6">
        <w:rPr>
          <w:rFonts w:cstheme="minorHAnsi"/>
          <w:i/>
          <w:iCs/>
          <w:lang w:val="nl-BE"/>
        </w:rPr>
        <w:t>RTBF Info</w:t>
      </w:r>
      <w:r w:rsidR="00094188" w:rsidRPr="00E717E6">
        <w:rPr>
          <w:rFonts w:cstheme="minorHAnsi"/>
          <w:lang w:val="nl-BE"/>
        </w:rPr>
        <w:t xml:space="preserve">, 11/09/2020, </w:t>
      </w:r>
      <w:hyperlink r:id="rId17" w:history="1">
        <w:r w:rsidR="00094188" w:rsidRPr="00E717E6">
          <w:rPr>
            <w:rStyle w:val="Lienhypertexte"/>
            <w:rFonts w:cstheme="minorHAnsi"/>
            <w:lang w:val="nl-BE"/>
          </w:rPr>
          <w:t>https://www.rtbf.be/info/societe/detail_4800-deces-du-covid-dans-les-maisons-de-repos-tous-ne-devaient-pas-mourir?id=10581611</w:t>
        </w:r>
      </w:hyperlink>
    </w:p>
    <w:p w14:paraId="4DC1ADF4" w14:textId="77777777" w:rsidR="00E46D63" w:rsidRPr="00E717E6" w:rsidRDefault="00E46D63">
      <w:pPr>
        <w:pStyle w:val="Notedebasdepage"/>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E18"/>
    <w:multiLevelType w:val="hybridMultilevel"/>
    <w:tmpl w:val="2AFE9E5E"/>
    <w:lvl w:ilvl="0" w:tplc="7C86A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0171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3D"/>
    <w:rsid w:val="00060503"/>
    <w:rsid w:val="00065652"/>
    <w:rsid w:val="00091EC1"/>
    <w:rsid w:val="00094188"/>
    <w:rsid w:val="000A1385"/>
    <w:rsid w:val="000A75CE"/>
    <w:rsid w:val="000B21D5"/>
    <w:rsid w:val="000B5756"/>
    <w:rsid w:val="000B71C6"/>
    <w:rsid w:val="000C3028"/>
    <w:rsid w:val="000D37BC"/>
    <w:rsid w:val="001047BB"/>
    <w:rsid w:val="00153F27"/>
    <w:rsid w:val="001C5A7E"/>
    <w:rsid w:val="001D1649"/>
    <w:rsid w:val="00207B95"/>
    <w:rsid w:val="00212D0E"/>
    <w:rsid w:val="0023221B"/>
    <w:rsid w:val="002362C8"/>
    <w:rsid w:val="00252683"/>
    <w:rsid w:val="00282D0E"/>
    <w:rsid w:val="002837EF"/>
    <w:rsid w:val="002D537B"/>
    <w:rsid w:val="002E2426"/>
    <w:rsid w:val="002F43FB"/>
    <w:rsid w:val="002F4AD9"/>
    <w:rsid w:val="00342A80"/>
    <w:rsid w:val="00343D50"/>
    <w:rsid w:val="003716EF"/>
    <w:rsid w:val="00390460"/>
    <w:rsid w:val="003F75B0"/>
    <w:rsid w:val="00433536"/>
    <w:rsid w:val="00447F0C"/>
    <w:rsid w:val="0047375D"/>
    <w:rsid w:val="004B590E"/>
    <w:rsid w:val="005007DE"/>
    <w:rsid w:val="00501C78"/>
    <w:rsid w:val="00542EEE"/>
    <w:rsid w:val="00557EC3"/>
    <w:rsid w:val="005769C6"/>
    <w:rsid w:val="005B7339"/>
    <w:rsid w:val="005C0956"/>
    <w:rsid w:val="005C5457"/>
    <w:rsid w:val="005F6C4F"/>
    <w:rsid w:val="006350B1"/>
    <w:rsid w:val="00694F72"/>
    <w:rsid w:val="007B2F3F"/>
    <w:rsid w:val="007C7F40"/>
    <w:rsid w:val="007F3B7A"/>
    <w:rsid w:val="008125FA"/>
    <w:rsid w:val="00832C32"/>
    <w:rsid w:val="00842FA9"/>
    <w:rsid w:val="008522F1"/>
    <w:rsid w:val="00871E3D"/>
    <w:rsid w:val="008A76CD"/>
    <w:rsid w:val="00933D87"/>
    <w:rsid w:val="0095137B"/>
    <w:rsid w:val="00965E87"/>
    <w:rsid w:val="009F6985"/>
    <w:rsid w:val="00A5797A"/>
    <w:rsid w:val="00A72A39"/>
    <w:rsid w:val="00AA63EB"/>
    <w:rsid w:val="00B03DA9"/>
    <w:rsid w:val="00B30A67"/>
    <w:rsid w:val="00B675E1"/>
    <w:rsid w:val="00B81F33"/>
    <w:rsid w:val="00BF56D3"/>
    <w:rsid w:val="00C164BA"/>
    <w:rsid w:val="00C32C31"/>
    <w:rsid w:val="00C35783"/>
    <w:rsid w:val="00C82D09"/>
    <w:rsid w:val="00C846F0"/>
    <w:rsid w:val="00CE705B"/>
    <w:rsid w:val="00D271C0"/>
    <w:rsid w:val="00D50718"/>
    <w:rsid w:val="00D5580C"/>
    <w:rsid w:val="00D950DB"/>
    <w:rsid w:val="00DB4E4A"/>
    <w:rsid w:val="00E0464B"/>
    <w:rsid w:val="00E307C4"/>
    <w:rsid w:val="00E46D63"/>
    <w:rsid w:val="00E717E6"/>
    <w:rsid w:val="00E76EDD"/>
    <w:rsid w:val="00E83410"/>
    <w:rsid w:val="00EA7DFA"/>
    <w:rsid w:val="00F14F71"/>
    <w:rsid w:val="00F57423"/>
    <w:rsid w:val="00F63F9F"/>
    <w:rsid w:val="00F85988"/>
    <w:rsid w:val="00F936C7"/>
    <w:rsid w:val="00FE7BEB"/>
    <w:rsid w:val="00FF4748"/>
    <w:rsid w:val="05939462"/>
    <w:rsid w:val="05D45F52"/>
    <w:rsid w:val="05D593DF"/>
    <w:rsid w:val="22F19CCC"/>
    <w:rsid w:val="410ED07D"/>
    <w:rsid w:val="44215B4D"/>
    <w:rsid w:val="4FE1AC6F"/>
    <w:rsid w:val="52FE3E0D"/>
    <w:rsid w:val="5CB0D4DB"/>
    <w:rsid w:val="625A0069"/>
    <w:rsid w:val="73B00BEA"/>
    <w:rsid w:val="7454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20BE"/>
  <w15:chartTrackingRefBased/>
  <w15:docId w15:val="{63E88479-44D5-4CD8-88AA-42DA26DD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3D"/>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871E3D"/>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7B2F3F"/>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7B2F3F"/>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1E3D"/>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paragraph" w:styleId="Paragraphedeliste">
    <w:name w:val="List Paragraph"/>
    <w:basedOn w:val="Normal"/>
    <w:uiPriority w:val="34"/>
    <w:qFormat/>
    <w:rsid w:val="00871E3D"/>
    <w:pPr>
      <w:ind w:left="720"/>
      <w:contextualSpacing/>
    </w:pPr>
  </w:style>
  <w:style w:type="paragraph" w:styleId="Notedebasdepage">
    <w:name w:val="footnote text"/>
    <w:basedOn w:val="Normal"/>
    <w:link w:val="NotedebasdepageCar"/>
    <w:uiPriority w:val="99"/>
    <w:semiHidden/>
    <w:unhideWhenUsed/>
    <w:rsid w:val="002F43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43FB"/>
    <w:rPr>
      <w:sz w:val="20"/>
      <w:szCs w:val="20"/>
    </w:rPr>
  </w:style>
  <w:style w:type="character" w:styleId="Appelnotedebasdep">
    <w:name w:val="footnote reference"/>
    <w:basedOn w:val="Policepardfaut"/>
    <w:uiPriority w:val="99"/>
    <w:semiHidden/>
    <w:unhideWhenUsed/>
    <w:rsid w:val="002F43FB"/>
    <w:rPr>
      <w:vertAlign w:val="superscript"/>
    </w:rPr>
  </w:style>
  <w:style w:type="character" w:styleId="Lienhypertexte">
    <w:name w:val="Hyperlink"/>
    <w:basedOn w:val="Policepardfaut"/>
    <w:uiPriority w:val="99"/>
    <w:unhideWhenUsed/>
    <w:rsid w:val="00D50718"/>
    <w:rPr>
      <w:color w:val="0563C1" w:themeColor="hyperlink"/>
      <w:u w:val="single"/>
    </w:rPr>
  </w:style>
  <w:style w:type="character" w:styleId="Mentionnonrsolue">
    <w:name w:val="Unresolved Mention"/>
    <w:basedOn w:val="Policepardfaut"/>
    <w:uiPriority w:val="99"/>
    <w:semiHidden/>
    <w:unhideWhenUsed/>
    <w:rsid w:val="00D50718"/>
    <w:rPr>
      <w:color w:val="605E5C"/>
      <w:shd w:val="clear" w:color="auto" w:fill="E1DFDD"/>
    </w:rPr>
  </w:style>
  <w:style w:type="character" w:styleId="Lienhypertextesuivivisit">
    <w:name w:val="FollowedHyperlink"/>
    <w:basedOn w:val="Policepardfaut"/>
    <w:uiPriority w:val="99"/>
    <w:semiHidden/>
    <w:unhideWhenUsed/>
    <w:rsid w:val="00C846F0"/>
    <w:rPr>
      <w:color w:val="954F72" w:themeColor="followedHyperlink"/>
      <w:u w:val="single"/>
    </w:rPr>
  </w:style>
  <w:style w:type="character" w:customStyle="1" w:styleId="Titre4Car">
    <w:name w:val="Titre 4 Car"/>
    <w:basedOn w:val="Policepardfaut"/>
    <w:link w:val="Titre4"/>
    <w:uiPriority w:val="9"/>
    <w:rsid w:val="007B2F3F"/>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7B2F3F"/>
    <w:rPr>
      <w:rFonts w:asciiTheme="majorHAnsi" w:eastAsiaTheme="majorEastAsia" w:hAnsiTheme="majorHAnsi" w:cstheme="majorBidi"/>
      <w:i/>
    </w:rPr>
  </w:style>
  <w:style w:type="character" w:styleId="Numrodeligne">
    <w:name w:val="line number"/>
    <w:basedOn w:val="Policepardfaut"/>
    <w:uiPriority w:val="99"/>
    <w:semiHidden/>
    <w:unhideWhenUsed/>
    <w:rsid w:val="000D37BC"/>
  </w:style>
  <w:style w:type="character" w:customStyle="1" w:styleId="d-none">
    <w:name w:val="d-none"/>
    <w:basedOn w:val="Policepardfaut"/>
    <w:rsid w:val="000A1385"/>
  </w:style>
  <w:style w:type="character" w:styleId="Marquedecommentaire">
    <w:name w:val="annotation reference"/>
    <w:basedOn w:val="Policepardfaut"/>
    <w:uiPriority w:val="99"/>
    <w:semiHidden/>
    <w:unhideWhenUsed/>
    <w:rsid w:val="00694F72"/>
    <w:rPr>
      <w:sz w:val="16"/>
      <w:szCs w:val="16"/>
    </w:rPr>
  </w:style>
  <w:style w:type="paragraph" w:styleId="Commentaire">
    <w:name w:val="annotation text"/>
    <w:basedOn w:val="Normal"/>
    <w:link w:val="CommentaireCar"/>
    <w:uiPriority w:val="99"/>
    <w:unhideWhenUsed/>
    <w:rsid w:val="00694F72"/>
    <w:pPr>
      <w:spacing w:line="240" w:lineRule="auto"/>
    </w:pPr>
    <w:rPr>
      <w:sz w:val="20"/>
      <w:szCs w:val="20"/>
    </w:rPr>
  </w:style>
  <w:style w:type="character" w:customStyle="1" w:styleId="CommentaireCar">
    <w:name w:val="Commentaire Car"/>
    <w:basedOn w:val="Policepardfaut"/>
    <w:link w:val="Commentaire"/>
    <w:uiPriority w:val="99"/>
    <w:rsid w:val="00694F72"/>
    <w:rPr>
      <w:sz w:val="20"/>
      <w:szCs w:val="20"/>
    </w:rPr>
  </w:style>
  <w:style w:type="paragraph" w:styleId="Objetducommentaire">
    <w:name w:val="annotation subject"/>
    <w:basedOn w:val="Commentaire"/>
    <w:next w:val="Commentaire"/>
    <w:link w:val="ObjetducommentaireCar"/>
    <w:uiPriority w:val="99"/>
    <w:semiHidden/>
    <w:unhideWhenUsed/>
    <w:rsid w:val="00694F72"/>
    <w:rPr>
      <w:b/>
      <w:bCs/>
    </w:rPr>
  </w:style>
  <w:style w:type="character" w:customStyle="1" w:styleId="ObjetducommentaireCar">
    <w:name w:val="Objet du commentaire Car"/>
    <w:basedOn w:val="CommentaireCar"/>
    <w:link w:val="Objetducommentaire"/>
    <w:uiPriority w:val="99"/>
    <w:semiHidden/>
    <w:rsid w:val="00694F72"/>
    <w:rPr>
      <w:b/>
      <w:bCs/>
      <w:sz w:val="20"/>
      <w:szCs w:val="20"/>
    </w:rPr>
  </w:style>
  <w:style w:type="paragraph" w:styleId="Rvision">
    <w:name w:val="Revision"/>
    <w:hidden/>
    <w:uiPriority w:val="99"/>
    <w:semiHidden/>
    <w:rsid w:val="00D271C0"/>
    <w:pPr>
      <w:spacing w:after="0" w:line="240" w:lineRule="auto"/>
    </w:pPr>
  </w:style>
  <w:style w:type="character" w:customStyle="1" w:styleId="cf01">
    <w:name w:val="cf01"/>
    <w:basedOn w:val="Policepardfaut"/>
    <w:rsid w:val="00E76E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0780">
      <w:bodyDiv w:val="1"/>
      <w:marLeft w:val="0"/>
      <w:marRight w:val="0"/>
      <w:marTop w:val="0"/>
      <w:marBottom w:val="0"/>
      <w:divBdr>
        <w:top w:val="none" w:sz="0" w:space="0" w:color="auto"/>
        <w:left w:val="none" w:sz="0" w:space="0" w:color="auto"/>
        <w:bottom w:val="none" w:sz="0" w:space="0" w:color="auto"/>
        <w:right w:val="none" w:sz="0" w:space="0" w:color="auto"/>
      </w:divBdr>
    </w:div>
    <w:div w:id="399714304">
      <w:bodyDiv w:val="1"/>
      <w:marLeft w:val="0"/>
      <w:marRight w:val="0"/>
      <w:marTop w:val="0"/>
      <w:marBottom w:val="0"/>
      <w:divBdr>
        <w:top w:val="none" w:sz="0" w:space="0" w:color="auto"/>
        <w:left w:val="none" w:sz="0" w:space="0" w:color="auto"/>
        <w:bottom w:val="none" w:sz="0" w:space="0" w:color="auto"/>
        <w:right w:val="none" w:sz="0" w:space="0" w:color="auto"/>
      </w:divBdr>
    </w:div>
    <w:div w:id="798573385">
      <w:bodyDiv w:val="1"/>
      <w:marLeft w:val="0"/>
      <w:marRight w:val="0"/>
      <w:marTop w:val="0"/>
      <w:marBottom w:val="0"/>
      <w:divBdr>
        <w:top w:val="none" w:sz="0" w:space="0" w:color="auto"/>
        <w:left w:val="none" w:sz="0" w:space="0" w:color="auto"/>
        <w:bottom w:val="none" w:sz="0" w:space="0" w:color="auto"/>
        <w:right w:val="none" w:sz="0" w:space="0" w:color="auto"/>
      </w:divBdr>
    </w:div>
    <w:div w:id="1947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amer.be/kvvcr/showpage.cfm?section=/flwb&amp;language=nl&amp;cfm=/site/wwwcfm/flwb/flwbn.cfm?lang=N&amp;legislat=55&amp;dossierID=3366"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const-court.be/public/n/2022/2022-029n-info.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ia.be/nl/artikels/coronacrisis-heeft-dramatische-impact-gehad-op-personen-met-handicap" TargetMode="External"/><Relationship Id="rId13" Type="http://schemas.openxmlformats.org/officeDocument/2006/relationships/hyperlink" Target="http://ph.belgium.be/media/static/files/import/press_corner/communique-6-mai-2020-quand-pourrons-nous-sortir-des-institutions.pdf" TargetMode="External"/><Relationship Id="rId3" Type="http://schemas.openxmlformats.org/officeDocument/2006/relationships/hyperlink" Target="https://www.gegevensbeschermingsautoriteit.be/burger%20" TargetMode="External"/><Relationship Id="rId7" Type="http://schemas.openxmlformats.org/officeDocument/2006/relationships/hyperlink" Target="https://www.unia.be/nl/artikels/vlaamse-regering-formaliseert-einde-samenwerking-met-unia#:~:text=van%202019.%20Vanaf-,15%20maart%202023,-moet%20een%20nieuwe" TargetMode="External"/><Relationship Id="rId12" Type="http://schemas.openxmlformats.org/officeDocument/2006/relationships/hyperlink" Target="https://www.vrt.be/vrtnws/nl/2020/04/08/mensenrechtenexpert-in-de-exitstrategie/" TargetMode="External"/><Relationship Id="rId17" Type="http://schemas.openxmlformats.org/officeDocument/2006/relationships/hyperlink" Target="https://www.rtbf.be/info/societe/detail_4800-deces-du-covid-dans-les-maisons-de-repos-tous-ne-devaient-pas-mourir?id=10581611" TargetMode="External"/><Relationship Id="rId2" Type="http://schemas.openxmlformats.org/officeDocument/2006/relationships/hyperlink" Target="https://institutfederaldroitshumains.be/nl/over-ons/wie-zijn-wij" TargetMode="External"/><Relationship Id="rId16" Type="http://schemas.openxmlformats.org/officeDocument/2006/relationships/hyperlink" Target="https://www.demorgen.be/nieuws/een-pandemie-zet-op-scherp-welke-bevolkingsgroepen-als-overbodig-beschouwd-worden~bdf6a99e/" TargetMode="External"/><Relationship Id="rId1" Type="http://schemas.openxmlformats.org/officeDocument/2006/relationships/hyperlink" Target="https://www.const-court.be/public/n/2022/2022-029n-info.pdf" TargetMode="External"/><Relationship Id="rId6" Type="http://schemas.openxmlformats.org/officeDocument/2006/relationships/hyperlink" Target="https://igvm-iefh.belgium.be/nl" TargetMode="External"/><Relationship Id="rId11" Type="http://schemas.openxmlformats.org/officeDocument/2006/relationships/hyperlink" Target="https://plus.lesoir.be/291699/article/2020-04-01/coronavirus-un-mort-sur-trois-en-wallonie-est-un-resident-de-maison-de-repos" TargetMode="External"/><Relationship Id="rId5" Type="http://schemas.openxmlformats.org/officeDocument/2006/relationships/hyperlink" Target="https://www.armoedebestrijding.be/" TargetMode="External"/><Relationship Id="rId15" Type="http://schemas.openxmlformats.org/officeDocument/2006/relationships/hyperlink" Target="https://www.hln.be/antwerpen/blinden-en-slechtzienden-steeds-vaker-uitgescholden-over-social-distancing-helft-durft-niet-meer-buiten-komen~a8568ac0/" TargetMode="External"/><Relationship Id="rId10" Type="http://schemas.openxmlformats.org/officeDocument/2006/relationships/hyperlink" Target="https://plus.lesoir.be/300710/article/2020-05-13/la-crise-du-coronavirus-devoile-de-nouvelles-discriminations" TargetMode="External"/><Relationship Id="rId4" Type="http://schemas.openxmlformats.org/officeDocument/2006/relationships/hyperlink" Target="https://www.myria.be/nl" TargetMode="External"/><Relationship Id="rId9" Type="http://schemas.openxmlformats.org/officeDocument/2006/relationships/hyperlink" Target="https://www.unia.be/files/Documenten/Publicaties_docs/Resultats_consultation_impact_COVID_sur_les_personnes_handicapees_et_leurs_proches.pdf" TargetMode="External"/><Relationship Id="rId14" Type="http://schemas.openxmlformats.org/officeDocument/2006/relationships/hyperlink" Target="https://www.rtbf.be/info/societe/detail_confinement-les-personnes-a-mobilite-reduite-sont-oubliees?id=104983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90B5-6A92-411C-BC2D-0B10563F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docId:32A53F66053E4A9C80D7FE9CCA3C7CC3</cp:keywords>
  <dc:description/>
  <cp:lastModifiedBy>Magritte Olivier</cp:lastModifiedBy>
  <cp:revision>2</cp:revision>
  <dcterms:created xsi:type="dcterms:W3CDTF">2023-11-05T18:50:00Z</dcterms:created>
  <dcterms:modified xsi:type="dcterms:W3CDTF">2023-11-05T18:50:00Z</dcterms:modified>
</cp:coreProperties>
</file>