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59991" w14:textId="4B433227" w:rsidR="00D950DB" w:rsidRPr="00871E3D" w:rsidRDefault="00871E3D" w:rsidP="00871E3D">
      <w:pPr>
        <w:pStyle w:val="Titre2"/>
        <w:rPr>
          <w:rFonts w:cstheme="minorHAnsi"/>
          <w:b w:val="0"/>
          <w:bCs/>
          <w:lang w:val="fr-BE"/>
        </w:rPr>
      </w:pPr>
      <w:r w:rsidRPr="00871E3D">
        <w:rPr>
          <w:rFonts w:cstheme="minorHAnsi"/>
          <w:b w:val="0"/>
          <w:bCs/>
          <w:lang w:val="fr-BE"/>
        </w:rPr>
        <w:t>Article 5 - Egalité et non-discrimination</w:t>
      </w:r>
    </w:p>
    <w:p w14:paraId="2C989458" w14:textId="6404E71A" w:rsidR="00871E3D" w:rsidRPr="00871E3D" w:rsidRDefault="00871E3D" w:rsidP="00C846F0">
      <w:pPr>
        <w:pStyle w:val="Titre4"/>
        <w:rPr>
          <w:lang w:val="fr-CH"/>
        </w:rPr>
      </w:pPr>
      <w:r w:rsidRPr="00871E3D">
        <w:rPr>
          <w:lang w:val="fr-BE"/>
        </w:rPr>
        <w:t>Question 5 : Donner des renseignements sur les mesures prises pour :</w:t>
      </w:r>
      <w:r w:rsidR="002362C8">
        <w:rPr>
          <w:lang w:val="fr-BE"/>
        </w:rPr>
        <w:br/>
      </w:r>
      <w:r w:rsidRPr="00871E3D">
        <w:rPr>
          <w:lang w:val="fr-CH"/>
        </w:rPr>
        <w:t>a)</w:t>
      </w:r>
      <w:r>
        <w:rPr>
          <w:lang w:val="fr-CH"/>
        </w:rPr>
        <w:t xml:space="preserve"> </w:t>
      </w:r>
      <w:r w:rsidRPr="00871E3D">
        <w:rPr>
          <w:lang w:val="fr-CH"/>
        </w:rPr>
        <w:t>Renforcer le cadre législatif relatif à la lutte contre la discrimination et en améliorer l’application en vue de combattre toutes les formes de discrimination fondée sur le handicap, dont la discrimination croisée et multiple, la discrimination par association et la discrimination fondée sur un état de santé antérieur ;</w:t>
      </w:r>
    </w:p>
    <w:p w14:paraId="02179824" w14:textId="160D3AE4" w:rsidR="00FD7DD0" w:rsidRDefault="00FD7DD0" w:rsidP="00FD7DD0">
      <w:pPr>
        <w:rPr>
          <w:lang w:val="fr-CH"/>
        </w:rPr>
      </w:pPr>
      <w:r w:rsidRPr="00FD7DD0">
        <w:rPr>
          <w:lang w:val="fr-CH"/>
        </w:rPr>
        <w:t xml:space="preserve">Le 22 juin 2023, le Parlement fédéral a approuvé le </w:t>
      </w:r>
      <w:hyperlink r:id="rId8" w:history="1">
        <w:r w:rsidRPr="003E07FA">
          <w:rPr>
            <w:rStyle w:val="Lienhypertexte"/>
            <w:lang w:val="fr-CH"/>
          </w:rPr>
          <w:t>projet de loi modifiant la loi du 30 juillet 1981 réprimant certains actes motivés par le racisme ou la xénophobie, la loi du 10 mai 2007 combattant certaines formes de discrimination et la loi du 10 mai 2007 combattant la discrimination entre femmes et hommes</w:t>
        </w:r>
      </w:hyperlink>
      <w:r w:rsidR="0089210A">
        <w:rPr>
          <w:rStyle w:val="Appelnotedebasdep"/>
          <w:lang w:val="fr-CH"/>
        </w:rPr>
        <w:footnoteReference w:id="1"/>
      </w:r>
      <w:r w:rsidRPr="00FD7DD0">
        <w:rPr>
          <w:lang w:val="fr-CH"/>
        </w:rPr>
        <w:t>. La nouvelle loi reconnaît deux formes de discrimination multiple : la discrimination cumulative et la discrimination intersectionnelle. Les tribunaux peuvent cumuler des dommages-</w:t>
      </w:r>
      <w:r>
        <w:rPr>
          <w:lang w:val="fr-CH"/>
        </w:rPr>
        <w:t xml:space="preserve">et </w:t>
      </w:r>
      <w:r w:rsidRPr="00FD7DD0">
        <w:rPr>
          <w:lang w:val="fr-CH"/>
        </w:rPr>
        <w:t>intérêts forfaitaires. En outre, la nouvelle loi reconnaît également la discrimination par association ou fondée sur un critère allégué.</w:t>
      </w:r>
    </w:p>
    <w:p w14:paraId="00652132" w14:textId="67F11393" w:rsidR="002D537B" w:rsidRDefault="00FD7DD0" w:rsidP="002362C8">
      <w:pPr>
        <w:rPr>
          <w:rFonts w:cstheme="minorHAnsi"/>
          <w:lang w:val="fr-BE"/>
        </w:rPr>
      </w:pPr>
      <w:r>
        <w:rPr>
          <w:lang w:val="fr-BE"/>
        </w:rPr>
        <w:t>U</w:t>
      </w:r>
      <w:r w:rsidR="0089210A">
        <w:rPr>
          <w:lang w:val="fr-BE"/>
        </w:rPr>
        <w:t>n</w:t>
      </w:r>
      <w:r>
        <w:rPr>
          <w:lang w:val="fr-BE"/>
        </w:rPr>
        <w:t xml:space="preserve"> problème persistant est qu’</w:t>
      </w:r>
      <w:r w:rsidR="002362C8">
        <w:rPr>
          <w:lang w:val="fr-BE"/>
        </w:rPr>
        <w:t>u</w:t>
      </w:r>
      <w:r w:rsidR="002362C8" w:rsidRPr="0091608F">
        <w:rPr>
          <w:lang w:val="fr-BE"/>
        </w:rPr>
        <w:t>ne série de droits et de services ne sont accessibles aux personnes handicapées que si elles ont été reconnues comme telles avant leur 65</w:t>
      </w:r>
      <w:r w:rsidR="002362C8" w:rsidRPr="002837EF">
        <w:rPr>
          <w:vertAlign w:val="superscript"/>
          <w:lang w:val="fr-BE"/>
        </w:rPr>
        <w:t>ème</w:t>
      </w:r>
      <w:r w:rsidR="002362C8" w:rsidRPr="0091608F">
        <w:rPr>
          <w:lang w:val="fr-BE"/>
        </w:rPr>
        <w:t xml:space="preserve"> anniversaire</w:t>
      </w:r>
      <w:r>
        <w:rPr>
          <w:lang w:val="fr-BE"/>
        </w:rPr>
        <w:t>.</w:t>
      </w:r>
      <w:r w:rsidR="0089210A">
        <w:rPr>
          <w:lang w:val="fr-BE"/>
        </w:rPr>
        <w:t xml:space="preserve"> Cela a des implications sur</w:t>
      </w:r>
      <w:r w:rsidR="002362C8" w:rsidRPr="0091608F">
        <w:rPr>
          <w:lang w:val="fr-BE"/>
        </w:rPr>
        <w:t xml:space="preserve"> certaines compensations fiscales ou sociales, certains remboursements pour adaptation ou réadaptation</w:t>
      </w:r>
      <w:r w:rsidR="002837EF">
        <w:rPr>
          <w:lang w:val="fr-BE"/>
        </w:rPr>
        <w:t xml:space="preserve">, certaines aides matérielles nécessaires pour la mobilité </w:t>
      </w:r>
      <w:r w:rsidR="002D537B">
        <w:rPr>
          <w:lang w:val="fr-BE"/>
        </w:rPr>
        <w:t>et pour l’accès à l’information</w:t>
      </w:r>
      <w:r w:rsidR="002362C8" w:rsidRPr="0091608F">
        <w:rPr>
          <w:lang w:val="fr-BE"/>
        </w:rPr>
        <w:t xml:space="preserve">... </w:t>
      </w:r>
      <w:r w:rsidR="002D537B" w:rsidRPr="0091608F">
        <w:rPr>
          <w:rFonts w:cstheme="minorHAnsi"/>
          <w:lang w:val="fr-BE"/>
        </w:rPr>
        <w:t>Ces aides sont indispensables pour développer et/ou maintenir l’autonomie de la personne handicapée et contribuent au maintien de vie dans son domicile</w:t>
      </w:r>
      <w:r w:rsidR="002D537B">
        <w:rPr>
          <w:rFonts w:cstheme="minorHAnsi"/>
          <w:lang w:val="fr-BE"/>
        </w:rPr>
        <w:t xml:space="preserve">. Disposer de ces aides est essentiel pour </w:t>
      </w:r>
      <w:r w:rsidR="002D537B" w:rsidRPr="0091608F">
        <w:rPr>
          <w:rFonts w:cstheme="minorHAnsi"/>
          <w:lang w:val="fr-BE"/>
        </w:rPr>
        <w:t>éviter ou postposer l’entrée en habitation collective</w:t>
      </w:r>
      <w:r w:rsidR="002D537B">
        <w:rPr>
          <w:rFonts w:cstheme="minorHAnsi"/>
          <w:lang w:val="fr-BE"/>
        </w:rPr>
        <w:t xml:space="preserve">. </w:t>
      </w:r>
    </w:p>
    <w:p w14:paraId="3CB62F6E" w14:textId="37AC303E" w:rsidR="002D537B" w:rsidRPr="00A256DA" w:rsidRDefault="002362C8" w:rsidP="002362C8">
      <w:pPr>
        <w:rPr>
          <w:b/>
          <w:bCs/>
          <w:lang w:val="fr-BE"/>
        </w:rPr>
      </w:pPr>
      <w:r w:rsidRPr="00A256DA">
        <w:rPr>
          <w:b/>
          <w:bCs/>
          <w:lang w:val="fr-BE"/>
        </w:rPr>
        <w:t>Ceci est constitutif d'une discrimination croisée fondée sur l'âge</w:t>
      </w:r>
      <w:r w:rsidR="002D537B" w:rsidRPr="00A256DA">
        <w:rPr>
          <w:b/>
          <w:bCs/>
          <w:lang w:val="fr-BE"/>
        </w:rPr>
        <w:t xml:space="preserve"> et </w:t>
      </w:r>
      <w:r w:rsidR="00FF663A" w:rsidRPr="00A256DA">
        <w:rPr>
          <w:b/>
          <w:bCs/>
          <w:lang w:val="fr-BE"/>
        </w:rPr>
        <w:t xml:space="preserve">sur </w:t>
      </w:r>
      <w:r w:rsidR="002D537B" w:rsidRPr="00A256DA">
        <w:rPr>
          <w:b/>
          <w:bCs/>
          <w:lang w:val="fr-BE"/>
        </w:rPr>
        <w:t>le handicap</w:t>
      </w:r>
      <w:r w:rsidRPr="00A256DA">
        <w:rPr>
          <w:b/>
          <w:bCs/>
          <w:lang w:val="fr-BE"/>
        </w:rPr>
        <w:t xml:space="preserve">. </w:t>
      </w:r>
    </w:p>
    <w:p w14:paraId="3FCF7E6C" w14:textId="2BC04872" w:rsidR="002362C8" w:rsidRPr="00E7764C" w:rsidRDefault="002362C8" w:rsidP="002362C8">
      <w:pPr>
        <w:rPr>
          <w:lang w:val="fr-BE"/>
        </w:rPr>
      </w:pPr>
      <w:r w:rsidRPr="00E7764C">
        <w:rPr>
          <w:lang w:val="fr-BE"/>
        </w:rPr>
        <w:t>Jusqu'à présent, seule la Communauté germanophone a partiellement supprimé cette discrimination : la limite de 65 ans ne s’applique plus pour les aides techniques à la mobilité</w:t>
      </w:r>
      <w:r w:rsidR="0089210A">
        <w:rPr>
          <w:lang w:val="fr-BE"/>
        </w:rPr>
        <w:t xml:space="preserve"> </w:t>
      </w:r>
      <w:r w:rsidR="0089210A" w:rsidRPr="0089210A">
        <w:rPr>
          <w:lang w:val="fr-BE"/>
        </w:rPr>
        <w:t>(probablement à la suite de l'</w:t>
      </w:r>
      <w:hyperlink r:id="rId9" w:history="1">
        <w:r w:rsidR="0089210A" w:rsidRPr="009A58E4">
          <w:rPr>
            <w:rStyle w:val="Lienhypertexte"/>
            <w:lang w:val="fr-BE"/>
          </w:rPr>
          <w:t>arrêt de la Cour constitutionnelle à cet égard</w:t>
        </w:r>
      </w:hyperlink>
      <w:r w:rsidR="003E07FA">
        <w:rPr>
          <w:rStyle w:val="Appelnotedebasdep"/>
          <w:lang w:val="fr-BE"/>
        </w:rPr>
        <w:footnoteReference w:id="2"/>
      </w:r>
      <w:r w:rsidR="0089210A" w:rsidRPr="0089210A">
        <w:rPr>
          <w:lang w:val="fr-BE"/>
        </w:rPr>
        <w:t>)</w:t>
      </w:r>
      <w:r w:rsidRPr="00E7764C">
        <w:rPr>
          <w:lang w:val="fr-BE"/>
        </w:rPr>
        <w:t xml:space="preserve">. Elle reste </w:t>
      </w:r>
      <w:r>
        <w:rPr>
          <w:lang w:val="fr-BE"/>
        </w:rPr>
        <w:t xml:space="preserve">cependant </w:t>
      </w:r>
      <w:r w:rsidRPr="00E7764C">
        <w:rPr>
          <w:lang w:val="fr-BE"/>
        </w:rPr>
        <w:t>d’application pour toutes les autres formes d’aides.</w:t>
      </w:r>
    </w:p>
    <w:p w14:paraId="18C096EF" w14:textId="28880033" w:rsidR="00C846F0" w:rsidRPr="00C846F0" w:rsidRDefault="00C846F0" w:rsidP="00C846F0">
      <w:pPr>
        <w:pStyle w:val="Titre5"/>
        <w:rPr>
          <w:iCs/>
          <w:lang w:val="fr-CH"/>
        </w:rPr>
      </w:pPr>
      <w:r w:rsidRPr="00C846F0">
        <w:rPr>
          <w:iCs/>
          <w:lang w:val="fr-CH"/>
        </w:rPr>
        <w:t>Un « labyrinthe » pour d’éventuels plaignants</w:t>
      </w:r>
    </w:p>
    <w:p w14:paraId="7FA3E357" w14:textId="52781248" w:rsidR="005B3C46" w:rsidRDefault="005B3C46" w:rsidP="00871E3D">
      <w:pPr>
        <w:rPr>
          <w:lang w:val="fr-CH"/>
        </w:rPr>
      </w:pPr>
      <w:r w:rsidRPr="005B3C46">
        <w:rPr>
          <w:lang w:val="fr-CH"/>
        </w:rPr>
        <w:t xml:space="preserve">Pour se conformer aux Principes de Paris (1993), la Belgique devait disposer d'une institution nationale des droits de l'homme de statut A. Entre-temps, </w:t>
      </w:r>
      <w:proofErr w:type="spellStart"/>
      <w:r w:rsidRPr="005B3C46">
        <w:rPr>
          <w:lang w:val="fr-CH"/>
        </w:rPr>
        <w:t>Unia</w:t>
      </w:r>
      <w:proofErr w:type="spellEnd"/>
      <w:r w:rsidRPr="005B3C46">
        <w:rPr>
          <w:lang w:val="fr-CH"/>
        </w:rPr>
        <w:t xml:space="preserve"> a été désigné par l'Alliance mondiale des institutions nationales des droits de l'homme (GANHRI), une organisation soutenue par les Nations unies, comme un institut national des droits de l'homme de statut B, c'est-à-dire partiellement conforme aux Principes de Paris.</w:t>
      </w:r>
    </w:p>
    <w:p w14:paraId="046B8242" w14:textId="5D014ED9" w:rsidR="005B3C46" w:rsidRDefault="005B3C46" w:rsidP="00871E3D">
      <w:pPr>
        <w:rPr>
          <w:lang w:val="fr-CH"/>
        </w:rPr>
      </w:pPr>
      <w:r w:rsidRPr="005B3C46">
        <w:rPr>
          <w:lang w:val="fr-CH"/>
        </w:rPr>
        <w:lastRenderedPageBreak/>
        <w:t xml:space="preserve">Le 12 mai 2019, la loi instituant </w:t>
      </w:r>
      <w:r>
        <w:rPr>
          <w:rFonts w:cstheme="minorHAnsi"/>
          <w:lang w:val="fr-BE"/>
        </w:rPr>
        <w:t>Institut Fédéral pour la Protection et la Promotion des Droits Humains (IFDH)</w:t>
      </w:r>
      <w:r w:rsidRPr="005B3C46">
        <w:rPr>
          <w:lang w:val="fr-CH"/>
        </w:rPr>
        <w:t xml:space="preserve"> a été adoptée</w:t>
      </w:r>
      <w:r w:rsidR="001F0586">
        <w:rPr>
          <w:rStyle w:val="Appelnotedebasdep"/>
          <w:lang w:val="fr-CH"/>
        </w:rPr>
        <w:footnoteReference w:id="3"/>
      </w:r>
      <w:r w:rsidRPr="005B3C46">
        <w:rPr>
          <w:lang w:val="fr-CH"/>
        </w:rPr>
        <w:t xml:space="preserve">. Cependant, son mandat a été considéré comme trop étroit par la GANHRI, ce qui explique pourquoi </w:t>
      </w:r>
      <w:proofErr w:type="spellStart"/>
      <w:r w:rsidRPr="005B3C46">
        <w:rPr>
          <w:lang w:val="fr-CH"/>
        </w:rPr>
        <w:t>Unia</w:t>
      </w:r>
      <w:proofErr w:type="spellEnd"/>
      <w:r w:rsidRPr="005B3C46">
        <w:rPr>
          <w:lang w:val="fr-CH"/>
        </w:rPr>
        <w:t xml:space="preserve"> et </w:t>
      </w:r>
      <w:r>
        <w:rPr>
          <w:lang w:val="fr-CH"/>
        </w:rPr>
        <w:t>IFDH</w:t>
      </w:r>
      <w:r w:rsidRPr="005B3C46">
        <w:rPr>
          <w:lang w:val="fr-CH"/>
        </w:rPr>
        <w:t xml:space="preserve"> ont actuellement le statut B.</w:t>
      </w:r>
    </w:p>
    <w:p w14:paraId="6A318FEE" w14:textId="47F8C1F3" w:rsidR="001F0586" w:rsidRDefault="001F0586" w:rsidP="00871E3D">
      <w:pPr>
        <w:rPr>
          <w:rFonts w:cstheme="minorHAnsi"/>
          <w:lang w:val="fr-BE"/>
        </w:rPr>
      </w:pPr>
      <w:r w:rsidRPr="001F0586">
        <w:rPr>
          <w:rFonts w:cstheme="minorHAnsi"/>
          <w:lang w:val="fr-BE"/>
        </w:rPr>
        <w:t xml:space="preserve">La création </w:t>
      </w:r>
      <w:r>
        <w:rPr>
          <w:rFonts w:cstheme="minorHAnsi"/>
          <w:lang w:val="fr-BE"/>
        </w:rPr>
        <w:t>de l’IFDH</w:t>
      </w:r>
      <w:r w:rsidRPr="001F0586">
        <w:rPr>
          <w:rFonts w:cstheme="minorHAnsi"/>
          <w:lang w:val="fr-BE"/>
        </w:rPr>
        <w:t xml:space="preserve"> était censée simplifier les choses pour les citoyens. Cependant, la situation semble être devenue plus complexe : </w:t>
      </w:r>
      <w:r>
        <w:rPr>
          <w:rFonts w:cstheme="minorHAnsi"/>
          <w:lang w:val="fr-BE"/>
        </w:rPr>
        <w:t>l’IFDH</w:t>
      </w:r>
      <w:r w:rsidRPr="001F0586">
        <w:rPr>
          <w:rFonts w:cstheme="minorHAnsi"/>
          <w:lang w:val="fr-BE"/>
        </w:rPr>
        <w:t xml:space="preserve"> </w:t>
      </w:r>
      <w:r>
        <w:rPr>
          <w:rFonts w:cstheme="minorHAnsi"/>
          <w:lang w:val="fr-BE"/>
        </w:rPr>
        <w:t>dispose d’</w:t>
      </w:r>
      <w:r w:rsidRPr="001F0586">
        <w:rPr>
          <w:rFonts w:cstheme="minorHAnsi"/>
          <w:lang w:val="fr-BE"/>
        </w:rPr>
        <w:t xml:space="preserve">un mandat résiduel en vertu duquel il est compétent pour les affaires relatives aux droits de l'homme qui ne relèvent pas des attributions de l'un des organismes sectoriels déjà existants : </w:t>
      </w:r>
      <w:r w:rsidR="00210F3B">
        <w:rPr>
          <w:rFonts w:cstheme="minorHAnsi"/>
          <w:lang w:val="fr-BE"/>
        </w:rPr>
        <w:t>UNIA, APD</w:t>
      </w:r>
      <w:r w:rsidR="00210F3B">
        <w:rPr>
          <w:rStyle w:val="Appelnotedebasdep"/>
          <w:rFonts w:cstheme="minorHAnsi"/>
          <w:lang w:val="fr-BE"/>
        </w:rPr>
        <w:footnoteReference w:id="4"/>
      </w:r>
      <w:r w:rsidR="00210F3B">
        <w:rPr>
          <w:rFonts w:cstheme="minorHAnsi"/>
          <w:lang w:val="fr-BE"/>
        </w:rPr>
        <w:t>, Myria</w:t>
      </w:r>
      <w:r w:rsidR="00210F3B">
        <w:rPr>
          <w:rStyle w:val="Appelnotedebasdep"/>
          <w:rFonts w:cstheme="minorHAnsi"/>
          <w:lang w:val="fr-BE"/>
        </w:rPr>
        <w:footnoteReference w:id="5"/>
      </w:r>
      <w:r w:rsidR="00210F3B">
        <w:rPr>
          <w:rFonts w:cstheme="minorHAnsi"/>
          <w:lang w:val="fr-BE"/>
        </w:rPr>
        <w:t>, Service de lutte contre la pauvreté</w:t>
      </w:r>
      <w:r w:rsidR="00210F3B">
        <w:rPr>
          <w:rStyle w:val="Appelnotedebasdep"/>
          <w:rFonts w:cstheme="minorHAnsi"/>
          <w:lang w:val="fr-BE"/>
        </w:rPr>
        <w:footnoteReference w:id="6"/>
      </w:r>
      <w:r w:rsidR="00210F3B">
        <w:rPr>
          <w:rFonts w:cstheme="minorHAnsi"/>
          <w:lang w:val="fr-BE"/>
        </w:rPr>
        <w:t>, Institut pour l’égalité des femmes et des hommes</w:t>
      </w:r>
      <w:r w:rsidR="00210F3B">
        <w:rPr>
          <w:rStyle w:val="Appelnotedebasdep"/>
          <w:rFonts w:cstheme="minorHAnsi"/>
          <w:lang w:val="fr-BE"/>
        </w:rPr>
        <w:footnoteReference w:id="7"/>
      </w:r>
      <w:r w:rsidR="00210F3B">
        <w:rPr>
          <w:rFonts w:cstheme="minorHAnsi"/>
          <w:lang w:val="fr-BE"/>
        </w:rPr>
        <w:t>…</w:t>
      </w:r>
    </w:p>
    <w:p w14:paraId="6BE7EFA3" w14:textId="045B8319" w:rsidR="00871E3D" w:rsidRDefault="00210F3B">
      <w:pPr>
        <w:rPr>
          <w:lang w:val="fr-CH"/>
        </w:rPr>
      </w:pPr>
      <w:r>
        <w:rPr>
          <w:lang w:val="fr-CH"/>
        </w:rPr>
        <w:t>Il en résulte qu’</w:t>
      </w:r>
      <w:r w:rsidR="00501C78">
        <w:rPr>
          <w:lang w:val="fr-CH"/>
        </w:rPr>
        <w:t xml:space="preserve">une personne en situation de handicap qui est confrontée à des faits potentiels de discrimination ou de mise en danger de ses droits se trouve confrontée à une multiplicité d’institutions fédérales et régionales partiellement compétentes selon les cas… </w:t>
      </w:r>
      <w:r w:rsidR="00501C78" w:rsidRPr="00210F3B">
        <w:rPr>
          <w:b/>
          <w:bCs/>
          <w:lang w:val="fr-CH"/>
        </w:rPr>
        <w:t>Un tel nuage d’organisme</w:t>
      </w:r>
      <w:r w:rsidR="00AA63EB" w:rsidRPr="00210F3B">
        <w:rPr>
          <w:b/>
          <w:bCs/>
          <w:lang w:val="fr-CH"/>
        </w:rPr>
        <w:t>s</w:t>
      </w:r>
      <w:r w:rsidR="00501C78" w:rsidRPr="00210F3B">
        <w:rPr>
          <w:b/>
          <w:bCs/>
          <w:lang w:val="fr-CH"/>
        </w:rPr>
        <w:t xml:space="preserve"> rend très difficile pour le citoyen de s’y retrouver.</w:t>
      </w:r>
      <w:r w:rsidR="00AA63EB">
        <w:rPr>
          <w:lang w:val="fr-CH"/>
        </w:rPr>
        <w:t xml:space="preserve"> </w:t>
      </w:r>
    </w:p>
    <w:p w14:paraId="16260F31" w14:textId="60660FDD" w:rsidR="00501C78" w:rsidRPr="00871E3D" w:rsidRDefault="00501C78" w:rsidP="00501C78">
      <w:pPr>
        <w:rPr>
          <w:lang w:val="fr-CH"/>
        </w:rPr>
      </w:pPr>
      <w:r>
        <w:rPr>
          <w:rFonts w:cstheme="minorHAnsi"/>
          <w:lang w:val="fr-BE"/>
        </w:rPr>
        <w:t>De son côté, le rôle et l’action d’UNIA se sont trouvés mis en danger par la décision du gouvernement flamand de se retirer d’UNIA et de créer son propre organisme en charge de la lutte contre la discrimination</w:t>
      </w:r>
      <w:r w:rsidR="00210F3B">
        <w:rPr>
          <w:rFonts w:cstheme="minorHAnsi"/>
          <w:lang w:val="fr-BE"/>
        </w:rPr>
        <w:t xml:space="preserve">, de </w:t>
      </w:r>
      <w:r w:rsidR="00210F3B" w:rsidRPr="00210F3B">
        <w:rPr>
          <w:rFonts w:cstheme="minorHAnsi"/>
          <w:lang w:val="fr-BE"/>
        </w:rPr>
        <w:t xml:space="preserve">Vlaams </w:t>
      </w:r>
      <w:proofErr w:type="spellStart"/>
      <w:r w:rsidR="00210F3B" w:rsidRPr="00210F3B">
        <w:rPr>
          <w:rFonts w:cstheme="minorHAnsi"/>
          <w:lang w:val="fr-BE"/>
        </w:rPr>
        <w:t>Mensenrechteninstituut</w:t>
      </w:r>
      <w:proofErr w:type="spellEnd"/>
      <w:r>
        <w:rPr>
          <w:rFonts w:cstheme="minorHAnsi"/>
          <w:lang w:val="fr-BE"/>
        </w:rPr>
        <w:t xml:space="preserve">. Cette décision du gouvernement flamand </w:t>
      </w:r>
      <w:r w:rsidR="00EF2E52">
        <w:rPr>
          <w:rFonts w:cstheme="minorHAnsi"/>
          <w:lang w:val="fr-BE"/>
        </w:rPr>
        <w:t>est</w:t>
      </w:r>
      <w:r>
        <w:rPr>
          <w:rFonts w:cstheme="minorHAnsi"/>
          <w:lang w:val="fr-BE"/>
        </w:rPr>
        <w:t xml:space="preserve"> effective </w:t>
      </w:r>
      <w:r w:rsidR="00EF2E52">
        <w:rPr>
          <w:rFonts w:cstheme="minorHAnsi"/>
          <w:lang w:val="fr-BE"/>
        </w:rPr>
        <w:t xml:space="preserve">depuis </w:t>
      </w:r>
      <w:r>
        <w:rPr>
          <w:rFonts w:cstheme="minorHAnsi"/>
          <w:lang w:val="fr-BE"/>
        </w:rPr>
        <w:t xml:space="preserve">le </w:t>
      </w:r>
      <w:r w:rsidR="002955E6" w:rsidRPr="002955E6">
        <w:rPr>
          <w:rFonts w:cstheme="minorHAnsi"/>
          <w:lang w:val="fr-BE"/>
        </w:rPr>
        <w:t>15/03/2023</w:t>
      </w:r>
      <w:r w:rsidR="002955E6">
        <w:rPr>
          <w:rStyle w:val="Appelnotedebasdep"/>
          <w:rFonts w:cstheme="minorHAnsi"/>
          <w:lang w:val="fr-BE"/>
        </w:rPr>
        <w:footnoteReference w:id="8"/>
      </w:r>
      <w:r>
        <w:rPr>
          <w:rFonts w:cstheme="minorHAnsi"/>
          <w:lang w:val="fr-BE"/>
        </w:rPr>
        <w:t>.</w:t>
      </w:r>
    </w:p>
    <w:p w14:paraId="7A868841" w14:textId="58833B40" w:rsidR="00501C78" w:rsidRDefault="00F63F9F">
      <w:pPr>
        <w:rPr>
          <w:lang w:val="fr-CH"/>
        </w:rPr>
      </w:pPr>
      <w:r>
        <w:rPr>
          <w:lang w:val="fr-CH"/>
        </w:rPr>
        <w:t>La multiplicité des organisme</w:t>
      </w:r>
      <w:r w:rsidR="009F6985">
        <w:rPr>
          <w:lang w:val="fr-CH"/>
        </w:rPr>
        <w:t>s</w:t>
      </w:r>
      <w:r>
        <w:rPr>
          <w:lang w:val="fr-CH"/>
        </w:rPr>
        <w:t xml:space="preserve"> en charge de parties de la protection des droits humains rend encore plus complexe la prise en charge des situations de discrimination croisées ou multiples</w:t>
      </w:r>
      <w:r w:rsidR="009F6985">
        <w:rPr>
          <w:lang w:val="fr-CH"/>
        </w:rPr>
        <w:t>, par association ou fondées sur un état de santé antérieur</w:t>
      </w:r>
      <w:r>
        <w:rPr>
          <w:lang w:val="fr-CH"/>
        </w:rPr>
        <w:t>.</w:t>
      </w:r>
    </w:p>
    <w:p w14:paraId="12AFD76E" w14:textId="7324580B" w:rsidR="004B590E" w:rsidRPr="0047375D" w:rsidRDefault="00E83410" w:rsidP="002362C8">
      <w:pPr>
        <w:pStyle w:val="Titre4"/>
        <w:rPr>
          <w:lang w:val="fr-BE"/>
        </w:rPr>
      </w:pPr>
      <w:bookmarkStart w:id="0" w:name="_Hlk115966831"/>
      <w:r w:rsidRPr="0047375D">
        <w:rPr>
          <w:lang w:val="fr-BE"/>
        </w:rPr>
        <w:t>Question 5 : Donner des renseignements sur les mesures prises pour :</w:t>
      </w:r>
      <w:r w:rsidR="002362C8" w:rsidRPr="0047375D">
        <w:rPr>
          <w:lang w:val="fr-BE"/>
        </w:rPr>
        <w:br/>
      </w:r>
      <w:r w:rsidRPr="0047375D">
        <w:rPr>
          <w:lang w:val="fr-BE"/>
        </w:rPr>
        <w:t>b) Examiner les recours prévus dans la loi anti discrimination et faire en sorte qu’une réparation et une indemnisation soient accordées aux victimes de discrimination fondée sur le handicap, y compris de discrimination croisée ou multiple.</w:t>
      </w:r>
      <w:bookmarkEnd w:id="0"/>
    </w:p>
    <w:p w14:paraId="24CAD938" w14:textId="77777777" w:rsidR="00F75CB0" w:rsidRPr="00F75CB0" w:rsidRDefault="00F75CB0" w:rsidP="00F75CB0">
      <w:pPr>
        <w:rPr>
          <w:lang w:val="fr-CH"/>
        </w:rPr>
      </w:pPr>
      <w:r w:rsidRPr="00F75CB0">
        <w:rPr>
          <w:lang w:val="fr-CH"/>
        </w:rPr>
        <w:t xml:space="preserve">La nouvelle loi anti-discrimination (votée le 22 juin 2023) permet aux tribunaux d'ajouter des </w:t>
      </w:r>
      <w:r w:rsidRPr="00F75CB0">
        <w:rPr>
          <w:b/>
          <w:bCs/>
          <w:lang w:val="fr-CH"/>
        </w:rPr>
        <w:t>dommages-intérêts forfaitaires dans les cas de discrimination multiple</w:t>
      </w:r>
      <w:r w:rsidRPr="00F75CB0">
        <w:rPr>
          <w:lang w:val="fr-CH"/>
        </w:rPr>
        <w:t xml:space="preserve">. </w:t>
      </w:r>
    </w:p>
    <w:p w14:paraId="1DFEEA25" w14:textId="14FBF657" w:rsidR="00F75CB0" w:rsidRDefault="00F75CB0" w:rsidP="00F75CB0">
      <w:pPr>
        <w:rPr>
          <w:lang w:val="fr-CH"/>
        </w:rPr>
      </w:pPr>
      <w:r w:rsidRPr="00F75CB0">
        <w:rPr>
          <w:lang w:val="fr-CH"/>
        </w:rPr>
        <w:t>Elle lève également tout doute sur l'octroi obligatoire d'une indemnisation si la victime le demande - "le juge accorde" au lieu de "le juge peut accorder".</w:t>
      </w:r>
    </w:p>
    <w:p w14:paraId="107BC291" w14:textId="544535F8" w:rsidR="002362C8" w:rsidRPr="00F67452" w:rsidRDefault="00946B25" w:rsidP="00F67452">
      <w:pPr>
        <w:pStyle w:val="Titre5"/>
      </w:pPr>
      <w:proofErr w:type="spellStart"/>
      <w:r w:rsidRPr="00F67452">
        <w:t>Possibilités</w:t>
      </w:r>
      <w:proofErr w:type="spellEnd"/>
      <w:r w:rsidRPr="00F67452">
        <w:t xml:space="preserve"> de </w:t>
      </w:r>
      <w:proofErr w:type="spellStart"/>
      <w:r w:rsidRPr="00F67452">
        <w:t>r</w:t>
      </w:r>
      <w:r w:rsidRPr="00F67452">
        <w:t>ecours</w:t>
      </w:r>
      <w:proofErr w:type="spellEnd"/>
      <w:r w:rsidRPr="00F67452">
        <w:t xml:space="preserve">" </w:t>
      </w:r>
      <w:proofErr w:type="spellStart"/>
      <w:r w:rsidRPr="00F67452">
        <w:t>en</w:t>
      </w:r>
      <w:proofErr w:type="spellEnd"/>
      <w:r w:rsidRPr="00F67452">
        <w:t xml:space="preserve"> </w:t>
      </w:r>
      <w:proofErr w:type="spellStart"/>
      <w:r w:rsidRPr="00F67452">
        <w:t>cas</w:t>
      </w:r>
      <w:proofErr w:type="spellEnd"/>
      <w:r w:rsidRPr="00F67452">
        <w:t xml:space="preserve"> de </w:t>
      </w:r>
      <w:proofErr w:type="spellStart"/>
      <w:r w:rsidRPr="00F67452">
        <w:t>refus</w:t>
      </w:r>
      <w:proofErr w:type="spellEnd"/>
      <w:r w:rsidRPr="00F67452">
        <w:t xml:space="preserve"> d'un </w:t>
      </w:r>
      <w:proofErr w:type="spellStart"/>
      <w:r w:rsidRPr="00F67452">
        <w:t>aménagement</w:t>
      </w:r>
      <w:proofErr w:type="spellEnd"/>
      <w:r w:rsidRPr="00F67452">
        <w:t xml:space="preserve"> </w:t>
      </w:r>
      <w:proofErr w:type="spellStart"/>
      <w:r w:rsidRPr="00F67452">
        <w:t>raisonnable</w:t>
      </w:r>
      <w:proofErr w:type="spellEnd"/>
      <w:r w:rsidRPr="00F67452">
        <w:t xml:space="preserve"> - le </w:t>
      </w:r>
      <w:proofErr w:type="spellStart"/>
      <w:r w:rsidRPr="00F67452">
        <w:t>flou</w:t>
      </w:r>
      <w:proofErr w:type="spellEnd"/>
      <w:r w:rsidRPr="00F67452">
        <w:t xml:space="preserve"> </w:t>
      </w:r>
      <w:proofErr w:type="spellStart"/>
      <w:r w:rsidRPr="00F67452">
        <w:t>est</w:t>
      </w:r>
      <w:proofErr w:type="spellEnd"/>
      <w:r w:rsidRPr="00F67452">
        <w:t xml:space="preserve"> total</w:t>
      </w:r>
    </w:p>
    <w:p w14:paraId="54CE59E1" w14:textId="03BE08E7" w:rsidR="00343D50" w:rsidRDefault="00343D50" w:rsidP="00E83410">
      <w:pPr>
        <w:rPr>
          <w:lang w:val="fr-BE"/>
        </w:rPr>
      </w:pPr>
      <w:r>
        <w:rPr>
          <w:lang w:val="fr-BE"/>
        </w:rPr>
        <w:t xml:space="preserve">La notion d’aménagement raisonnable, bien que prévue dans </w:t>
      </w:r>
      <w:r w:rsidR="00F67452">
        <w:rPr>
          <w:lang w:val="fr-BE"/>
        </w:rPr>
        <w:t>la réglementation</w:t>
      </w:r>
      <w:r>
        <w:rPr>
          <w:lang w:val="fr-BE"/>
        </w:rPr>
        <w:t xml:space="preserve"> relati</w:t>
      </w:r>
      <w:r w:rsidR="00F67452">
        <w:rPr>
          <w:lang w:val="fr-BE"/>
        </w:rPr>
        <w:t>ve</w:t>
      </w:r>
      <w:r>
        <w:rPr>
          <w:lang w:val="fr-BE"/>
        </w:rPr>
        <w:t xml:space="preserve"> à la non discrimination reste beaucoup trop floue pour que les cours et tribunaux puissent l’appliquer de manière claire et impartiale. Il n’est, en effet pas prévu dans les textes d’étalon qui permette de déterminer quel aménagement est raisonnable ou non. </w:t>
      </w:r>
    </w:p>
    <w:p w14:paraId="332FA73C" w14:textId="79B1ED28" w:rsidR="00343D50" w:rsidRDefault="00343D50" w:rsidP="00E83410">
      <w:pPr>
        <w:rPr>
          <w:lang w:val="fr-BE"/>
        </w:rPr>
      </w:pPr>
      <w:r>
        <w:rPr>
          <w:lang w:val="fr-BE"/>
        </w:rPr>
        <w:t>Des clarifications doivent impérativement être apportées à ce niveau.</w:t>
      </w:r>
    </w:p>
    <w:p w14:paraId="1218383D" w14:textId="1FA2766A" w:rsidR="00F67452" w:rsidRDefault="00F67452" w:rsidP="00E83410">
      <w:pPr>
        <w:rPr>
          <w:lang w:val="fr-BE"/>
        </w:rPr>
      </w:pPr>
      <w:r w:rsidRPr="00F67452">
        <w:rPr>
          <w:lang w:val="fr-BE"/>
        </w:rPr>
        <w:lastRenderedPageBreak/>
        <w:t>En outre, il faut aller directement au tribunal pour remettre en question le caractère raisonnable d'un ajustement. Ne serait-il pas préférable qu'il y ait un lien administratif, plus accessible, qui puisse donner une recommandation sur le caractère raisonnable ?</w:t>
      </w:r>
    </w:p>
    <w:p w14:paraId="39E3FE55" w14:textId="5DA3EAEF" w:rsidR="00343D50" w:rsidRDefault="00343D50" w:rsidP="00343D50">
      <w:pPr>
        <w:pStyle w:val="Titre4"/>
        <w:rPr>
          <w:lang w:val="fr-BE"/>
        </w:rPr>
      </w:pPr>
      <w:r w:rsidRPr="0091608F">
        <w:rPr>
          <w:lang w:val="fr-BE"/>
        </w:rPr>
        <w:t xml:space="preserve">Autres sujets absents de la “List of Issues”, mais </w:t>
      </w:r>
      <w:r>
        <w:rPr>
          <w:lang w:val="fr-BE"/>
        </w:rPr>
        <w:t xml:space="preserve">sur lesquels </w:t>
      </w:r>
      <w:r w:rsidRPr="0091608F">
        <w:rPr>
          <w:lang w:val="fr-BE"/>
        </w:rPr>
        <w:t>le BDF souhaite a</w:t>
      </w:r>
      <w:r>
        <w:rPr>
          <w:lang w:val="fr-BE"/>
        </w:rPr>
        <w:t>ttirer l’attention du Comité</w:t>
      </w:r>
    </w:p>
    <w:p w14:paraId="7478AFA8" w14:textId="779D8284" w:rsidR="00343D50" w:rsidRDefault="00343D50" w:rsidP="0023221B">
      <w:pPr>
        <w:pStyle w:val="Titre5"/>
        <w:rPr>
          <w:lang w:val="fr-BE"/>
        </w:rPr>
      </w:pPr>
      <w:commentRangeStart w:id="1"/>
      <w:commentRangeStart w:id="2"/>
      <w:r>
        <w:rPr>
          <w:lang w:val="fr-BE"/>
        </w:rPr>
        <w:t>Non discrimination et fracture numérique</w:t>
      </w:r>
    </w:p>
    <w:p w14:paraId="558F6EB8" w14:textId="42C0055C" w:rsidR="00992B2B" w:rsidRDefault="00F67452" w:rsidP="00343D50">
      <w:pPr>
        <w:rPr>
          <w:lang w:val="fr-BE"/>
        </w:rPr>
      </w:pPr>
      <w:r w:rsidRPr="00F67452">
        <w:rPr>
          <w:lang w:val="fr-BE"/>
        </w:rPr>
        <w:t xml:space="preserve">Bien que l'UE ait fait de la transition numérique l'un de ses principaux chevaux de bataille, la BDF ne peut ignorer l'effet </w:t>
      </w:r>
      <w:r w:rsidR="00992B2B">
        <w:rPr>
          <w:lang w:val="fr-BE"/>
        </w:rPr>
        <w:t>d’exclusion qu’entraine</w:t>
      </w:r>
      <w:r w:rsidRPr="00F67452">
        <w:rPr>
          <w:lang w:val="fr-BE"/>
        </w:rPr>
        <w:t xml:space="preserve"> l</w:t>
      </w:r>
      <w:r w:rsidR="00992B2B">
        <w:rPr>
          <w:lang w:val="fr-BE"/>
        </w:rPr>
        <w:t>’</w:t>
      </w:r>
      <w:r w:rsidRPr="00F67452">
        <w:rPr>
          <w:lang w:val="fr-BE"/>
        </w:rPr>
        <w:t>évolution numérique.</w:t>
      </w:r>
      <w:r w:rsidR="0023221B" w:rsidRPr="00F67452">
        <w:rPr>
          <w:lang w:val="fr-BE"/>
        </w:rPr>
        <w:t xml:space="preserve"> </w:t>
      </w:r>
    </w:p>
    <w:p w14:paraId="347F2974" w14:textId="54E44DF4" w:rsidR="00D5580C" w:rsidRDefault="0023221B" w:rsidP="00343D50">
      <w:pPr>
        <w:rPr>
          <w:lang w:val="fr-BE"/>
        </w:rPr>
      </w:pPr>
      <w:r>
        <w:rPr>
          <w:lang w:val="fr-BE"/>
        </w:rPr>
        <w:t xml:space="preserve">Les modifications induites dans la société belge se déroulent à une vitesse impressionnante. </w:t>
      </w:r>
    </w:p>
    <w:p w14:paraId="40BB371F" w14:textId="64BE1106" w:rsidR="0023221B" w:rsidRDefault="00992B2B" w:rsidP="00343D50">
      <w:pPr>
        <w:rPr>
          <w:lang w:val="fr-BE"/>
        </w:rPr>
      </w:pPr>
      <w:r w:rsidRPr="00992B2B">
        <w:rPr>
          <w:lang w:val="fr-BE"/>
        </w:rPr>
        <w:t xml:space="preserve">L'évolution numérique se produit très rapidement et sans véritable suivi des changements, ni </w:t>
      </w:r>
      <w:r>
        <w:rPr>
          <w:lang w:val="fr-BE"/>
        </w:rPr>
        <w:t>accompagnement</w:t>
      </w:r>
      <w:r w:rsidRPr="00992B2B">
        <w:rPr>
          <w:lang w:val="fr-BE"/>
        </w:rPr>
        <w:t xml:space="preserve"> </w:t>
      </w:r>
      <w:r w:rsidRPr="00992B2B">
        <w:rPr>
          <w:lang w:val="fr-BE"/>
        </w:rPr>
        <w:t xml:space="preserve">pour </w:t>
      </w:r>
      <w:r>
        <w:rPr>
          <w:lang w:val="fr-BE"/>
        </w:rPr>
        <w:t xml:space="preserve">celles et </w:t>
      </w:r>
      <w:r w:rsidRPr="00992B2B">
        <w:rPr>
          <w:lang w:val="fr-BE"/>
        </w:rPr>
        <w:t>ceux qui en ont besoin. Ni l'Union européenne ni la Belgique fédérale ne sont encore en mesure de superviser, et encore moins de gérer, les conséquences de cette évolution.</w:t>
      </w:r>
    </w:p>
    <w:p w14:paraId="1695CA1D" w14:textId="103156B1" w:rsidR="005C5457" w:rsidRDefault="0023221B" w:rsidP="00343D50">
      <w:pPr>
        <w:rPr>
          <w:lang w:val="fr-BE"/>
        </w:rPr>
      </w:pPr>
      <w:r>
        <w:rPr>
          <w:lang w:val="fr-BE"/>
        </w:rPr>
        <w:t xml:space="preserve">Pour certaines personnes, </w:t>
      </w:r>
      <w:r w:rsidR="00992B2B">
        <w:rPr>
          <w:lang w:val="fr-BE"/>
        </w:rPr>
        <w:t>la transition numérique leur</w:t>
      </w:r>
      <w:r>
        <w:rPr>
          <w:lang w:val="fr-BE"/>
        </w:rPr>
        <w:t xml:space="preserve"> donne accès à des pans entiers de la vie en société dont elles étaient jusqu’alors exclues. Malheureusement, pour d’autres, c’est l’inverse qui se passe</w:t>
      </w:r>
      <w:r w:rsidR="00E43CAC">
        <w:rPr>
          <w:lang w:val="fr-BE"/>
        </w:rPr>
        <w:t xml:space="preserve"> : </w:t>
      </w:r>
      <w:r>
        <w:rPr>
          <w:lang w:val="fr-BE"/>
        </w:rPr>
        <w:t xml:space="preserve">il ne leur est plus possible d’agir de manière indépendante dans </w:t>
      </w:r>
      <w:r w:rsidR="00E43CAC">
        <w:rPr>
          <w:lang w:val="fr-BE"/>
        </w:rPr>
        <w:t xml:space="preserve"> différents domaines de la vie en société</w:t>
      </w:r>
      <w:r>
        <w:rPr>
          <w:lang w:val="fr-BE"/>
        </w:rPr>
        <w:t xml:space="preserve">. </w:t>
      </w:r>
      <w:r w:rsidR="00E43CAC">
        <w:rPr>
          <w:lang w:val="fr-BE"/>
        </w:rPr>
        <w:t>C’est</w:t>
      </w:r>
      <w:r>
        <w:rPr>
          <w:lang w:val="fr-BE"/>
        </w:rPr>
        <w:t xml:space="preserve"> notamment </w:t>
      </w:r>
      <w:r w:rsidR="00E43CAC">
        <w:rPr>
          <w:lang w:val="fr-BE"/>
        </w:rPr>
        <w:t xml:space="preserve">le cas </w:t>
      </w:r>
      <w:r>
        <w:rPr>
          <w:lang w:val="fr-BE"/>
        </w:rPr>
        <w:t>au niveau des terminaux de payement et des bornes d’achat : le remplacement de claviers par des terminaux digitaux rend impossible leur utilisation p</w:t>
      </w:r>
      <w:r w:rsidR="00E43CAC">
        <w:rPr>
          <w:lang w:val="fr-BE"/>
        </w:rPr>
        <w:t>ou</w:t>
      </w:r>
      <w:r>
        <w:rPr>
          <w:lang w:val="fr-BE"/>
        </w:rPr>
        <w:t xml:space="preserve">r un nombre important de personnes présentant </w:t>
      </w:r>
      <w:r w:rsidR="00E43CAC">
        <w:rPr>
          <w:lang w:val="fr-BE"/>
        </w:rPr>
        <w:t>un handicap visuel</w:t>
      </w:r>
      <w:r>
        <w:rPr>
          <w:lang w:val="fr-BE"/>
        </w:rPr>
        <w:t xml:space="preserve"> ou </w:t>
      </w:r>
      <w:r w:rsidR="00E43CAC">
        <w:rPr>
          <w:lang w:val="fr-BE"/>
        </w:rPr>
        <w:t xml:space="preserve">un trouble du </w:t>
      </w:r>
      <w:r>
        <w:rPr>
          <w:lang w:val="fr-BE"/>
        </w:rPr>
        <w:t>contrôle des mouvements</w:t>
      </w:r>
      <w:r w:rsidR="005C5457">
        <w:rPr>
          <w:lang w:val="fr-BE"/>
        </w:rPr>
        <w:t xml:space="preserve">… </w:t>
      </w:r>
    </w:p>
    <w:p w14:paraId="70A50B72" w14:textId="0CA346E8" w:rsidR="00343D50" w:rsidRDefault="005C5457" w:rsidP="00343D50">
      <w:pPr>
        <w:rPr>
          <w:lang w:val="fr-BE"/>
        </w:rPr>
      </w:pPr>
      <w:r>
        <w:rPr>
          <w:lang w:val="fr-BE"/>
        </w:rPr>
        <w:t>Egalité et non-discrimination sont largement mises à mal par la marche en avant précipitée de cette « révolution ».</w:t>
      </w:r>
    </w:p>
    <w:p w14:paraId="041A2446" w14:textId="69705036" w:rsidR="005C5457" w:rsidRDefault="005C5457" w:rsidP="00343D50">
      <w:pPr>
        <w:rPr>
          <w:lang w:val="fr-BE"/>
        </w:rPr>
      </w:pPr>
      <w:r w:rsidRPr="0091608F">
        <w:rPr>
          <w:rFonts w:cstheme="minorHAnsi"/>
          <w:color w:val="797979"/>
          <w:lang w:val="fr-BE"/>
        </w:rPr>
        <w:t>Témoignage :</w:t>
      </w:r>
      <w:r w:rsidRPr="0091608F">
        <w:rPr>
          <w:rFonts w:cstheme="minorHAnsi"/>
          <w:i/>
          <w:iCs/>
          <w:color w:val="797979"/>
          <w:lang w:val="fr-BE"/>
        </w:rPr>
        <w:t xml:space="preserve"> </w:t>
      </w:r>
      <w:r w:rsidR="00D5580C">
        <w:rPr>
          <w:rFonts w:cstheme="minorHAnsi"/>
          <w:i/>
          <w:iCs/>
          <w:color w:val="797979"/>
          <w:lang w:val="fr-BE"/>
        </w:rPr>
        <w:t>« </w:t>
      </w:r>
      <w:r w:rsidRPr="0091608F">
        <w:rPr>
          <w:rFonts w:cstheme="minorHAnsi"/>
          <w:i/>
          <w:iCs/>
          <w:color w:val="797979"/>
          <w:lang w:val="fr-BE"/>
        </w:rPr>
        <w:t>L’autre jour, ma chaudière était en panne. J’ai téléphoné à 6 chauffagistes. Ils m’ont tous répondu d’envoyer un email pour faire ma demande de réparation. Quand je leur dis que je suis malvoyante et que je ne sais pas utiliser un pc, ils répondent: « ah, on ne peut pas faire autrement, madame. » Une amie m’a alors aidée; son mari connaissait quelqu’un qui pouvait venir me dépanner</w:t>
      </w:r>
      <w:r w:rsidR="00D5580C">
        <w:rPr>
          <w:rFonts w:cstheme="minorHAnsi"/>
          <w:i/>
          <w:iCs/>
          <w:color w:val="797979"/>
          <w:lang w:val="fr-BE"/>
        </w:rPr>
        <w:t xml:space="preserve"> ». </w:t>
      </w:r>
      <w:r w:rsidR="00D5580C" w:rsidRPr="0091608F">
        <w:rPr>
          <w:rFonts w:cstheme="minorHAnsi"/>
          <w:color w:val="3A3A3A"/>
          <w:lang w:val="fr-BE"/>
        </w:rPr>
        <w:t>Ce témoignage montre que l’exclusion numérique n’est pas seulement la conséquence d’inégalités économiques et sociales. Elle peut aussi survenir suite à des difficultés physiques liées à l’âge ou à un handicap : une dimension sur laquelle les définitions consacrées de l’exclusion numérique font souvent l’impasse.</w:t>
      </w:r>
      <w:r w:rsidRPr="0091608F">
        <w:rPr>
          <w:rFonts w:cstheme="minorHAnsi"/>
          <w:i/>
          <w:iCs/>
          <w:color w:val="797979"/>
          <w:lang w:val="fr-BE"/>
        </w:rPr>
        <w:t xml:space="preserve"> </w:t>
      </w:r>
      <w:r>
        <w:rPr>
          <w:rStyle w:val="Appelnotedebasdep"/>
          <w:rFonts w:cstheme="minorHAnsi"/>
          <w:i/>
          <w:iCs/>
          <w:color w:val="797979"/>
          <w:lang w:val="fr-BE"/>
        </w:rPr>
        <w:footnoteReference w:id="9"/>
      </w:r>
      <w:r w:rsidRPr="0091608F">
        <w:rPr>
          <w:rFonts w:cstheme="minorHAnsi"/>
          <w:i/>
          <w:iCs/>
          <w:color w:val="797979"/>
          <w:lang w:val="fr-BE"/>
        </w:rPr>
        <w:t>(</w:t>
      </w:r>
      <w:r w:rsidRPr="0091608F">
        <w:rPr>
          <w:rFonts w:cstheme="minorHAnsi"/>
          <w:color w:val="797979"/>
          <w:lang w:val="fr-BE"/>
        </w:rPr>
        <w:t>Renée, 72 ans, malvoyante, isolée).</w:t>
      </w:r>
      <w:commentRangeEnd w:id="1"/>
      <w:r w:rsidR="00E43CAC">
        <w:rPr>
          <w:rStyle w:val="Marquedecommentaire"/>
        </w:rPr>
        <w:commentReference w:id="1"/>
      </w:r>
      <w:commentRangeEnd w:id="2"/>
      <w:r w:rsidR="00C70046">
        <w:rPr>
          <w:rStyle w:val="Marquedecommentaire"/>
        </w:rPr>
        <w:commentReference w:id="2"/>
      </w:r>
    </w:p>
    <w:p w14:paraId="34E19383" w14:textId="1D6987D3" w:rsidR="005C5457" w:rsidRDefault="00D5580C" w:rsidP="00D5580C">
      <w:pPr>
        <w:pStyle w:val="Titre5"/>
        <w:rPr>
          <w:lang w:val="fr-BE"/>
        </w:rPr>
      </w:pPr>
      <w:r>
        <w:rPr>
          <w:lang w:val="fr-BE"/>
        </w:rPr>
        <w:t>Non discrimination et emploi des langues nationales</w:t>
      </w:r>
    </w:p>
    <w:p w14:paraId="7DA22B6F" w14:textId="77777777" w:rsidR="005769C6" w:rsidRDefault="00D5580C" w:rsidP="005769C6">
      <w:pPr>
        <w:rPr>
          <w:lang w:val="fr-BE"/>
        </w:rPr>
      </w:pPr>
      <w:r w:rsidRPr="00E7764C">
        <w:rPr>
          <w:lang w:val="fr-BE"/>
        </w:rPr>
        <w:t>Le plus grand problème pour l</w:t>
      </w:r>
      <w:r>
        <w:rPr>
          <w:lang w:val="fr-BE"/>
        </w:rPr>
        <w:t>es citoyens belges qui font partie de la</w:t>
      </w:r>
      <w:r w:rsidRPr="00E7764C">
        <w:rPr>
          <w:lang w:val="fr-BE"/>
        </w:rPr>
        <w:t xml:space="preserve"> minorité germanophone reste la problématique du manque de soutien </w:t>
      </w:r>
      <w:r>
        <w:rPr>
          <w:lang w:val="fr-BE"/>
        </w:rPr>
        <w:t xml:space="preserve">par rapport à </w:t>
      </w:r>
      <w:r w:rsidRPr="00E7764C">
        <w:rPr>
          <w:lang w:val="fr-BE"/>
        </w:rPr>
        <w:t xml:space="preserve">de nombreuses discriminations </w:t>
      </w:r>
      <w:r>
        <w:rPr>
          <w:lang w:val="fr-BE"/>
        </w:rPr>
        <w:t>liées au non respect de leur</w:t>
      </w:r>
      <w:r w:rsidRPr="00E7764C">
        <w:rPr>
          <w:lang w:val="fr-BE"/>
        </w:rPr>
        <w:t xml:space="preserve"> langue maternelle qui est pourtant une des trois langues officielles de </w:t>
      </w:r>
      <w:r>
        <w:rPr>
          <w:lang w:val="fr-BE"/>
        </w:rPr>
        <w:t xml:space="preserve">Belgique. </w:t>
      </w:r>
    </w:p>
    <w:p w14:paraId="49859C7D" w14:textId="5F1F4E42" w:rsidR="00D5580C" w:rsidRPr="00E7764C" w:rsidRDefault="00D5580C" w:rsidP="005769C6">
      <w:pPr>
        <w:rPr>
          <w:lang w:val="fr-BE"/>
        </w:rPr>
      </w:pPr>
      <w:r>
        <w:rPr>
          <w:lang w:val="fr-BE"/>
        </w:rPr>
        <w:t>Un</w:t>
      </w:r>
      <w:r w:rsidRPr="00E7764C">
        <w:rPr>
          <w:lang w:val="fr-BE"/>
        </w:rPr>
        <w:t xml:space="preserve"> exemple</w:t>
      </w:r>
      <w:r>
        <w:rPr>
          <w:lang w:val="fr-BE"/>
        </w:rPr>
        <w:t xml:space="preserve"> frappant a été la tenue</w:t>
      </w:r>
      <w:r w:rsidR="005769C6">
        <w:rPr>
          <w:lang w:val="fr-BE"/>
        </w:rPr>
        <w:t>, au printemps 2020,</w:t>
      </w:r>
      <w:r>
        <w:rPr>
          <w:lang w:val="fr-BE"/>
        </w:rPr>
        <w:t xml:space="preserve"> de </w:t>
      </w:r>
      <w:r w:rsidRPr="00E7764C">
        <w:rPr>
          <w:lang w:val="fr-BE"/>
        </w:rPr>
        <w:t xml:space="preserve">conférences de presse COVID du gouvernement belge </w:t>
      </w:r>
      <w:r w:rsidR="00C70046">
        <w:rPr>
          <w:lang w:val="fr-BE"/>
        </w:rPr>
        <w:t xml:space="preserve">diffusées </w:t>
      </w:r>
      <w:r w:rsidRPr="00E7764C">
        <w:rPr>
          <w:lang w:val="fr-BE"/>
        </w:rPr>
        <w:t>sans traduction en allemand et à fortiori sans traduction en langue de signes allemande</w:t>
      </w:r>
      <w:r w:rsidR="005769C6">
        <w:rPr>
          <w:lang w:val="fr-BE"/>
        </w:rPr>
        <w:t xml:space="preserve">. Vu le caractère médiatique et tragique du problème, une solution a pu être apportée après quelques conférences de presse. </w:t>
      </w:r>
    </w:p>
    <w:p w14:paraId="468DDDAD" w14:textId="229D8BAE" w:rsidR="0023221B" w:rsidRDefault="00C70046" w:rsidP="00343D50">
      <w:pPr>
        <w:rPr>
          <w:lang w:val="fr-BE"/>
        </w:rPr>
      </w:pPr>
      <w:r w:rsidRPr="00C70046">
        <w:rPr>
          <w:lang w:val="fr-BE"/>
        </w:rPr>
        <w:lastRenderedPageBreak/>
        <w:t xml:space="preserve">Ce n'est qu'un exemple parmi d'autres qui montre qu'il est rare que les autorités respectent l'utilisation de la langue </w:t>
      </w:r>
      <w:r w:rsidRPr="00C70046">
        <w:rPr>
          <w:lang w:val="fr-BE"/>
        </w:rPr>
        <w:t>allemande.</w:t>
      </w:r>
      <w:r>
        <w:rPr>
          <w:lang w:val="fr-BE"/>
        </w:rPr>
        <w:t xml:space="preserve"> Jusqu’à</w:t>
      </w:r>
      <w:r w:rsidR="005769C6">
        <w:rPr>
          <w:lang w:val="fr-BE"/>
        </w:rPr>
        <w:t xml:space="preserve"> présent, aucun organisme en charge de la protection de la non-discrimination ne prend réellement en charge les plaintes éventuelles des citoyens belges de langue allemande.</w:t>
      </w:r>
    </w:p>
    <w:p w14:paraId="14F38AB6" w14:textId="1816818B" w:rsidR="00B0540B" w:rsidRDefault="00B0540B" w:rsidP="00B0540B">
      <w:pPr>
        <w:pStyle w:val="Titre5"/>
        <w:rPr>
          <w:lang w:val="fr-BE"/>
        </w:rPr>
      </w:pPr>
      <w:commentRangeStart w:id="3"/>
      <w:commentRangeStart w:id="4"/>
      <w:r>
        <w:rPr>
          <w:lang w:val="fr-BE"/>
        </w:rPr>
        <w:t>Non discrimination et mobilité interrégionale</w:t>
      </w:r>
    </w:p>
    <w:p w14:paraId="3334E086" w14:textId="22EE5A35" w:rsidR="00B0540B" w:rsidRDefault="00B0540B" w:rsidP="00343D50">
      <w:pPr>
        <w:rPr>
          <w:lang w:val="fr-BE"/>
        </w:rPr>
      </w:pPr>
      <w:r>
        <w:rPr>
          <w:lang w:val="fr-BE"/>
        </w:rPr>
        <w:t xml:space="preserve">Le fait régional qui découle du fédéralisme belge entraîne des freins à la mobilité interrégionale des personnes en situation de handicap et des problèmes dans l’accès aux aides. </w:t>
      </w:r>
    </w:p>
    <w:p w14:paraId="313D6906" w14:textId="13A9A7AE" w:rsidR="00B0540B" w:rsidRDefault="00B0540B" w:rsidP="007441E8">
      <w:pPr>
        <w:rPr>
          <w:lang w:val="fr-BE"/>
        </w:rPr>
      </w:pPr>
      <w:r>
        <w:rPr>
          <w:lang w:val="fr-BE"/>
        </w:rPr>
        <w:t xml:space="preserve">Ainsi, par exemple, une personne </w:t>
      </w:r>
      <w:r w:rsidRPr="00D26468">
        <w:rPr>
          <w:lang w:val="fr-BE"/>
        </w:rPr>
        <w:t xml:space="preserve">qui vit à Bruxelles et travaille en Flandre. Si </w:t>
      </w:r>
      <w:r>
        <w:rPr>
          <w:lang w:val="fr-BE"/>
        </w:rPr>
        <w:t>elle</w:t>
      </w:r>
      <w:r w:rsidRPr="00D26468">
        <w:rPr>
          <w:lang w:val="fr-BE"/>
        </w:rPr>
        <w:t xml:space="preserve"> est inscrite à la VAPH</w:t>
      </w:r>
      <w:r>
        <w:rPr>
          <w:lang w:val="fr-BE"/>
        </w:rPr>
        <w:t xml:space="preserve"> (agence flamande</w:t>
      </w:r>
      <w:r w:rsidR="007441E8">
        <w:rPr>
          <w:lang w:val="fr-BE"/>
        </w:rPr>
        <w:t xml:space="preserve"> en charge des personnes en situation de handicap)</w:t>
      </w:r>
      <w:r w:rsidRPr="00D26468">
        <w:rPr>
          <w:lang w:val="fr-BE"/>
        </w:rPr>
        <w:t xml:space="preserve">, la Région bruxelloise refuse de lui fournir des aides sur son lieu de résidence </w:t>
      </w:r>
      <w:r>
        <w:rPr>
          <w:lang w:val="fr-BE"/>
        </w:rPr>
        <w:t>mais</w:t>
      </w:r>
      <w:r w:rsidRPr="00D26468">
        <w:rPr>
          <w:lang w:val="fr-BE"/>
        </w:rPr>
        <w:t xml:space="preserve"> elle ne peut accéder aux aides sur son lieu de travail par l'intermédiaire de la VAPH. </w:t>
      </w:r>
    </w:p>
    <w:p w14:paraId="50E3FB81" w14:textId="64D3DC66" w:rsidR="00B0540B" w:rsidRDefault="00B0540B" w:rsidP="007441E8">
      <w:pPr>
        <w:rPr>
          <w:lang w:val="fr-BE"/>
        </w:rPr>
      </w:pPr>
      <w:r w:rsidRPr="00D26468">
        <w:rPr>
          <w:lang w:val="fr-BE"/>
        </w:rPr>
        <w:t xml:space="preserve">Si elle est inscrite à Phare </w:t>
      </w:r>
      <w:r>
        <w:rPr>
          <w:lang w:val="fr-BE"/>
        </w:rPr>
        <w:t>(l’Agence bruxelloise en charge des personnes en situation de handicap)</w:t>
      </w:r>
      <w:r w:rsidRPr="00D26468">
        <w:rPr>
          <w:lang w:val="fr-BE"/>
        </w:rPr>
        <w:t xml:space="preserve">, </w:t>
      </w:r>
      <w:r w:rsidR="007441E8">
        <w:rPr>
          <w:lang w:val="fr-BE"/>
        </w:rPr>
        <w:t>elle</w:t>
      </w:r>
      <w:r w:rsidRPr="00D26468">
        <w:rPr>
          <w:lang w:val="fr-BE"/>
        </w:rPr>
        <w:t xml:space="preserve"> a accès aux aides à son domicile</w:t>
      </w:r>
      <w:r w:rsidR="007441E8">
        <w:rPr>
          <w:lang w:val="fr-BE"/>
        </w:rPr>
        <w:t xml:space="preserve"> à Bruxelles</w:t>
      </w:r>
      <w:r w:rsidRPr="00D26468">
        <w:rPr>
          <w:lang w:val="fr-BE"/>
        </w:rPr>
        <w:t xml:space="preserve">, mais pas sur son lieu de travail en Flandre. </w:t>
      </w:r>
    </w:p>
    <w:p w14:paraId="560F87A5" w14:textId="428750B4" w:rsidR="00B0540B" w:rsidRPr="00D26468" w:rsidRDefault="00B0540B" w:rsidP="007441E8">
      <w:pPr>
        <w:rPr>
          <w:lang w:val="fr-BE"/>
        </w:rPr>
      </w:pPr>
      <w:r w:rsidRPr="00D26468">
        <w:rPr>
          <w:lang w:val="fr-BE"/>
        </w:rPr>
        <w:t xml:space="preserve">Il faut se pencher sur ce problème de façon interfédérale, tant en termes d’aides </w:t>
      </w:r>
      <w:r w:rsidR="007441E8">
        <w:rPr>
          <w:lang w:val="fr-BE"/>
        </w:rPr>
        <w:t xml:space="preserve">aux aides à domicile </w:t>
      </w:r>
      <w:r w:rsidRPr="00D26468">
        <w:rPr>
          <w:lang w:val="fr-BE"/>
        </w:rPr>
        <w:t>qu'au travail</w:t>
      </w:r>
      <w:r w:rsidR="007441E8">
        <w:rPr>
          <w:lang w:val="fr-BE"/>
        </w:rPr>
        <w:t xml:space="preserve"> et </w:t>
      </w:r>
      <w:r w:rsidR="007441E8" w:rsidRPr="00D26468">
        <w:rPr>
          <w:lang w:val="fr-BE"/>
        </w:rPr>
        <w:t>aux études</w:t>
      </w:r>
      <w:r w:rsidRPr="00D26468">
        <w:rPr>
          <w:lang w:val="fr-BE"/>
        </w:rPr>
        <w:t>.</w:t>
      </w:r>
      <w:commentRangeEnd w:id="3"/>
      <w:r w:rsidR="00D9315A">
        <w:rPr>
          <w:rStyle w:val="Marquedecommentaire"/>
        </w:rPr>
        <w:commentReference w:id="3"/>
      </w:r>
      <w:commentRangeEnd w:id="4"/>
      <w:r w:rsidR="00D9315A">
        <w:rPr>
          <w:rStyle w:val="Marquedecommentaire"/>
        </w:rPr>
        <w:commentReference w:id="4"/>
      </w:r>
    </w:p>
    <w:p w14:paraId="2CD3B8B5" w14:textId="77777777" w:rsidR="00B0540B" w:rsidRPr="007441E8" w:rsidRDefault="00B0540B" w:rsidP="007441E8">
      <w:pPr>
        <w:ind w:left="709"/>
        <w:rPr>
          <w:bCs/>
          <w:color w:val="4472C4" w:themeColor="accent1"/>
          <w:sz w:val="20"/>
          <w:szCs w:val="20"/>
          <w:lang w:val="fr-BE"/>
        </w:rPr>
      </w:pPr>
      <w:r w:rsidRPr="007441E8">
        <w:rPr>
          <w:bCs/>
          <w:color w:val="4472C4" w:themeColor="accent1"/>
          <w:sz w:val="20"/>
          <w:szCs w:val="20"/>
          <w:lang w:val="fr-BE"/>
        </w:rPr>
        <w:t>CSNPH, Avis plateforme, p. 9.</w:t>
      </w:r>
    </w:p>
    <w:p w14:paraId="16E119B6" w14:textId="4E1A23CB" w:rsidR="005769C6" w:rsidRDefault="005769C6" w:rsidP="005769C6">
      <w:pPr>
        <w:pStyle w:val="Titre4"/>
        <w:rPr>
          <w:lang w:val="fr-BE"/>
        </w:rPr>
      </w:pPr>
      <w:commentRangeStart w:id="5"/>
      <w:r w:rsidRPr="0091608F">
        <w:rPr>
          <w:lang w:val="fr-BE"/>
        </w:rPr>
        <w:t>Impact de la crise Covid-19 sur la situation des personnes handicapées</w:t>
      </w:r>
      <w:r>
        <w:rPr>
          <w:lang w:val="fr-BE"/>
        </w:rPr>
        <w:t xml:space="preserve"> en matière d’égalité des chances</w:t>
      </w:r>
    </w:p>
    <w:p w14:paraId="62756D40" w14:textId="77777777" w:rsidR="00D9315A" w:rsidRDefault="005F6C4F" w:rsidP="00E46D63">
      <w:pPr>
        <w:rPr>
          <w:lang w:val="fr-BE"/>
        </w:rPr>
      </w:pPr>
      <w:r>
        <w:rPr>
          <w:lang w:val="fr-BE"/>
        </w:rPr>
        <w:t xml:space="preserve">La situation covid a malheureusement </w:t>
      </w:r>
      <w:r w:rsidR="00D9315A">
        <w:rPr>
          <w:lang w:val="fr-BE"/>
        </w:rPr>
        <w:t xml:space="preserve">été un catalyseur </w:t>
      </w:r>
      <w:r>
        <w:rPr>
          <w:lang w:val="fr-BE"/>
        </w:rPr>
        <w:t xml:space="preserve">d’exclusion </w:t>
      </w:r>
      <w:r w:rsidR="006350B1">
        <w:rPr>
          <w:lang w:val="fr-BE"/>
        </w:rPr>
        <w:t xml:space="preserve">et d’inégalité des chances </w:t>
      </w:r>
      <w:r>
        <w:rPr>
          <w:lang w:val="fr-BE"/>
        </w:rPr>
        <w:t>pour les personnes les plus fragilisées</w:t>
      </w:r>
      <w:r w:rsidR="006350B1">
        <w:rPr>
          <w:lang w:val="fr-BE"/>
        </w:rPr>
        <w:t xml:space="preserve"> et, </w:t>
      </w:r>
      <w:r w:rsidR="00D9315A">
        <w:rPr>
          <w:lang w:val="fr-BE"/>
        </w:rPr>
        <w:t>particulièrement</w:t>
      </w:r>
      <w:r w:rsidR="006350B1">
        <w:rPr>
          <w:lang w:val="fr-BE"/>
        </w:rPr>
        <w:t xml:space="preserve">, pour de nombreuses personnes en situation de handicap </w:t>
      </w:r>
      <w:r w:rsidR="00D9315A">
        <w:rPr>
          <w:lang w:val="fr-BE"/>
        </w:rPr>
        <w:t>et</w:t>
      </w:r>
      <w:r w:rsidR="006350B1">
        <w:rPr>
          <w:lang w:val="fr-BE"/>
        </w:rPr>
        <w:t xml:space="preserve"> pour leurs proches. </w:t>
      </w:r>
    </w:p>
    <w:p w14:paraId="5BDC0C65" w14:textId="39581008" w:rsidR="005769C6" w:rsidRDefault="00D9315A" w:rsidP="00E46D63">
      <w:pPr>
        <w:rPr>
          <w:lang w:val="fr-BE"/>
        </w:rPr>
      </w:pPr>
      <w:r>
        <w:rPr>
          <w:lang w:val="fr-BE"/>
        </w:rPr>
        <w:t xml:space="preserve">Cela se retrouve également dans l’étude menée par </w:t>
      </w:r>
      <w:proofErr w:type="spellStart"/>
      <w:r>
        <w:rPr>
          <w:lang w:val="fr-BE"/>
        </w:rPr>
        <w:t>Unia</w:t>
      </w:r>
      <w:proofErr w:type="spellEnd"/>
      <w:r>
        <w:rPr>
          <w:lang w:val="fr-BE"/>
        </w:rPr>
        <w:t xml:space="preserve"> en juillet 2020 : </w:t>
      </w:r>
      <w:r w:rsidR="005769C6" w:rsidRPr="00842FA9">
        <w:rPr>
          <w:lang w:val="fr-BE"/>
        </w:rPr>
        <w:t xml:space="preserve"> </w:t>
      </w:r>
      <w:r w:rsidR="00842FA9" w:rsidRPr="00842FA9">
        <w:rPr>
          <w:lang w:val="fr-BE"/>
        </w:rPr>
        <w:t xml:space="preserve"> : « Les personnes en situation de handicap ont exprimé de nombreuses plaintes concernant leur qualité de vie pendant leur confinement… </w:t>
      </w:r>
      <w:r w:rsidR="00842FA9" w:rsidRPr="00842FA9">
        <w:rPr>
          <w:color w:val="484848"/>
          <w:shd w:val="clear" w:color="auto" w:fill="FEFEFE"/>
          <w:lang w:val="fr-BE"/>
        </w:rPr>
        <w:t>Beaucoup de plaintes ont porté sur leur vie relationnelle, leurs conditions de vie au quotidien, l'accès aux soins de santé, des difficultés encore plus grandes pour faire leurs courses au supermarché ou se promener en rue par exemple</w:t>
      </w:r>
      <w:r w:rsidR="00842FA9" w:rsidRPr="00842FA9">
        <w:rPr>
          <w:lang w:val="fr-BE"/>
        </w:rPr>
        <w:t> » a ainsi déclaré Patrick Charlier, directeur d’UNIA</w:t>
      </w:r>
      <w:r w:rsidR="00842FA9" w:rsidRPr="00842FA9">
        <w:rPr>
          <w:rStyle w:val="Appelnotedebasdep"/>
          <w:rFonts w:cstheme="minorHAnsi"/>
          <w:lang w:val="fr-BE"/>
        </w:rPr>
        <w:footnoteReference w:id="10"/>
      </w:r>
      <w:r w:rsidR="00842FA9" w:rsidRPr="00842FA9">
        <w:rPr>
          <w:lang w:val="fr-BE"/>
        </w:rPr>
        <w:t xml:space="preserve">. </w:t>
      </w:r>
    </w:p>
    <w:p w14:paraId="53ADC273" w14:textId="2C5EAAB8" w:rsidR="00E46D63" w:rsidRPr="00842FA9" w:rsidRDefault="00E46D63" w:rsidP="00E46D63">
      <w:pPr>
        <w:rPr>
          <w:lang w:val="fr-BE"/>
        </w:rPr>
      </w:pPr>
      <w:r>
        <w:rPr>
          <w:lang w:val="fr-BE"/>
        </w:rPr>
        <w:t>Des constats similaires ont été relatés par un nombre important d’articles parus dans la presse nationale. Ceux-ci ont répercuté un nombre important d’exemples tragiques de personnes en situation de handicap confrontées à des réalités relevant de discrimination</w:t>
      </w:r>
      <w:r>
        <w:rPr>
          <w:rStyle w:val="Appelnotedebasdep"/>
          <w:lang w:val="fr-BE"/>
        </w:rPr>
        <w:footnoteReference w:id="11"/>
      </w:r>
      <w:r>
        <w:rPr>
          <w:lang w:val="fr-BE"/>
        </w:rPr>
        <w:t>.</w:t>
      </w:r>
      <w:commentRangeEnd w:id="5"/>
      <w:r w:rsidR="00A256DA">
        <w:rPr>
          <w:rStyle w:val="Marquedecommentaire"/>
        </w:rPr>
        <w:commentReference w:id="5"/>
      </w:r>
    </w:p>
    <w:sectPr w:rsidR="00E46D63" w:rsidRPr="00842FA9" w:rsidSect="000D37BC">
      <w:pgSz w:w="11906" w:h="16838" w:code="9"/>
      <w:pgMar w:top="1440" w:right="1440" w:bottom="1440" w:left="1440" w:header="709" w:footer="709"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gritte Olivier" w:date="2023-11-05T19:25:00Z" w:initials="OM">
    <w:p w14:paraId="09D377C1" w14:textId="77777777" w:rsidR="00E43CAC" w:rsidRDefault="00E43CAC" w:rsidP="00A3158D">
      <w:pPr>
        <w:pStyle w:val="Commentaire"/>
      </w:pPr>
      <w:r>
        <w:rPr>
          <w:rStyle w:val="Marquedecommentaire"/>
        </w:rPr>
        <w:annotationRef/>
      </w:r>
      <w:r>
        <w:t>NMN : à placer sous "accès à l'information ???</w:t>
      </w:r>
    </w:p>
  </w:comment>
  <w:comment w:id="2" w:author="Magritte Olivier" w:date="2023-11-05T19:27:00Z" w:initials="OM">
    <w:p w14:paraId="028CB0B5" w14:textId="77777777" w:rsidR="00C70046" w:rsidRDefault="00C70046" w:rsidP="00BB70D3">
      <w:pPr>
        <w:pStyle w:val="Commentaire"/>
      </w:pPr>
      <w:r>
        <w:rPr>
          <w:rStyle w:val="Marquedecommentaire"/>
        </w:rPr>
        <w:annotationRef/>
      </w:r>
      <w:r>
        <w:t>OME : en effet. Cependant, vu l'ampleur du changement numérique, il est peut-être intéressant d'en parler ici sous l'angle "égalité des chances". Au Comité de suivi de décider + avis Marine (EDF)</w:t>
      </w:r>
    </w:p>
  </w:comment>
  <w:comment w:id="3" w:author="Magritte Olivier" w:date="2023-11-05T19:37:00Z" w:initials="OM">
    <w:p w14:paraId="63DDA9D9" w14:textId="77777777" w:rsidR="00D9315A" w:rsidRDefault="00D9315A" w:rsidP="00137326">
      <w:pPr>
        <w:pStyle w:val="Commentaire"/>
      </w:pPr>
      <w:r>
        <w:rPr>
          <w:rStyle w:val="Marquedecommentaire"/>
        </w:rPr>
        <w:annotationRef/>
      </w:r>
      <w:r>
        <w:t>NMN : Je mettrais aussi ailleurs - non-discrimination (la résidence n'est pas directement une caractéristique personnelle...).</w:t>
      </w:r>
    </w:p>
  </w:comment>
  <w:comment w:id="4" w:author="Magritte Olivier" w:date="2023-11-05T19:37:00Z" w:initials="OM">
    <w:p w14:paraId="6D4F5BE4" w14:textId="77777777" w:rsidR="00D9315A" w:rsidRDefault="00D9315A" w:rsidP="003C6104">
      <w:pPr>
        <w:pStyle w:val="Commentaire"/>
      </w:pPr>
      <w:r>
        <w:rPr>
          <w:rStyle w:val="Marquedecommentaire"/>
        </w:rPr>
        <w:annotationRef/>
      </w:r>
      <w:r>
        <w:t>Peut-être, mais sous quel article, alors ?</w:t>
      </w:r>
    </w:p>
  </w:comment>
  <w:comment w:id="5" w:author="Magritte Olivier" w:date="2023-11-05T19:46:00Z" w:initials="OM">
    <w:p w14:paraId="2615B42B" w14:textId="77777777" w:rsidR="00A256DA" w:rsidRDefault="00A256DA" w:rsidP="004F2760">
      <w:pPr>
        <w:pStyle w:val="Commentaire"/>
      </w:pPr>
      <w:r>
        <w:rPr>
          <w:rStyle w:val="Marquedecommentaire"/>
        </w:rPr>
        <w:annotationRef/>
      </w:r>
      <w:r>
        <w:t>NMN : à placer sous art.10 risques et urgences humanitaires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D377C1" w15:done="0"/>
  <w15:commentEx w15:paraId="028CB0B5" w15:paraIdParent="09D377C1" w15:done="0"/>
  <w15:commentEx w15:paraId="63DDA9D9" w15:done="0"/>
  <w15:commentEx w15:paraId="6D4F5BE4" w15:paraIdParent="63DDA9D9" w15:done="0"/>
  <w15:commentEx w15:paraId="2615B4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439381" w16cex:dateUtc="2023-11-05T18:25:00Z"/>
  <w16cex:commentExtensible w16cex:durableId="69D926F5" w16cex:dateUtc="2023-11-05T18:27:00Z"/>
  <w16cex:commentExtensible w16cex:durableId="79D484B1" w16cex:dateUtc="2023-11-05T18:37:00Z"/>
  <w16cex:commentExtensible w16cex:durableId="6F779FE3" w16cex:dateUtc="2023-11-05T18:37:00Z"/>
  <w16cex:commentExtensible w16cex:durableId="32F870F3" w16cex:dateUtc="2023-11-05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D377C1" w16cid:durableId="61439381"/>
  <w16cid:commentId w16cid:paraId="028CB0B5" w16cid:durableId="69D926F5"/>
  <w16cid:commentId w16cid:paraId="63DDA9D9" w16cid:durableId="79D484B1"/>
  <w16cid:commentId w16cid:paraId="6D4F5BE4" w16cid:durableId="6F779FE3"/>
  <w16cid:commentId w16cid:paraId="2615B42B" w16cid:durableId="32F870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9CF6" w14:textId="77777777" w:rsidR="002F43FB" w:rsidRDefault="002F43FB" w:rsidP="002F43FB">
      <w:pPr>
        <w:spacing w:after="0" w:line="240" w:lineRule="auto"/>
      </w:pPr>
      <w:r>
        <w:separator/>
      </w:r>
    </w:p>
  </w:endnote>
  <w:endnote w:type="continuationSeparator" w:id="0">
    <w:p w14:paraId="2DD5130A" w14:textId="77777777" w:rsidR="002F43FB" w:rsidRDefault="002F43FB" w:rsidP="002F4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6A9B5" w14:textId="77777777" w:rsidR="002F43FB" w:rsidRDefault="002F43FB" w:rsidP="002F43FB">
      <w:pPr>
        <w:spacing w:after="0" w:line="240" w:lineRule="auto"/>
      </w:pPr>
      <w:r>
        <w:separator/>
      </w:r>
    </w:p>
  </w:footnote>
  <w:footnote w:type="continuationSeparator" w:id="0">
    <w:p w14:paraId="6D801AEB" w14:textId="77777777" w:rsidR="002F43FB" w:rsidRDefault="002F43FB" w:rsidP="002F43FB">
      <w:pPr>
        <w:spacing w:after="0" w:line="240" w:lineRule="auto"/>
      </w:pPr>
      <w:r>
        <w:continuationSeparator/>
      </w:r>
    </w:p>
  </w:footnote>
  <w:footnote w:id="1">
    <w:p w14:paraId="2B00B528" w14:textId="1F445B91" w:rsidR="0089210A" w:rsidRPr="00A256DA" w:rsidRDefault="0089210A">
      <w:pPr>
        <w:pStyle w:val="Notedebasdepage"/>
        <w:rPr>
          <w:rFonts w:cstheme="minorHAnsi"/>
          <w:lang w:val="fr-BE"/>
        </w:rPr>
      </w:pPr>
      <w:r w:rsidRPr="009A58E4">
        <w:rPr>
          <w:rStyle w:val="Appelnotedebasdep"/>
          <w:rFonts w:cstheme="minorHAnsi"/>
        </w:rPr>
        <w:footnoteRef/>
      </w:r>
      <w:r w:rsidRPr="00A256DA">
        <w:rPr>
          <w:rFonts w:cstheme="minorHAnsi"/>
          <w:lang w:val="fr-BE"/>
        </w:rPr>
        <w:t xml:space="preserve"> </w:t>
      </w:r>
      <w:r w:rsidR="003E07FA" w:rsidRPr="00A256DA">
        <w:rPr>
          <w:rFonts w:cstheme="minorHAnsi"/>
          <w:i/>
          <w:iCs/>
          <w:color w:val="313131"/>
          <w:shd w:val="clear" w:color="auto" w:fill="FFFFFF"/>
          <w:lang w:val="fr-BE"/>
        </w:rPr>
        <w:t>Projet de loi portant modification de la loi du 30 juillet 1981 tendant à réprimer certains actes inspirés par le racisme ou la xénophobie, de la loi du 10 mai 2007 tendant à lutter contre certaines formes de discrimination et de la loi du 10 mai 2007 tendant à lutter contre la discrimination entre les femmes et les hommes</w:t>
      </w:r>
      <w:r w:rsidR="003E07FA" w:rsidRPr="00A256DA">
        <w:rPr>
          <w:rFonts w:cstheme="minorHAnsi"/>
          <w:i/>
          <w:iCs/>
          <w:color w:val="313131"/>
          <w:shd w:val="clear" w:color="auto" w:fill="FFFFFF"/>
          <w:lang w:val="fr-BE"/>
        </w:rPr>
        <w:t xml:space="preserve">, </w:t>
      </w:r>
      <w:r w:rsidR="003E07FA" w:rsidRPr="00A256DA">
        <w:rPr>
          <w:rFonts w:cstheme="minorHAnsi"/>
          <w:color w:val="313131"/>
          <w:shd w:val="clear" w:color="auto" w:fill="FFFFFF"/>
          <w:lang w:val="fr-BE"/>
        </w:rPr>
        <w:t>dans</w:t>
      </w:r>
      <w:r w:rsidR="003E07FA" w:rsidRPr="00A256DA">
        <w:rPr>
          <w:rFonts w:cstheme="minorHAnsi"/>
          <w:i/>
          <w:iCs/>
          <w:color w:val="313131"/>
          <w:shd w:val="clear" w:color="auto" w:fill="FFFFFF"/>
          <w:lang w:val="fr-BE"/>
        </w:rPr>
        <w:t xml:space="preserve"> Moniteur belge n°198, </w:t>
      </w:r>
      <w:r w:rsidR="003E07FA" w:rsidRPr="00A256DA">
        <w:rPr>
          <w:rFonts w:cstheme="minorHAnsi"/>
          <w:color w:val="313131"/>
          <w:shd w:val="clear" w:color="auto" w:fill="FFFFFF"/>
          <w:lang w:val="fr-BE"/>
        </w:rPr>
        <w:t>20/07/2023</w:t>
      </w:r>
      <w:r w:rsidR="003E07FA" w:rsidRPr="00A256DA">
        <w:rPr>
          <w:rFonts w:cstheme="minorHAnsi"/>
          <w:i/>
          <w:iCs/>
          <w:color w:val="313131"/>
          <w:shd w:val="clear" w:color="auto" w:fill="FFFFFF"/>
          <w:lang w:val="fr-BE"/>
        </w:rPr>
        <w:t>.</w:t>
      </w:r>
    </w:p>
  </w:footnote>
  <w:footnote w:id="2">
    <w:p w14:paraId="045A45F1" w14:textId="0A296FFE" w:rsidR="003E07FA" w:rsidRPr="00A256DA" w:rsidRDefault="003E07FA">
      <w:pPr>
        <w:pStyle w:val="Notedebasdepage"/>
        <w:rPr>
          <w:lang w:val="fr-BE"/>
        </w:rPr>
      </w:pPr>
      <w:r>
        <w:rPr>
          <w:rStyle w:val="Appelnotedebasdep"/>
        </w:rPr>
        <w:footnoteRef/>
      </w:r>
      <w:r w:rsidRPr="00A256DA">
        <w:rPr>
          <w:lang w:val="fr-BE"/>
        </w:rPr>
        <w:t xml:space="preserve"> </w:t>
      </w:r>
      <w:r w:rsidR="009A58E4">
        <w:rPr>
          <w:lang w:val="fr-BE"/>
        </w:rPr>
        <w:t xml:space="preserve">Cour constitutionnelle, Communiqué de presse, Arrêt 29/2022, Bruxelles, 24/02/2022, </w:t>
      </w:r>
      <w:hyperlink r:id="rId1" w:history="1">
        <w:r w:rsidR="009A58E4" w:rsidRPr="00A256DA">
          <w:rPr>
            <w:rStyle w:val="Lienhypertexte"/>
            <w:lang w:val="fr-BE"/>
          </w:rPr>
          <w:t>Microsoft Word - 2022-029f-info 7460 (const-court.be)</w:t>
        </w:r>
      </w:hyperlink>
      <w:r w:rsidR="009A58E4" w:rsidRPr="00A256DA">
        <w:rPr>
          <w:lang w:val="fr-BE"/>
        </w:rPr>
        <w:t>.</w:t>
      </w:r>
      <w:r w:rsidR="009A58E4">
        <w:rPr>
          <w:lang w:val="fr-BE"/>
        </w:rPr>
        <w:t xml:space="preserve"> </w:t>
      </w:r>
    </w:p>
  </w:footnote>
  <w:footnote w:id="3">
    <w:p w14:paraId="163AB413" w14:textId="1D313CC7" w:rsidR="001F0586" w:rsidRPr="002955E6" w:rsidRDefault="001F0586">
      <w:pPr>
        <w:pStyle w:val="Notedebasdepage"/>
        <w:rPr>
          <w:lang w:val="fr-BE"/>
        </w:rPr>
      </w:pPr>
      <w:r>
        <w:rPr>
          <w:rStyle w:val="Appelnotedebasdep"/>
        </w:rPr>
        <w:footnoteRef/>
      </w:r>
      <w:r w:rsidRPr="002955E6">
        <w:rPr>
          <w:lang w:val="fr-BE"/>
        </w:rPr>
        <w:t xml:space="preserve"> </w:t>
      </w:r>
      <w:r>
        <w:rPr>
          <w:lang w:val="fr-BE"/>
        </w:rPr>
        <w:t xml:space="preserve">IFDH, </w:t>
      </w:r>
      <w:hyperlink r:id="rId2" w:history="1">
        <w:r w:rsidRPr="002955E6">
          <w:rPr>
            <w:rStyle w:val="Lienhypertexte"/>
            <w:lang w:val="fr-BE"/>
          </w:rPr>
          <w:t>Qui sommes-nous? | FIRM-IFDH (institutfederaldroitshumains.be)</w:t>
        </w:r>
      </w:hyperlink>
    </w:p>
  </w:footnote>
  <w:footnote w:id="4">
    <w:p w14:paraId="53E4E370" w14:textId="77777777" w:rsidR="00210F3B" w:rsidRPr="00AA63EB" w:rsidRDefault="00210F3B" w:rsidP="00210F3B">
      <w:pPr>
        <w:pStyle w:val="Notedebasdepage"/>
        <w:rPr>
          <w:lang w:val="fr-BE"/>
        </w:rPr>
      </w:pPr>
      <w:r>
        <w:rPr>
          <w:rStyle w:val="Appelnotedebasdep"/>
        </w:rPr>
        <w:footnoteRef/>
      </w:r>
      <w:r w:rsidRPr="00AA63EB">
        <w:rPr>
          <w:lang w:val="fr-BE"/>
        </w:rPr>
        <w:t xml:space="preserve"> APD, Autorité de protection des d</w:t>
      </w:r>
      <w:r>
        <w:rPr>
          <w:lang w:val="fr-BE"/>
        </w:rPr>
        <w:t xml:space="preserve">onnées, </w:t>
      </w:r>
      <w:hyperlink r:id="rId3" w:history="1">
        <w:r w:rsidRPr="00D63A0F">
          <w:rPr>
            <w:rStyle w:val="Lienhypertexte"/>
            <w:lang w:val="fr-BE"/>
          </w:rPr>
          <w:t>https://www.autoriteprotectiondonnees.be/citoyen</w:t>
        </w:r>
      </w:hyperlink>
      <w:r>
        <w:rPr>
          <w:lang w:val="fr-BE"/>
        </w:rPr>
        <w:t xml:space="preserve"> </w:t>
      </w:r>
    </w:p>
  </w:footnote>
  <w:footnote w:id="5">
    <w:p w14:paraId="0EF6315B" w14:textId="77777777" w:rsidR="00210F3B" w:rsidRPr="0047375D" w:rsidRDefault="00210F3B" w:rsidP="00210F3B">
      <w:pPr>
        <w:pStyle w:val="Notedebasdepage"/>
        <w:rPr>
          <w:lang w:val="fr-BE"/>
        </w:rPr>
      </w:pPr>
      <w:r>
        <w:rPr>
          <w:rStyle w:val="Appelnotedebasdep"/>
        </w:rPr>
        <w:footnoteRef/>
      </w:r>
      <w:r w:rsidRPr="0047375D">
        <w:rPr>
          <w:lang w:val="fr-BE"/>
        </w:rPr>
        <w:t xml:space="preserve"> Myria, Centre </w:t>
      </w:r>
      <w:proofErr w:type="spellStart"/>
      <w:r w:rsidRPr="0047375D">
        <w:rPr>
          <w:lang w:val="fr-BE"/>
        </w:rPr>
        <w:t>federal</w:t>
      </w:r>
      <w:proofErr w:type="spellEnd"/>
      <w:r w:rsidRPr="0047375D">
        <w:rPr>
          <w:lang w:val="fr-BE"/>
        </w:rPr>
        <w:t xml:space="preserve"> Migration, </w:t>
      </w:r>
      <w:hyperlink r:id="rId4" w:history="1">
        <w:r w:rsidRPr="0047375D">
          <w:rPr>
            <w:rStyle w:val="Lienhypertexte"/>
            <w:lang w:val="fr-BE"/>
          </w:rPr>
          <w:t>https://www.myria.be/fr</w:t>
        </w:r>
      </w:hyperlink>
      <w:r w:rsidRPr="0047375D">
        <w:rPr>
          <w:lang w:val="fr-BE"/>
        </w:rPr>
        <w:t xml:space="preserve"> </w:t>
      </w:r>
    </w:p>
  </w:footnote>
  <w:footnote w:id="6">
    <w:p w14:paraId="15D03898" w14:textId="77777777" w:rsidR="00210F3B" w:rsidRPr="00AA63EB" w:rsidRDefault="00210F3B" w:rsidP="00210F3B">
      <w:pPr>
        <w:pStyle w:val="Notedebasdepage"/>
        <w:rPr>
          <w:lang w:val="fr-BE"/>
        </w:rPr>
      </w:pPr>
      <w:r>
        <w:rPr>
          <w:rStyle w:val="Appelnotedebasdep"/>
        </w:rPr>
        <w:footnoteRef/>
      </w:r>
      <w:r w:rsidRPr="00AA63EB">
        <w:rPr>
          <w:lang w:val="fr-BE"/>
        </w:rPr>
        <w:t xml:space="preserve"> Service de lute contre la p</w:t>
      </w:r>
      <w:r>
        <w:rPr>
          <w:lang w:val="fr-BE"/>
        </w:rPr>
        <w:t xml:space="preserve">auvreté, </w:t>
      </w:r>
      <w:hyperlink r:id="rId5" w:history="1">
        <w:r w:rsidRPr="00D63A0F">
          <w:rPr>
            <w:rStyle w:val="Lienhypertexte"/>
            <w:lang w:val="fr-BE"/>
          </w:rPr>
          <w:t>https://www.luttepauvrete.be/</w:t>
        </w:r>
      </w:hyperlink>
      <w:r>
        <w:rPr>
          <w:lang w:val="fr-BE"/>
        </w:rPr>
        <w:t xml:space="preserve"> </w:t>
      </w:r>
    </w:p>
  </w:footnote>
  <w:footnote w:id="7">
    <w:p w14:paraId="7017CC19" w14:textId="77777777" w:rsidR="00210F3B" w:rsidRPr="00AA63EB" w:rsidRDefault="00210F3B" w:rsidP="00210F3B">
      <w:pPr>
        <w:pStyle w:val="Notedebasdepage"/>
        <w:rPr>
          <w:lang w:val="fr-BE"/>
        </w:rPr>
      </w:pPr>
      <w:r>
        <w:rPr>
          <w:rStyle w:val="Appelnotedebasdep"/>
        </w:rPr>
        <w:footnoteRef/>
      </w:r>
      <w:r w:rsidRPr="00AA63EB">
        <w:rPr>
          <w:lang w:val="fr-BE"/>
        </w:rPr>
        <w:t xml:space="preserve"> Institut pour l’Egalité des Femmes et des Hommes, </w:t>
      </w:r>
      <w:hyperlink r:id="rId6" w:history="1">
        <w:r w:rsidRPr="00D63A0F">
          <w:rPr>
            <w:rStyle w:val="Lienhypertexte"/>
            <w:lang w:val="fr-BE"/>
          </w:rPr>
          <w:t>https://igvm-iefh.belgium.be/fr</w:t>
        </w:r>
      </w:hyperlink>
      <w:r>
        <w:rPr>
          <w:lang w:val="fr-BE"/>
        </w:rPr>
        <w:t xml:space="preserve"> </w:t>
      </w:r>
    </w:p>
  </w:footnote>
  <w:footnote w:id="8">
    <w:p w14:paraId="5008F7CD" w14:textId="31F5F964" w:rsidR="002955E6" w:rsidRPr="002955E6" w:rsidRDefault="002955E6">
      <w:pPr>
        <w:pStyle w:val="Notedebasdepage"/>
        <w:rPr>
          <w:lang w:val="fr-BE"/>
        </w:rPr>
      </w:pPr>
      <w:r>
        <w:rPr>
          <w:rStyle w:val="Appelnotedebasdep"/>
        </w:rPr>
        <w:footnoteRef/>
      </w:r>
      <w:r w:rsidRPr="002955E6">
        <w:rPr>
          <w:lang w:val="fr-BE"/>
        </w:rPr>
        <w:t xml:space="preserve"> </w:t>
      </w:r>
      <w:r>
        <w:rPr>
          <w:lang w:val="fr-BE"/>
        </w:rPr>
        <w:t>UNIA</w:t>
      </w:r>
      <w:r w:rsidRPr="002955E6">
        <w:rPr>
          <w:i/>
          <w:iCs/>
          <w:lang w:val="fr-BE"/>
        </w:rPr>
        <w:t xml:space="preserve">, Le gouvernement flamand officialise la fin de sa collaboration avec </w:t>
      </w:r>
      <w:proofErr w:type="spellStart"/>
      <w:r w:rsidRPr="002955E6">
        <w:rPr>
          <w:i/>
          <w:iCs/>
          <w:lang w:val="fr-BE"/>
        </w:rPr>
        <w:t>Unia</w:t>
      </w:r>
      <w:proofErr w:type="spellEnd"/>
      <w:r>
        <w:rPr>
          <w:lang w:val="fr-BE"/>
        </w:rPr>
        <w:t xml:space="preserve">, , 02/09/2022, </w:t>
      </w:r>
      <w:r w:rsidRPr="002955E6">
        <w:rPr>
          <w:lang w:val="fr-BE"/>
        </w:rPr>
        <w:t>https://www.unia.be/fr/articles/le-gouvernement-flamand-officialise-la-fin-de-sa-collaboration-avec-unia</w:t>
      </w:r>
    </w:p>
  </w:footnote>
  <w:footnote w:id="9">
    <w:p w14:paraId="279624E1" w14:textId="740D35A4" w:rsidR="005C5457" w:rsidRPr="005C5457" w:rsidRDefault="005C5457">
      <w:pPr>
        <w:pStyle w:val="Notedebasdepage"/>
        <w:rPr>
          <w:lang w:val="fr-BE"/>
        </w:rPr>
      </w:pPr>
      <w:r>
        <w:rPr>
          <w:rStyle w:val="Appelnotedebasdep"/>
        </w:rPr>
        <w:footnoteRef/>
      </w:r>
      <w:r w:rsidRPr="005C5457">
        <w:rPr>
          <w:lang w:val="fr-BE"/>
        </w:rPr>
        <w:t xml:space="preserve"> </w:t>
      </w:r>
      <w:r w:rsidRPr="0091608F">
        <w:rPr>
          <w:rFonts w:cstheme="minorHAnsi"/>
          <w:color w:val="797979"/>
          <w:lang w:val="fr-BE"/>
        </w:rPr>
        <w:t xml:space="preserve">Fondation Roi Baudouin, </w:t>
      </w:r>
      <w:r w:rsidRPr="0091608F">
        <w:rPr>
          <w:rFonts w:cstheme="minorHAnsi"/>
          <w:i/>
          <w:iCs/>
          <w:color w:val="797979"/>
          <w:lang w:val="fr-BE"/>
        </w:rPr>
        <w:t>Baromètre de l’inclusion numérique 2020</w:t>
      </w:r>
      <w:r w:rsidRPr="0091608F">
        <w:rPr>
          <w:rFonts w:cstheme="minorHAnsi"/>
          <w:color w:val="797979"/>
          <w:lang w:val="fr-BE"/>
        </w:rPr>
        <w:t>, p. 55</w:t>
      </w:r>
      <w:r>
        <w:rPr>
          <w:rFonts w:cstheme="minorHAnsi"/>
          <w:color w:val="797979"/>
          <w:lang w:val="fr-BE"/>
        </w:rPr>
        <w:t>.</w:t>
      </w:r>
    </w:p>
  </w:footnote>
  <w:footnote w:id="10">
    <w:p w14:paraId="63FB62B6" w14:textId="4F6789EC" w:rsidR="00842FA9" w:rsidRPr="00842FA9" w:rsidRDefault="00842FA9" w:rsidP="00842FA9">
      <w:pPr>
        <w:pStyle w:val="Notedebasdepage"/>
        <w:ind w:left="142" w:hanging="142"/>
        <w:rPr>
          <w:lang w:val="fr-BE"/>
        </w:rPr>
      </w:pPr>
      <w:r>
        <w:rPr>
          <w:rStyle w:val="Appelnotedebasdep"/>
        </w:rPr>
        <w:footnoteRef/>
      </w:r>
      <w:r w:rsidRPr="00842FA9">
        <w:rPr>
          <w:lang w:val="fr-BE"/>
        </w:rPr>
        <w:t xml:space="preserve"> UNIA, </w:t>
      </w:r>
      <w:r w:rsidRPr="00842FA9">
        <w:rPr>
          <w:i/>
          <w:iCs/>
          <w:lang w:val="fr-BE"/>
        </w:rPr>
        <w:t>La crise du coronavirus a eu un impact dramatique sur les personnes en situation de handicap</w:t>
      </w:r>
      <w:r>
        <w:rPr>
          <w:lang w:val="fr-BE"/>
        </w:rPr>
        <w:t xml:space="preserve">, 8 juillet 2020, </w:t>
      </w:r>
      <w:hyperlink r:id="rId7" w:history="1">
        <w:r w:rsidRPr="00D63A0F">
          <w:rPr>
            <w:rStyle w:val="Lienhypertexte"/>
            <w:rFonts w:cstheme="minorHAnsi"/>
            <w:lang w:val="fr-BE"/>
          </w:rPr>
          <w:t>UNIA juillet 2020 sur exclusions PH</w:t>
        </w:r>
      </w:hyperlink>
      <w:r w:rsidRPr="0091608F">
        <w:rPr>
          <w:rStyle w:val="Lienhypertexte"/>
          <w:rFonts w:cstheme="minorHAnsi"/>
          <w:lang w:val="fr-BE"/>
        </w:rPr>
        <w:t xml:space="preserve"> : </w:t>
      </w:r>
      <w:hyperlink r:id="rId8" w:history="1">
        <w:r w:rsidRPr="00D63A0F">
          <w:rPr>
            <w:rStyle w:val="Lienhypertexte"/>
            <w:rFonts w:cstheme="minorHAnsi"/>
            <w:lang w:val="fr-BE"/>
          </w:rPr>
          <w:t>https://www.unia.be/fr/articles/la-crise-du-coronavirus-a-eu-un-impact-dramatique-sur-les-personnes-en-situation-de-handicap</w:t>
        </w:r>
      </w:hyperlink>
      <w:r>
        <w:rPr>
          <w:rStyle w:val="Lienhypertexte"/>
          <w:rFonts w:cstheme="minorHAnsi"/>
          <w:lang w:val="fr-BE"/>
        </w:rPr>
        <w:br/>
      </w:r>
      <w:r w:rsidRPr="00842FA9">
        <w:rPr>
          <w:rStyle w:val="Lienhypertexte"/>
          <w:rFonts w:cstheme="minorHAnsi"/>
          <w:color w:val="auto"/>
          <w:u w:val="none"/>
          <w:lang w:val="fr-BE"/>
        </w:rPr>
        <w:t>UNIA</w:t>
      </w:r>
      <w:r>
        <w:rPr>
          <w:rStyle w:val="Lienhypertexte"/>
          <w:rFonts w:cstheme="minorHAnsi"/>
          <w:color w:val="auto"/>
          <w:u w:val="none"/>
          <w:lang w:val="fr-BE"/>
        </w:rPr>
        <w:t xml:space="preserve">, Covid et droits humains : impact sur les personnes handicapées et leurs proches. Résultat de la consultation, </w:t>
      </w:r>
      <w:hyperlink r:id="rId9" w:history="1">
        <w:r w:rsidRPr="00D63A0F">
          <w:rPr>
            <w:rStyle w:val="Lienhypertexte"/>
            <w:rFonts w:cstheme="minorHAnsi"/>
            <w:lang w:val="fr-BE"/>
          </w:rPr>
          <w:t>https://www.unia.be/files/Documenten/Publicaties_docs/Resultats_consultation_impact_COVID_sur_les_personnes_handicapees_et_leurs_proches.pdf</w:t>
        </w:r>
      </w:hyperlink>
      <w:r>
        <w:rPr>
          <w:rStyle w:val="Lienhypertexte"/>
          <w:rFonts w:cstheme="minorHAnsi"/>
          <w:color w:val="auto"/>
          <w:u w:val="none"/>
          <w:lang w:val="fr-BE"/>
        </w:rPr>
        <w:t xml:space="preserve"> </w:t>
      </w:r>
    </w:p>
  </w:footnote>
  <w:footnote w:id="11">
    <w:p w14:paraId="09C2EDDE" w14:textId="32A3BBDB" w:rsidR="005F6C4F" w:rsidRPr="00094188" w:rsidRDefault="00E46D63" w:rsidP="006350B1">
      <w:pPr>
        <w:spacing w:after="0" w:line="240" w:lineRule="auto"/>
        <w:ind w:left="142" w:hanging="142"/>
        <w:rPr>
          <w:rFonts w:cstheme="minorHAnsi"/>
          <w:lang w:val="fr-BE"/>
        </w:rPr>
      </w:pPr>
      <w:r>
        <w:rPr>
          <w:rStyle w:val="Appelnotedebasdep"/>
        </w:rPr>
        <w:footnoteRef/>
      </w:r>
      <w:r w:rsidRPr="00E46D63">
        <w:rPr>
          <w:lang w:val="fr-BE"/>
        </w:rPr>
        <w:t xml:space="preserve"> </w:t>
      </w:r>
      <w:r>
        <w:rPr>
          <w:lang w:val="fr-BE"/>
        </w:rPr>
        <w:t xml:space="preserve">BLOGIE (E.), </w:t>
      </w:r>
      <w:r w:rsidRPr="00390460">
        <w:rPr>
          <w:i/>
          <w:iCs/>
          <w:lang w:val="fr-BE"/>
        </w:rPr>
        <w:t>La crise du coronavirus a dévoilé de nouvelles discriminations</w:t>
      </w:r>
      <w:r>
        <w:rPr>
          <w:lang w:val="fr-BE"/>
        </w:rPr>
        <w:t xml:space="preserve">, dans </w:t>
      </w:r>
      <w:r w:rsidRPr="00367B63">
        <w:rPr>
          <w:rFonts w:cstheme="minorHAnsi"/>
          <w:i/>
          <w:iCs/>
          <w:lang w:val="fr-BE"/>
        </w:rPr>
        <w:t>Le Soir</w:t>
      </w:r>
      <w:r>
        <w:rPr>
          <w:rFonts w:cstheme="minorHAnsi"/>
          <w:lang w:val="fr-BE"/>
        </w:rPr>
        <w:t xml:space="preserve">, </w:t>
      </w:r>
      <w:r w:rsidRPr="00367B63">
        <w:rPr>
          <w:rFonts w:cstheme="minorHAnsi"/>
          <w:lang w:val="fr-BE"/>
        </w:rPr>
        <w:t>15/3/2020</w:t>
      </w:r>
      <w:r>
        <w:rPr>
          <w:rFonts w:cstheme="minorHAnsi"/>
          <w:lang w:val="fr-BE"/>
        </w:rPr>
        <w:t xml:space="preserve">, </w:t>
      </w:r>
      <w:hyperlink r:id="rId10" w:history="1">
        <w:r w:rsidRPr="0091608F">
          <w:rPr>
            <w:rStyle w:val="Lienhypertexte"/>
            <w:rFonts w:cstheme="minorHAnsi"/>
            <w:lang w:val="fr-BE"/>
          </w:rPr>
          <w:t>https://plus.lesoir.be/300710/article/2020-05-13/la-crise-du-coronavirus-devoile-de-nouvelles-discriminations</w:t>
        </w:r>
      </w:hyperlink>
      <w:r>
        <w:rPr>
          <w:rStyle w:val="Lienhypertexte"/>
          <w:rFonts w:cstheme="minorHAnsi"/>
          <w:lang w:val="fr-BE"/>
        </w:rPr>
        <w:br/>
      </w:r>
      <w:hyperlink r:id="rId11" w:history="1">
        <w:r w:rsidR="00B675E1" w:rsidRPr="0091608F">
          <w:rPr>
            <w:rStyle w:val="Lienhypertexte"/>
            <w:rFonts w:cstheme="minorHAnsi"/>
            <w:lang w:val="fr-BE"/>
          </w:rPr>
          <w:t>https://plus.lesoir.be/291699/article/2020-04-01/coronavirus-un-mort-sur-trois-en-wallonie-est-un-resident-de-maison-de-repos</w:t>
        </w:r>
      </w:hyperlink>
      <w:r w:rsidR="00B675E1">
        <w:rPr>
          <w:rStyle w:val="Lienhypertexte"/>
          <w:rFonts w:cstheme="minorHAnsi"/>
          <w:lang w:val="fr-BE"/>
        </w:rPr>
        <w:br/>
      </w:r>
      <w:r w:rsidR="00B675E1" w:rsidRPr="00B675E1">
        <w:rPr>
          <w:lang w:val="fr-BE"/>
        </w:rPr>
        <w:t>VE</w:t>
      </w:r>
      <w:r w:rsidR="00B675E1">
        <w:rPr>
          <w:lang w:val="fr-BE"/>
        </w:rPr>
        <w:t xml:space="preserve">RSTREPEN (K.), </w:t>
      </w:r>
      <w:r w:rsidR="00B675E1" w:rsidRPr="00B675E1">
        <w:rPr>
          <w:i/>
          <w:iCs/>
          <w:lang w:val="fr-BE"/>
        </w:rPr>
        <w:t xml:space="preserve">Neem </w:t>
      </w:r>
      <w:proofErr w:type="spellStart"/>
      <w:r w:rsidR="00B675E1" w:rsidRPr="00B675E1">
        <w:rPr>
          <w:i/>
          <w:iCs/>
          <w:lang w:val="fr-BE"/>
        </w:rPr>
        <w:t>aljeblieft</w:t>
      </w:r>
      <w:proofErr w:type="spellEnd"/>
      <w:r w:rsidR="00B675E1" w:rsidRPr="00B675E1">
        <w:rPr>
          <w:i/>
          <w:iCs/>
          <w:lang w:val="fr-BE"/>
        </w:rPr>
        <w:t xml:space="preserve"> </w:t>
      </w:r>
      <w:proofErr w:type="spellStart"/>
      <w:r w:rsidR="00B675E1" w:rsidRPr="00B675E1">
        <w:rPr>
          <w:i/>
          <w:iCs/>
          <w:lang w:val="fr-BE"/>
        </w:rPr>
        <w:t>een</w:t>
      </w:r>
      <w:proofErr w:type="spellEnd"/>
      <w:r w:rsidR="00B675E1" w:rsidRPr="00B675E1">
        <w:rPr>
          <w:i/>
          <w:iCs/>
          <w:lang w:val="fr-BE"/>
        </w:rPr>
        <w:t xml:space="preserve"> </w:t>
      </w:r>
      <w:proofErr w:type="spellStart"/>
      <w:r w:rsidR="00B675E1" w:rsidRPr="00B675E1">
        <w:rPr>
          <w:i/>
          <w:iCs/>
          <w:lang w:val="fr-BE"/>
        </w:rPr>
        <w:t>mensenrechtenexpert</w:t>
      </w:r>
      <w:proofErr w:type="spellEnd"/>
      <w:r w:rsidR="00B675E1" w:rsidRPr="00B675E1">
        <w:rPr>
          <w:i/>
          <w:iCs/>
          <w:lang w:val="fr-BE"/>
        </w:rPr>
        <w:t xml:space="preserve"> </w:t>
      </w:r>
      <w:proofErr w:type="spellStart"/>
      <w:r w:rsidR="00B675E1" w:rsidRPr="00B675E1">
        <w:rPr>
          <w:i/>
          <w:iCs/>
          <w:lang w:val="fr-BE"/>
        </w:rPr>
        <w:t>mee</w:t>
      </w:r>
      <w:proofErr w:type="spellEnd"/>
      <w:r w:rsidR="00B675E1" w:rsidRPr="00B675E1">
        <w:rPr>
          <w:i/>
          <w:iCs/>
          <w:lang w:val="fr-BE"/>
        </w:rPr>
        <w:t xml:space="preserve"> in de </w:t>
      </w:r>
      <w:proofErr w:type="spellStart"/>
      <w:r w:rsidR="00B675E1" w:rsidRPr="00B675E1">
        <w:rPr>
          <w:i/>
          <w:iCs/>
          <w:lang w:val="fr-BE"/>
        </w:rPr>
        <w:t>exitstrategie</w:t>
      </w:r>
      <w:proofErr w:type="spellEnd"/>
      <w:r w:rsidR="00B675E1" w:rsidRPr="00B675E1">
        <w:rPr>
          <w:i/>
          <w:iCs/>
          <w:lang w:val="fr-BE"/>
        </w:rPr>
        <w:t xml:space="preserve"> </w:t>
      </w:r>
      <w:proofErr w:type="spellStart"/>
      <w:r w:rsidR="00B675E1" w:rsidRPr="00B675E1">
        <w:rPr>
          <w:i/>
          <w:iCs/>
          <w:lang w:val="fr-BE"/>
        </w:rPr>
        <w:t>uit</w:t>
      </w:r>
      <w:proofErr w:type="spellEnd"/>
      <w:r w:rsidR="00B675E1" w:rsidRPr="00B675E1">
        <w:rPr>
          <w:i/>
          <w:iCs/>
          <w:lang w:val="fr-BE"/>
        </w:rPr>
        <w:t xml:space="preserve"> de </w:t>
      </w:r>
      <w:proofErr w:type="spellStart"/>
      <w:r w:rsidR="00B675E1" w:rsidRPr="00B675E1">
        <w:rPr>
          <w:i/>
          <w:iCs/>
          <w:lang w:val="fr-BE"/>
        </w:rPr>
        <w:t>coronacrisis</w:t>
      </w:r>
      <w:proofErr w:type="spellEnd"/>
      <w:r w:rsidR="00B675E1">
        <w:rPr>
          <w:lang w:val="fr-BE"/>
        </w:rPr>
        <w:t xml:space="preserve">, dans </w:t>
      </w:r>
      <w:r w:rsidR="00B675E1" w:rsidRPr="00B675E1">
        <w:rPr>
          <w:i/>
          <w:iCs/>
          <w:lang w:val="fr-BE"/>
        </w:rPr>
        <w:t>VRT NWS</w:t>
      </w:r>
      <w:r w:rsidR="00B675E1">
        <w:rPr>
          <w:lang w:val="fr-BE"/>
        </w:rPr>
        <w:t xml:space="preserve">, 09/04/2020, </w:t>
      </w:r>
      <w:hyperlink r:id="rId12" w:history="1">
        <w:r w:rsidR="00B675E1" w:rsidRPr="00D63A0F">
          <w:rPr>
            <w:rStyle w:val="Lienhypertexte"/>
            <w:rFonts w:cstheme="minorHAnsi"/>
            <w:lang w:val="fr-BE"/>
          </w:rPr>
          <w:t>https://www.vrt.be/vrtnws/nl/2020/04/08/mensenrechtenexpert-in-de-exitstrategie/</w:t>
        </w:r>
      </w:hyperlink>
      <w:r w:rsidR="006350B1">
        <w:rPr>
          <w:rFonts w:cstheme="minorHAnsi"/>
          <w:lang w:val="fr-BE"/>
        </w:rPr>
        <w:br/>
      </w:r>
      <w:r w:rsidR="00390460">
        <w:rPr>
          <w:rFonts w:cstheme="minorHAnsi"/>
          <w:lang w:val="fr-BE"/>
        </w:rPr>
        <w:t xml:space="preserve">BURNOTTE (J.) et </w:t>
      </w:r>
      <w:proofErr w:type="spellStart"/>
      <w:r w:rsidR="00390460">
        <w:rPr>
          <w:rFonts w:cstheme="minorHAnsi"/>
          <w:lang w:val="fr-BE"/>
        </w:rPr>
        <w:t>cie</w:t>
      </w:r>
      <w:proofErr w:type="spellEnd"/>
      <w:r w:rsidR="00390460">
        <w:rPr>
          <w:rFonts w:cstheme="minorHAnsi"/>
          <w:lang w:val="fr-BE"/>
        </w:rPr>
        <w:t xml:space="preserve">, </w:t>
      </w:r>
      <w:r w:rsidR="005F6C4F" w:rsidRPr="005F6C4F">
        <w:rPr>
          <w:rFonts w:cstheme="minorHAnsi"/>
          <w:i/>
          <w:iCs/>
          <w:lang w:val="fr-BE"/>
        </w:rPr>
        <w:t>Communiqué de presse.</w:t>
      </w:r>
      <w:r w:rsidR="005F6C4F">
        <w:rPr>
          <w:rFonts w:cstheme="minorHAnsi"/>
          <w:lang w:val="fr-BE"/>
        </w:rPr>
        <w:t xml:space="preserve"> </w:t>
      </w:r>
      <w:r w:rsidR="00390460" w:rsidRPr="00094188">
        <w:rPr>
          <w:rFonts w:cstheme="minorHAnsi"/>
          <w:i/>
          <w:iCs/>
          <w:lang w:val="fr-BE"/>
        </w:rPr>
        <w:t>Quand les personnes en situation de handicap pourront-elles sortir des institutions (ou y revenir) ?</w:t>
      </w:r>
      <w:r w:rsidR="00390460" w:rsidRPr="00094188">
        <w:rPr>
          <w:rFonts w:cstheme="minorHAnsi"/>
          <w:lang w:val="fr-BE"/>
        </w:rPr>
        <w:t xml:space="preserve">, </w:t>
      </w:r>
      <w:hyperlink r:id="rId13" w:history="1">
        <w:r w:rsidR="00390460" w:rsidRPr="00094188">
          <w:rPr>
            <w:rStyle w:val="Lienhypertexte"/>
            <w:rFonts w:cstheme="minorHAnsi"/>
            <w:lang w:val="fr-BE"/>
          </w:rPr>
          <w:t>http://ph.belgium.be/media/static/files/import/press_corner/communique-6-mai-2020-quand-pourrons-nous-sortir-des-institutions.pdf</w:t>
        </w:r>
      </w:hyperlink>
      <w:r w:rsidR="00390460" w:rsidRPr="00094188">
        <w:rPr>
          <w:rStyle w:val="Lienhypertexte"/>
          <w:rFonts w:cstheme="minorHAnsi"/>
          <w:lang w:val="fr-BE"/>
        </w:rPr>
        <w:br/>
      </w:r>
      <w:r w:rsidR="00390460" w:rsidRPr="00094188">
        <w:rPr>
          <w:rFonts w:cstheme="minorHAnsi"/>
          <w:lang w:val="fr-BE"/>
        </w:rPr>
        <w:t xml:space="preserve">JP, </w:t>
      </w:r>
      <w:r w:rsidR="00390460" w:rsidRPr="00094188">
        <w:rPr>
          <w:rFonts w:cstheme="minorHAnsi"/>
          <w:i/>
          <w:iCs/>
          <w:lang w:val="fr-BE"/>
        </w:rPr>
        <w:t>Confinement : « Les personnes à mobilité réduite sont oubliées »</w:t>
      </w:r>
      <w:r w:rsidR="00390460" w:rsidRPr="00094188">
        <w:rPr>
          <w:rFonts w:cstheme="minorHAnsi"/>
          <w:lang w:val="fr-BE"/>
        </w:rPr>
        <w:t xml:space="preserve">, dans </w:t>
      </w:r>
      <w:r w:rsidR="00390460" w:rsidRPr="00094188">
        <w:rPr>
          <w:rFonts w:cstheme="minorHAnsi"/>
          <w:i/>
          <w:iCs/>
          <w:lang w:val="fr-BE"/>
        </w:rPr>
        <w:t>RTBF</w:t>
      </w:r>
      <w:r w:rsidR="005F6C4F" w:rsidRPr="00094188">
        <w:rPr>
          <w:rFonts w:cstheme="minorHAnsi"/>
          <w:i/>
          <w:iCs/>
          <w:lang w:val="fr-BE"/>
        </w:rPr>
        <w:t xml:space="preserve"> Info</w:t>
      </w:r>
      <w:r w:rsidR="00390460" w:rsidRPr="00094188">
        <w:rPr>
          <w:rFonts w:cstheme="minorHAnsi"/>
          <w:lang w:val="fr-BE"/>
        </w:rPr>
        <w:t xml:space="preserve">, 08/05/2020, </w:t>
      </w:r>
      <w:hyperlink r:id="rId14" w:history="1">
        <w:r w:rsidR="005F6C4F" w:rsidRPr="00094188">
          <w:rPr>
            <w:rStyle w:val="Lienhypertexte"/>
            <w:rFonts w:cstheme="minorHAnsi"/>
            <w:lang w:val="fr-BE"/>
          </w:rPr>
          <w:t>https://www.rtbf.be/info/societe/detail_confinement-les-personnes-a-mobilite-reduite-sont-oubliees?id=10498358</w:t>
        </w:r>
      </w:hyperlink>
      <w:r w:rsidR="006350B1" w:rsidRPr="00094188">
        <w:rPr>
          <w:rStyle w:val="Lienhypertexte"/>
          <w:rFonts w:cstheme="minorHAnsi"/>
          <w:lang w:val="fr-BE"/>
        </w:rPr>
        <w:br/>
      </w:r>
      <w:r w:rsidR="005F6C4F" w:rsidRPr="00094188">
        <w:rPr>
          <w:rFonts w:cstheme="minorHAnsi"/>
          <w:lang w:val="fr-BE"/>
        </w:rPr>
        <w:t xml:space="preserve">ACKE (D.), </w:t>
      </w:r>
      <w:proofErr w:type="spellStart"/>
      <w:r w:rsidR="005F6C4F" w:rsidRPr="00094188">
        <w:rPr>
          <w:rFonts w:cstheme="minorHAnsi"/>
          <w:i/>
          <w:iCs/>
          <w:lang w:val="fr-BE"/>
        </w:rPr>
        <w:t>Bliinden</w:t>
      </w:r>
      <w:proofErr w:type="spellEnd"/>
      <w:r w:rsidR="005F6C4F" w:rsidRPr="00094188">
        <w:rPr>
          <w:rFonts w:cstheme="minorHAnsi"/>
          <w:i/>
          <w:iCs/>
          <w:lang w:val="fr-BE"/>
        </w:rPr>
        <w:t xml:space="preserve"> en </w:t>
      </w:r>
      <w:proofErr w:type="spellStart"/>
      <w:r w:rsidR="005F6C4F" w:rsidRPr="00094188">
        <w:rPr>
          <w:rFonts w:cstheme="minorHAnsi"/>
          <w:i/>
          <w:iCs/>
          <w:lang w:val="fr-BE"/>
        </w:rPr>
        <w:t>slechtzinden</w:t>
      </w:r>
      <w:proofErr w:type="spellEnd"/>
      <w:r w:rsidR="005F6C4F" w:rsidRPr="00094188">
        <w:rPr>
          <w:rFonts w:cstheme="minorHAnsi"/>
          <w:i/>
          <w:iCs/>
          <w:lang w:val="fr-BE"/>
        </w:rPr>
        <w:t xml:space="preserve"> </w:t>
      </w:r>
      <w:proofErr w:type="spellStart"/>
      <w:r w:rsidR="005F6C4F" w:rsidRPr="00094188">
        <w:rPr>
          <w:rFonts w:cstheme="minorHAnsi"/>
          <w:i/>
          <w:iCs/>
          <w:lang w:val="fr-BE"/>
        </w:rPr>
        <w:t>steeds</w:t>
      </w:r>
      <w:proofErr w:type="spellEnd"/>
      <w:r w:rsidR="005F6C4F" w:rsidRPr="00094188">
        <w:rPr>
          <w:rFonts w:cstheme="minorHAnsi"/>
          <w:i/>
          <w:iCs/>
          <w:lang w:val="fr-BE"/>
        </w:rPr>
        <w:t xml:space="preserve"> </w:t>
      </w:r>
      <w:proofErr w:type="spellStart"/>
      <w:r w:rsidR="005F6C4F" w:rsidRPr="00094188">
        <w:rPr>
          <w:rFonts w:cstheme="minorHAnsi"/>
          <w:i/>
          <w:iCs/>
          <w:lang w:val="fr-BE"/>
        </w:rPr>
        <w:t>vaker</w:t>
      </w:r>
      <w:proofErr w:type="spellEnd"/>
      <w:r w:rsidR="005F6C4F" w:rsidRPr="00094188">
        <w:rPr>
          <w:rFonts w:cstheme="minorHAnsi"/>
          <w:i/>
          <w:iCs/>
          <w:lang w:val="fr-BE"/>
        </w:rPr>
        <w:t xml:space="preserve"> </w:t>
      </w:r>
      <w:proofErr w:type="spellStart"/>
      <w:r w:rsidR="005F6C4F" w:rsidRPr="00094188">
        <w:rPr>
          <w:rFonts w:cstheme="minorHAnsi"/>
          <w:i/>
          <w:iCs/>
          <w:lang w:val="fr-BE"/>
        </w:rPr>
        <w:t>uitgescholden</w:t>
      </w:r>
      <w:proofErr w:type="spellEnd"/>
      <w:r w:rsidR="005F6C4F" w:rsidRPr="00094188">
        <w:rPr>
          <w:rFonts w:cstheme="minorHAnsi"/>
          <w:i/>
          <w:iCs/>
          <w:lang w:val="fr-BE"/>
        </w:rPr>
        <w:t xml:space="preserve"> over sociale </w:t>
      </w:r>
      <w:proofErr w:type="spellStart"/>
      <w:r w:rsidR="005F6C4F" w:rsidRPr="00094188">
        <w:rPr>
          <w:rFonts w:cstheme="minorHAnsi"/>
          <w:i/>
          <w:iCs/>
          <w:lang w:val="fr-BE"/>
        </w:rPr>
        <w:t>distancing</w:t>
      </w:r>
      <w:proofErr w:type="spellEnd"/>
      <w:r w:rsidR="005F6C4F" w:rsidRPr="00094188">
        <w:rPr>
          <w:rFonts w:cstheme="minorHAnsi"/>
          <w:i/>
          <w:iCs/>
          <w:lang w:val="fr-BE"/>
        </w:rPr>
        <w:t>: “</w:t>
      </w:r>
      <w:proofErr w:type="spellStart"/>
      <w:r w:rsidR="005F6C4F" w:rsidRPr="00094188">
        <w:rPr>
          <w:rFonts w:cstheme="minorHAnsi"/>
          <w:i/>
          <w:iCs/>
          <w:lang w:val="fr-BE"/>
        </w:rPr>
        <w:t>Helft</w:t>
      </w:r>
      <w:proofErr w:type="spellEnd"/>
      <w:r w:rsidR="005F6C4F" w:rsidRPr="00094188">
        <w:rPr>
          <w:rFonts w:cstheme="minorHAnsi"/>
          <w:i/>
          <w:iCs/>
          <w:lang w:val="fr-BE"/>
        </w:rPr>
        <w:t xml:space="preserve"> </w:t>
      </w:r>
      <w:proofErr w:type="spellStart"/>
      <w:r w:rsidR="005F6C4F" w:rsidRPr="00094188">
        <w:rPr>
          <w:rFonts w:cstheme="minorHAnsi"/>
          <w:i/>
          <w:iCs/>
          <w:lang w:val="fr-BE"/>
        </w:rPr>
        <w:t>durft</w:t>
      </w:r>
      <w:proofErr w:type="spellEnd"/>
      <w:r w:rsidR="005F6C4F" w:rsidRPr="00094188">
        <w:rPr>
          <w:rFonts w:cstheme="minorHAnsi"/>
          <w:i/>
          <w:iCs/>
          <w:lang w:val="fr-BE"/>
        </w:rPr>
        <w:t xml:space="preserve"> niet </w:t>
      </w:r>
      <w:proofErr w:type="spellStart"/>
      <w:r w:rsidR="005F6C4F" w:rsidRPr="00094188">
        <w:rPr>
          <w:rFonts w:cstheme="minorHAnsi"/>
          <w:i/>
          <w:iCs/>
          <w:lang w:val="fr-BE"/>
        </w:rPr>
        <w:t>meer</w:t>
      </w:r>
      <w:proofErr w:type="spellEnd"/>
      <w:r w:rsidR="005F6C4F" w:rsidRPr="00094188">
        <w:rPr>
          <w:rFonts w:cstheme="minorHAnsi"/>
          <w:i/>
          <w:iCs/>
          <w:lang w:val="fr-BE"/>
        </w:rPr>
        <w:t xml:space="preserve"> </w:t>
      </w:r>
      <w:proofErr w:type="spellStart"/>
      <w:r w:rsidR="005F6C4F" w:rsidRPr="00094188">
        <w:rPr>
          <w:rFonts w:cstheme="minorHAnsi"/>
          <w:i/>
          <w:iCs/>
          <w:lang w:val="fr-BE"/>
        </w:rPr>
        <w:t>buiten</w:t>
      </w:r>
      <w:proofErr w:type="spellEnd"/>
      <w:r w:rsidR="005F6C4F" w:rsidRPr="00094188">
        <w:rPr>
          <w:rFonts w:cstheme="minorHAnsi"/>
          <w:i/>
          <w:iCs/>
          <w:lang w:val="fr-BE"/>
        </w:rPr>
        <w:t xml:space="preserve"> </w:t>
      </w:r>
      <w:proofErr w:type="spellStart"/>
      <w:r w:rsidR="005F6C4F" w:rsidRPr="00094188">
        <w:rPr>
          <w:rFonts w:cstheme="minorHAnsi"/>
          <w:i/>
          <w:iCs/>
          <w:lang w:val="fr-BE"/>
        </w:rPr>
        <w:t>komen</w:t>
      </w:r>
      <w:proofErr w:type="spellEnd"/>
      <w:r w:rsidR="005F6C4F" w:rsidRPr="00094188">
        <w:rPr>
          <w:rFonts w:cstheme="minorHAnsi"/>
          <w:i/>
          <w:iCs/>
          <w:lang w:val="fr-BE"/>
        </w:rPr>
        <w:t>”</w:t>
      </w:r>
      <w:r w:rsidR="005F6C4F" w:rsidRPr="00094188">
        <w:rPr>
          <w:rFonts w:cstheme="minorHAnsi"/>
          <w:lang w:val="fr-BE"/>
        </w:rPr>
        <w:t xml:space="preserve">, dans </w:t>
      </w:r>
      <w:r w:rsidR="005F6C4F" w:rsidRPr="00094188">
        <w:rPr>
          <w:rFonts w:cstheme="minorHAnsi"/>
          <w:i/>
          <w:iCs/>
          <w:lang w:val="fr-BE"/>
        </w:rPr>
        <w:t xml:space="preserve">Het </w:t>
      </w:r>
      <w:proofErr w:type="spellStart"/>
      <w:r w:rsidR="005F6C4F" w:rsidRPr="00094188">
        <w:rPr>
          <w:rFonts w:cstheme="minorHAnsi"/>
          <w:i/>
          <w:iCs/>
          <w:lang w:val="fr-BE"/>
        </w:rPr>
        <w:t>Laatste</w:t>
      </w:r>
      <w:proofErr w:type="spellEnd"/>
      <w:r w:rsidR="005F6C4F" w:rsidRPr="00094188">
        <w:rPr>
          <w:rFonts w:cstheme="minorHAnsi"/>
          <w:i/>
          <w:iCs/>
          <w:lang w:val="fr-BE"/>
        </w:rPr>
        <w:t xml:space="preserve"> </w:t>
      </w:r>
      <w:proofErr w:type="spellStart"/>
      <w:r w:rsidR="005F6C4F" w:rsidRPr="00094188">
        <w:rPr>
          <w:rFonts w:cstheme="minorHAnsi"/>
          <w:i/>
          <w:iCs/>
          <w:lang w:val="fr-BE"/>
        </w:rPr>
        <w:t>Nieuws</w:t>
      </w:r>
      <w:proofErr w:type="spellEnd"/>
      <w:r w:rsidR="005F6C4F" w:rsidRPr="00094188">
        <w:rPr>
          <w:rFonts w:cstheme="minorHAnsi"/>
          <w:lang w:val="fr-BE"/>
        </w:rPr>
        <w:t xml:space="preserve">, 16/06/2020, </w:t>
      </w:r>
      <w:hyperlink r:id="rId15" w:history="1">
        <w:r w:rsidR="005F6C4F" w:rsidRPr="00094188">
          <w:rPr>
            <w:rStyle w:val="Lienhypertexte"/>
            <w:rFonts w:cstheme="minorHAnsi"/>
            <w:lang w:val="fr-BE"/>
          </w:rPr>
          <w:t>https://www.hln.be/antwerpen/blinden-en-slechtzienden-steeds-vaker-uitgescholden-over-social-distancing-helft-durft-niet-meer-buiten-komen~a8568ac0/</w:t>
        </w:r>
      </w:hyperlink>
      <w:r w:rsidR="006350B1" w:rsidRPr="00094188">
        <w:rPr>
          <w:rStyle w:val="Lienhypertexte"/>
          <w:rFonts w:cstheme="minorHAnsi"/>
          <w:lang w:val="fr-BE"/>
        </w:rPr>
        <w:br/>
      </w:r>
      <w:r w:rsidR="006350B1" w:rsidRPr="00094188">
        <w:rPr>
          <w:rFonts w:cstheme="minorHAnsi"/>
          <w:lang w:val="fr-BE"/>
        </w:rPr>
        <w:t xml:space="preserve">VAN ERTVELDE (A.), </w:t>
      </w:r>
      <w:proofErr w:type="spellStart"/>
      <w:r w:rsidR="006350B1" w:rsidRPr="00094188">
        <w:rPr>
          <w:rFonts w:cstheme="minorHAnsi"/>
          <w:i/>
          <w:iCs/>
          <w:lang w:val="fr-BE"/>
        </w:rPr>
        <w:t>Een</w:t>
      </w:r>
      <w:proofErr w:type="spellEnd"/>
      <w:r w:rsidR="006350B1" w:rsidRPr="00094188">
        <w:rPr>
          <w:rFonts w:cstheme="minorHAnsi"/>
          <w:i/>
          <w:iCs/>
          <w:lang w:val="fr-BE"/>
        </w:rPr>
        <w:t xml:space="preserve"> </w:t>
      </w:r>
      <w:proofErr w:type="spellStart"/>
      <w:r w:rsidR="006350B1" w:rsidRPr="00094188">
        <w:rPr>
          <w:rFonts w:cstheme="minorHAnsi"/>
          <w:i/>
          <w:iCs/>
          <w:lang w:val="fr-BE"/>
        </w:rPr>
        <w:t>pandemie</w:t>
      </w:r>
      <w:proofErr w:type="spellEnd"/>
      <w:r w:rsidR="006350B1" w:rsidRPr="00094188">
        <w:rPr>
          <w:rFonts w:cstheme="minorHAnsi"/>
          <w:i/>
          <w:iCs/>
          <w:lang w:val="fr-BE"/>
        </w:rPr>
        <w:t xml:space="preserve"> </w:t>
      </w:r>
      <w:proofErr w:type="spellStart"/>
      <w:r w:rsidR="006350B1" w:rsidRPr="00094188">
        <w:rPr>
          <w:rFonts w:cstheme="minorHAnsi"/>
          <w:i/>
          <w:iCs/>
          <w:lang w:val="fr-BE"/>
        </w:rPr>
        <w:t>zet</w:t>
      </w:r>
      <w:proofErr w:type="spellEnd"/>
      <w:r w:rsidR="006350B1" w:rsidRPr="00094188">
        <w:rPr>
          <w:rFonts w:cstheme="minorHAnsi"/>
          <w:i/>
          <w:iCs/>
          <w:lang w:val="fr-BE"/>
        </w:rPr>
        <w:t xml:space="preserve"> op </w:t>
      </w:r>
      <w:proofErr w:type="spellStart"/>
      <w:r w:rsidR="006350B1" w:rsidRPr="00094188">
        <w:rPr>
          <w:rFonts w:cstheme="minorHAnsi"/>
          <w:i/>
          <w:iCs/>
          <w:lang w:val="fr-BE"/>
        </w:rPr>
        <w:t>scherp</w:t>
      </w:r>
      <w:proofErr w:type="spellEnd"/>
      <w:r w:rsidR="006350B1" w:rsidRPr="00094188">
        <w:rPr>
          <w:rFonts w:cstheme="minorHAnsi"/>
          <w:i/>
          <w:iCs/>
          <w:lang w:val="fr-BE"/>
        </w:rPr>
        <w:t xml:space="preserve"> </w:t>
      </w:r>
      <w:proofErr w:type="spellStart"/>
      <w:r w:rsidR="006350B1" w:rsidRPr="00094188">
        <w:rPr>
          <w:rFonts w:cstheme="minorHAnsi"/>
          <w:i/>
          <w:iCs/>
          <w:lang w:val="fr-BE"/>
        </w:rPr>
        <w:t>welke</w:t>
      </w:r>
      <w:proofErr w:type="spellEnd"/>
      <w:r w:rsidR="006350B1" w:rsidRPr="00094188">
        <w:rPr>
          <w:rFonts w:cstheme="minorHAnsi"/>
          <w:i/>
          <w:iCs/>
          <w:lang w:val="fr-BE"/>
        </w:rPr>
        <w:t xml:space="preserve"> </w:t>
      </w:r>
      <w:proofErr w:type="spellStart"/>
      <w:r w:rsidR="006350B1" w:rsidRPr="00094188">
        <w:rPr>
          <w:rFonts w:cstheme="minorHAnsi"/>
          <w:i/>
          <w:iCs/>
          <w:lang w:val="fr-BE"/>
        </w:rPr>
        <w:t>bevolkiingsgropen</w:t>
      </w:r>
      <w:proofErr w:type="spellEnd"/>
      <w:r w:rsidR="006350B1" w:rsidRPr="00094188">
        <w:rPr>
          <w:rFonts w:cstheme="minorHAnsi"/>
          <w:i/>
          <w:iCs/>
          <w:lang w:val="fr-BE"/>
        </w:rPr>
        <w:t xml:space="preserve"> </w:t>
      </w:r>
      <w:proofErr w:type="spellStart"/>
      <w:r w:rsidR="006350B1" w:rsidRPr="00094188">
        <w:rPr>
          <w:rFonts w:cstheme="minorHAnsi"/>
          <w:i/>
          <w:iCs/>
          <w:lang w:val="fr-BE"/>
        </w:rPr>
        <w:t>als</w:t>
      </w:r>
      <w:proofErr w:type="spellEnd"/>
      <w:r w:rsidR="006350B1" w:rsidRPr="00094188">
        <w:rPr>
          <w:rFonts w:cstheme="minorHAnsi"/>
          <w:i/>
          <w:iCs/>
          <w:lang w:val="fr-BE"/>
        </w:rPr>
        <w:t xml:space="preserve"> </w:t>
      </w:r>
      <w:proofErr w:type="spellStart"/>
      <w:r w:rsidR="006350B1" w:rsidRPr="00094188">
        <w:rPr>
          <w:rFonts w:cstheme="minorHAnsi"/>
          <w:i/>
          <w:iCs/>
          <w:lang w:val="fr-BE"/>
        </w:rPr>
        <w:t>overbodig</w:t>
      </w:r>
      <w:proofErr w:type="spellEnd"/>
      <w:r w:rsidR="006350B1" w:rsidRPr="00094188">
        <w:rPr>
          <w:rFonts w:cstheme="minorHAnsi"/>
          <w:i/>
          <w:iCs/>
          <w:lang w:val="fr-BE"/>
        </w:rPr>
        <w:t xml:space="preserve"> </w:t>
      </w:r>
      <w:proofErr w:type="spellStart"/>
      <w:r w:rsidR="006350B1" w:rsidRPr="00094188">
        <w:rPr>
          <w:rFonts w:cstheme="minorHAnsi"/>
          <w:i/>
          <w:iCs/>
          <w:lang w:val="fr-BE"/>
        </w:rPr>
        <w:t>beschoud</w:t>
      </w:r>
      <w:proofErr w:type="spellEnd"/>
      <w:r w:rsidR="006350B1" w:rsidRPr="00094188">
        <w:rPr>
          <w:rFonts w:cstheme="minorHAnsi"/>
          <w:i/>
          <w:iCs/>
          <w:lang w:val="fr-BE"/>
        </w:rPr>
        <w:t xml:space="preserve"> </w:t>
      </w:r>
      <w:proofErr w:type="spellStart"/>
      <w:r w:rsidR="006350B1" w:rsidRPr="00094188">
        <w:rPr>
          <w:rFonts w:cstheme="minorHAnsi"/>
          <w:i/>
          <w:iCs/>
          <w:lang w:val="fr-BE"/>
        </w:rPr>
        <w:t>worden</w:t>
      </w:r>
      <w:proofErr w:type="spellEnd"/>
      <w:r w:rsidR="006350B1" w:rsidRPr="00094188">
        <w:rPr>
          <w:rFonts w:cstheme="minorHAnsi"/>
          <w:lang w:val="fr-BE"/>
        </w:rPr>
        <w:t xml:space="preserve">, in </w:t>
      </w:r>
      <w:r w:rsidR="006350B1" w:rsidRPr="00094188">
        <w:rPr>
          <w:rFonts w:cstheme="minorHAnsi"/>
          <w:i/>
          <w:iCs/>
          <w:lang w:val="fr-BE"/>
        </w:rPr>
        <w:t>De Morgen</w:t>
      </w:r>
      <w:r w:rsidR="006350B1" w:rsidRPr="00094188">
        <w:rPr>
          <w:rFonts w:cstheme="minorHAnsi"/>
          <w:lang w:val="fr-BE"/>
        </w:rPr>
        <w:t xml:space="preserve">, 01/07/2021, </w:t>
      </w:r>
      <w:hyperlink r:id="rId16" w:history="1">
        <w:r w:rsidR="006350B1" w:rsidRPr="00094188">
          <w:rPr>
            <w:rStyle w:val="Lienhypertexte"/>
            <w:rFonts w:cstheme="minorHAnsi"/>
            <w:lang w:val="fr-BE"/>
          </w:rPr>
          <w:t>https://www.demorgen.be/nieuws/een-pandemie-zet-op-scherp-welke-bevolkingsgroepen-als-overbodig-beschouwd-worde</w:t>
        </w:r>
        <w:bookmarkStart w:id="6" w:name="_Hlt76045155"/>
        <w:bookmarkStart w:id="7" w:name="_Hlt76045156"/>
        <w:r w:rsidR="006350B1" w:rsidRPr="00094188">
          <w:rPr>
            <w:rStyle w:val="Lienhypertexte"/>
            <w:rFonts w:cstheme="minorHAnsi"/>
            <w:lang w:val="fr-BE"/>
          </w:rPr>
          <w:t>n</w:t>
        </w:r>
        <w:bookmarkEnd w:id="6"/>
        <w:bookmarkEnd w:id="7"/>
        <w:r w:rsidR="006350B1" w:rsidRPr="00094188">
          <w:rPr>
            <w:rStyle w:val="Lienhypertexte"/>
            <w:rFonts w:cstheme="minorHAnsi"/>
            <w:lang w:val="fr-BE"/>
          </w:rPr>
          <w:t>~bdf6a99e/</w:t>
        </w:r>
      </w:hyperlink>
      <w:r w:rsidR="006350B1" w:rsidRPr="00094188">
        <w:rPr>
          <w:rStyle w:val="Lienhypertexte"/>
          <w:rFonts w:cstheme="minorHAnsi"/>
          <w:lang w:val="fr-BE"/>
        </w:rPr>
        <w:br/>
      </w:r>
      <w:r w:rsidR="00094188" w:rsidRPr="00094188">
        <w:rPr>
          <w:rFonts w:cstheme="minorHAnsi"/>
          <w:lang w:val="fr-BE"/>
        </w:rPr>
        <w:t xml:space="preserve">KLARIC (M.), </w:t>
      </w:r>
      <w:r w:rsidR="00094188" w:rsidRPr="00094188">
        <w:rPr>
          <w:rFonts w:cstheme="minorHAnsi"/>
          <w:i/>
          <w:iCs/>
          <w:lang w:val="fr-BE"/>
        </w:rPr>
        <w:t>4800 décès du Covid dans les maisons de repos : tous ne devaient pas mourir</w:t>
      </w:r>
      <w:r w:rsidR="00094188">
        <w:rPr>
          <w:rFonts w:cstheme="minorHAnsi"/>
          <w:lang w:val="fr-BE"/>
        </w:rPr>
        <w:t xml:space="preserve">, dans </w:t>
      </w:r>
      <w:r w:rsidR="00094188" w:rsidRPr="00094188">
        <w:rPr>
          <w:rFonts w:cstheme="minorHAnsi"/>
          <w:i/>
          <w:iCs/>
          <w:lang w:val="fr-BE"/>
        </w:rPr>
        <w:t>RTBF Info</w:t>
      </w:r>
      <w:r w:rsidR="00094188">
        <w:rPr>
          <w:rFonts w:cstheme="minorHAnsi"/>
          <w:lang w:val="fr-BE"/>
        </w:rPr>
        <w:t xml:space="preserve">, 11/09/2020, </w:t>
      </w:r>
      <w:hyperlink r:id="rId17" w:history="1">
        <w:r w:rsidR="00094188" w:rsidRPr="0091608F">
          <w:rPr>
            <w:rStyle w:val="Lienhypertexte"/>
            <w:rFonts w:cstheme="minorHAnsi"/>
            <w:lang w:val="fr-BE"/>
          </w:rPr>
          <w:t>https://www.rtbf.be/info/societe/detail_4800-deces-du-covid-dans-les-maisons-de-repos-tous-ne-devaient-pas-mourir?id=10581611</w:t>
        </w:r>
      </w:hyperlink>
    </w:p>
    <w:p w14:paraId="0AE3D887" w14:textId="140A3809" w:rsidR="00E46D63" w:rsidRPr="00094188" w:rsidRDefault="00E46D63">
      <w:pPr>
        <w:pStyle w:val="Notedebasdepage"/>
        <w:rPr>
          <w:lang w:val="fr-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1E18"/>
    <w:multiLevelType w:val="hybridMultilevel"/>
    <w:tmpl w:val="2AFE9E5E"/>
    <w:lvl w:ilvl="0" w:tplc="7C86A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80171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ritte Olivier">
    <w15:presenceInfo w15:providerId="AD" w15:userId="S::Olivier.Magritte@minsoc.fed.be::4c421028-65f4-458a-85c3-a0517b8ab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3D"/>
    <w:rsid w:val="00060503"/>
    <w:rsid w:val="00091EC1"/>
    <w:rsid w:val="00094188"/>
    <w:rsid w:val="000C3028"/>
    <w:rsid w:val="000D37BC"/>
    <w:rsid w:val="001B59F2"/>
    <w:rsid w:val="001F0586"/>
    <w:rsid w:val="001F120D"/>
    <w:rsid w:val="00210F3B"/>
    <w:rsid w:val="0023221B"/>
    <w:rsid w:val="002362C8"/>
    <w:rsid w:val="002837EF"/>
    <w:rsid w:val="002955E6"/>
    <w:rsid w:val="002D537B"/>
    <w:rsid w:val="002F43FB"/>
    <w:rsid w:val="002F4AD9"/>
    <w:rsid w:val="00342A80"/>
    <w:rsid w:val="00343D50"/>
    <w:rsid w:val="00390460"/>
    <w:rsid w:val="003E07FA"/>
    <w:rsid w:val="003F75B0"/>
    <w:rsid w:val="0047375D"/>
    <w:rsid w:val="004B590E"/>
    <w:rsid w:val="005007DE"/>
    <w:rsid w:val="00501C78"/>
    <w:rsid w:val="005640F7"/>
    <w:rsid w:val="005769C6"/>
    <w:rsid w:val="005B3C46"/>
    <w:rsid w:val="005C0956"/>
    <w:rsid w:val="005C5457"/>
    <w:rsid w:val="005F6C4F"/>
    <w:rsid w:val="006350B1"/>
    <w:rsid w:val="00654431"/>
    <w:rsid w:val="007441E8"/>
    <w:rsid w:val="00770FCB"/>
    <w:rsid w:val="007F3B7A"/>
    <w:rsid w:val="00832C32"/>
    <w:rsid w:val="00842FA9"/>
    <w:rsid w:val="008522F1"/>
    <w:rsid w:val="00871E3D"/>
    <w:rsid w:val="0089210A"/>
    <w:rsid w:val="00946B25"/>
    <w:rsid w:val="009478EA"/>
    <w:rsid w:val="00965E87"/>
    <w:rsid w:val="00992B2B"/>
    <w:rsid w:val="009A58E4"/>
    <w:rsid w:val="009F6985"/>
    <w:rsid w:val="00A256DA"/>
    <w:rsid w:val="00A72A39"/>
    <w:rsid w:val="00AA63EB"/>
    <w:rsid w:val="00B0540B"/>
    <w:rsid w:val="00B21B0F"/>
    <w:rsid w:val="00B675E1"/>
    <w:rsid w:val="00C70046"/>
    <w:rsid w:val="00C82D09"/>
    <w:rsid w:val="00C846F0"/>
    <w:rsid w:val="00D50718"/>
    <w:rsid w:val="00D5580C"/>
    <w:rsid w:val="00D9315A"/>
    <w:rsid w:val="00D950DB"/>
    <w:rsid w:val="00E307C4"/>
    <w:rsid w:val="00E43CAC"/>
    <w:rsid w:val="00E46D63"/>
    <w:rsid w:val="00E83410"/>
    <w:rsid w:val="00EF2E52"/>
    <w:rsid w:val="00F63F9F"/>
    <w:rsid w:val="00F67452"/>
    <w:rsid w:val="00F75CB0"/>
    <w:rsid w:val="00FD7DD0"/>
    <w:rsid w:val="00FF4748"/>
    <w:rsid w:val="00FF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14D0"/>
  <w15:chartTrackingRefBased/>
  <w15:docId w15:val="{63E88479-44D5-4CD8-88AA-42DA26DD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E3D"/>
    <w:pPr>
      <w:spacing w:after="120"/>
    </w:pPr>
  </w:style>
  <w:style w:type="paragraph" w:styleId="Titre1">
    <w:name w:val="heading 1"/>
    <w:basedOn w:val="Normal"/>
    <w:next w:val="Normal"/>
    <w:link w:val="Titre1C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autoRedefine/>
    <w:uiPriority w:val="9"/>
    <w:unhideWhenUsed/>
    <w:rsid w:val="00871E3D"/>
    <w:pPr>
      <w:keepNext/>
      <w:keepLines/>
      <w:spacing w:before="36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Titre4">
    <w:name w:val="heading 4"/>
    <w:basedOn w:val="Normal"/>
    <w:next w:val="Normal"/>
    <w:link w:val="Titre4Car"/>
    <w:uiPriority w:val="9"/>
    <w:unhideWhenUsed/>
    <w:qFormat/>
    <w:rsid w:val="007441E8"/>
    <w:pPr>
      <w:keepNext/>
      <w:keepLines/>
      <w:spacing w:before="480"/>
      <w:outlineLvl w:val="3"/>
    </w:pPr>
    <w:rPr>
      <w:rFonts w:asciiTheme="majorHAnsi" w:eastAsiaTheme="majorEastAsia" w:hAnsiTheme="majorHAnsi" w:cstheme="majorBidi"/>
      <w:iCs/>
      <w:sz w:val="24"/>
      <w:u w:val="single"/>
    </w:rPr>
  </w:style>
  <w:style w:type="paragraph" w:styleId="Titre5">
    <w:name w:val="heading 5"/>
    <w:basedOn w:val="Normal"/>
    <w:next w:val="Normal"/>
    <w:link w:val="Titre5Car"/>
    <w:uiPriority w:val="9"/>
    <w:unhideWhenUsed/>
    <w:qFormat/>
    <w:rsid w:val="007441E8"/>
    <w:pPr>
      <w:keepNext/>
      <w:keepLines/>
      <w:spacing w:before="360"/>
      <w:outlineLvl w:val="4"/>
    </w:pPr>
    <w:rPr>
      <w:rFonts w:asciiTheme="majorHAnsi" w:eastAsiaTheme="majorEastAsia" w:hAnsiTheme="majorHAnsi" w:cstheme="majorBidi"/>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71E3D"/>
    <w:rPr>
      <w:rFonts w:eastAsiaTheme="majorEastAsia" w:cstheme="majorBidi"/>
      <w:b/>
      <w:sz w:val="28"/>
      <w:szCs w:val="26"/>
    </w:rPr>
  </w:style>
  <w:style w:type="character" w:customStyle="1" w:styleId="Titre1Car">
    <w:name w:val="Titre 1 Car"/>
    <w:basedOn w:val="Policepardfaut"/>
    <w:link w:val="Titre1"/>
    <w:uiPriority w:val="9"/>
    <w:rsid w:val="00E307C4"/>
    <w:rPr>
      <w:rFonts w:asciiTheme="majorHAnsi" w:eastAsiaTheme="majorEastAsia" w:hAnsiTheme="majorHAnsi" w:cstheme="majorBidi"/>
      <w:b/>
      <w:sz w:val="32"/>
      <w:szCs w:val="32"/>
    </w:rPr>
  </w:style>
  <w:style w:type="character" w:customStyle="1" w:styleId="Titre3Car">
    <w:name w:val="Titre 3 Car"/>
    <w:basedOn w:val="Policepardfaut"/>
    <w:link w:val="Titre3"/>
    <w:uiPriority w:val="9"/>
    <w:rsid w:val="00C82D09"/>
    <w:rPr>
      <w:rFonts w:ascii="Verdana" w:eastAsiaTheme="majorEastAsia" w:hAnsi="Verdana" w:cstheme="majorBidi"/>
      <w:b/>
      <w:sz w:val="24"/>
      <w:szCs w:val="24"/>
    </w:rPr>
  </w:style>
  <w:style w:type="paragraph" w:styleId="Paragraphedeliste">
    <w:name w:val="List Paragraph"/>
    <w:aliases w:val="Lijstalinea §,tiret2"/>
    <w:basedOn w:val="Normal"/>
    <w:link w:val="ParagraphedelisteCar"/>
    <w:uiPriority w:val="34"/>
    <w:qFormat/>
    <w:rsid w:val="00871E3D"/>
    <w:pPr>
      <w:ind w:left="720"/>
      <w:contextualSpacing/>
    </w:pPr>
  </w:style>
  <w:style w:type="paragraph" w:styleId="Notedebasdepage">
    <w:name w:val="footnote text"/>
    <w:basedOn w:val="Normal"/>
    <w:link w:val="NotedebasdepageCar"/>
    <w:uiPriority w:val="99"/>
    <w:semiHidden/>
    <w:unhideWhenUsed/>
    <w:rsid w:val="002F43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F43FB"/>
    <w:rPr>
      <w:sz w:val="20"/>
      <w:szCs w:val="20"/>
    </w:rPr>
  </w:style>
  <w:style w:type="character" w:styleId="Appelnotedebasdep">
    <w:name w:val="footnote reference"/>
    <w:basedOn w:val="Policepardfaut"/>
    <w:uiPriority w:val="99"/>
    <w:semiHidden/>
    <w:unhideWhenUsed/>
    <w:rsid w:val="002F43FB"/>
    <w:rPr>
      <w:vertAlign w:val="superscript"/>
    </w:rPr>
  </w:style>
  <w:style w:type="character" w:styleId="Lienhypertexte">
    <w:name w:val="Hyperlink"/>
    <w:basedOn w:val="Policepardfaut"/>
    <w:uiPriority w:val="99"/>
    <w:unhideWhenUsed/>
    <w:rsid w:val="00D50718"/>
    <w:rPr>
      <w:color w:val="0563C1" w:themeColor="hyperlink"/>
      <w:u w:val="single"/>
    </w:rPr>
  </w:style>
  <w:style w:type="character" w:styleId="Mentionnonrsolue">
    <w:name w:val="Unresolved Mention"/>
    <w:basedOn w:val="Policepardfaut"/>
    <w:uiPriority w:val="99"/>
    <w:semiHidden/>
    <w:unhideWhenUsed/>
    <w:rsid w:val="00D50718"/>
    <w:rPr>
      <w:color w:val="605E5C"/>
      <w:shd w:val="clear" w:color="auto" w:fill="E1DFDD"/>
    </w:rPr>
  </w:style>
  <w:style w:type="character" w:styleId="Lienhypertextesuivivisit">
    <w:name w:val="FollowedHyperlink"/>
    <w:basedOn w:val="Policepardfaut"/>
    <w:uiPriority w:val="99"/>
    <w:semiHidden/>
    <w:unhideWhenUsed/>
    <w:rsid w:val="00C846F0"/>
    <w:rPr>
      <w:color w:val="954F72" w:themeColor="followedHyperlink"/>
      <w:u w:val="single"/>
    </w:rPr>
  </w:style>
  <w:style w:type="character" w:customStyle="1" w:styleId="Titre4Car">
    <w:name w:val="Titre 4 Car"/>
    <w:basedOn w:val="Policepardfaut"/>
    <w:link w:val="Titre4"/>
    <w:uiPriority w:val="9"/>
    <w:rsid w:val="007441E8"/>
    <w:rPr>
      <w:rFonts w:asciiTheme="majorHAnsi" w:eastAsiaTheme="majorEastAsia" w:hAnsiTheme="majorHAnsi" w:cstheme="majorBidi"/>
      <w:iCs/>
      <w:sz w:val="24"/>
      <w:u w:val="single"/>
    </w:rPr>
  </w:style>
  <w:style w:type="character" w:customStyle="1" w:styleId="Titre5Car">
    <w:name w:val="Titre 5 Car"/>
    <w:basedOn w:val="Policepardfaut"/>
    <w:link w:val="Titre5"/>
    <w:uiPriority w:val="9"/>
    <w:rsid w:val="007441E8"/>
    <w:rPr>
      <w:rFonts w:asciiTheme="majorHAnsi" w:eastAsiaTheme="majorEastAsia" w:hAnsiTheme="majorHAnsi" w:cstheme="majorBidi"/>
      <w:i/>
    </w:rPr>
  </w:style>
  <w:style w:type="character" w:styleId="Numrodeligne">
    <w:name w:val="line number"/>
    <w:basedOn w:val="Policepardfaut"/>
    <w:uiPriority w:val="99"/>
    <w:semiHidden/>
    <w:unhideWhenUsed/>
    <w:rsid w:val="000D37BC"/>
  </w:style>
  <w:style w:type="character" w:customStyle="1" w:styleId="ParagraphedelisteCar">
    <w:name w:val="Paragraphe de liste Car"/>
    <w:aliases w:val="Lijstalinea § Car,tiret2 Car"/>
    <w:basedOn w:val="Policepardfaut"/>
    <w:link w:val="Paragraphedeliste"/>
    <w:uiPriority w:val="34"/>
    <w:qFormat/>
    <w:locked/>
    <w:rsid w:val="00B0540B"/>
  </w:style>
  <w:style w:type="character" w:styleId="Marquedecommentaire">
    <w:name w:val="annotation reference"/>
    <w:basedOn w:val="Policepardfaut"/>
    <w:uiPriority w:val="99"/>
    <w:semiHidden/>
    <w:unhideWhenUsed/>
    <w:rsid w:val="001B59F2"/>
    <w:rPr>
      <w:sz w:val="16"/>
      <w:szCs w:val="16"/>
    </w:rPr>
  </w:style>
  <w:style w:type="paragraph" w:styleId="Commentaire">
    <w:name w:val="annotation text"/>
    <w:basedOn w:val="Normal"/>
    <w:link w:val="CommentaireCar"/>
    <w:uiPriority w:val="99"/>
    <w:unhideWhenUsed/>
    <w:rsid w:val="001B59F2"/>
    <w:pPr>
      <w:spacing w:line="240" w:lineRule="auto"/>
    </w:pPr>
    <w:rPr>
      <w:sz w:val="20"/>
      <w:szCs w:val="20"/>
    </w:rPr>
  </w:style>
  <w:style w:type="character" w:customStyle="1" w:styleId="CommentaireCar">
    <w:name w:val="Commentaire Car"/>
    <w:basedOn w:val="Policepardfaut"/>
    <w:link w:val="Commentaire"/>
    <w:uiPriority w:val="99"/>
    <w:rsid w:val="001B59F2"/>
    <w:rPr>
      <w:sz w:val="20"/>
      <w:szCs w:val="20"/>
    </w:rPr>
  </w:style>
  <w:style w:type="paragraph" w:styleId="Objetducommentaire">
    <w:name w:val="annotation subject"/>
    <w:basedOn w:val="Commentaire"/>
    <w:next w:val="Commentaire"/>
    <w:link w:val="ObjetducommentaireCar"/>
    <w:uiPriority w:val="99"/>
    <w:semiHidden/>
    <w:unhideWhenUsed/>
    <w:rsid w:val="001B59F2"/>
    <w:rPr>
      <w:b/>
      <w:bCs/>
    </w:rPr>
  </w:style>
  <w:style w:type="character" w:customStyle="1" w:styleId="ObjetducommentaireCar">
    <w:name w:val="Objet du commentaire Car"/>
    <w:basedOn w:val="CommentaireCar"/>
    <w:link w:val="Objetducommentaire"/>
    <w:uiPriority w:val="99"/>
    <w:semiHidden/>
    <w:rsid w:val="001B59F2"/>
    <w:rPr>
      <w:b/>
      <w:bCs/>
      <w:sz w:val="20"/>
      <w:szCs w:val="20"/>
    </w:rPr>
  </w:style>
  <w:style w:type="paragraph" w:styleId="Rvision">
    <w:name w:val="Revision"/>
    <w:hidden/>
    <w:uiPriority w:val="99"/>
    <w:semiHidden/>
    <w:rsid w:val="00FD7D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10780">
      <w:bodyDiv w:val="1"/>
      <w:marLeft w:val="0"/>
      <w:marRight w:val="0"/>
      <w:marTop w:val="0"/>
      <w:marBottom w:val="0"/>
      <w:divBdr>
        <w:top w:val="none" w:sz="0" w:space="0" w:color="auto"/>
        <w:left w:val="none" w:sz="0" w:space="0" w:color="auto"/>
        <w:bottom w:val="none" w:sz="0" w:space="0" w:color="auto"/>
        <w:right w:val="none" w:sz="0" w:space="0" w:color="auto"/>
      </w:divBdr>
    </w:div>
    <w:div w:id="798573385">
      <w:bodyDiv w:val="1"/>
      <w:marLeft w:val="0"/>
      <w:marRight w:val="0"/>
      <w:marTop w:val="0"/>
      <w:marBottom w:val="0"/>
      <w:divBdr>
        <w:top w:val="none" w:sz="0" w:space="0" w:color="auto"/>
        <w:left w:val="none" w:sz="0" w:space="0" w:color="auto"/>
        <w:bottom w:val="none" w:sz="0" w:space="0" w:color="auto"/>
        <w:right w:val="none" w:sz="0" w:space="0" w:color="auto"/>
      </w:divBdr>
    </w:div>
    <w:div w:id="19471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kamer.be/kvvcr/showpage.cfm?section=/flwb&amp;language=fr&amp;cfm=/site/wwwcfm/flwb/flwbn.cfm?lang=N&amp;legislat=55&amp;dossierID=3366"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const-court.be/public/f/2022/2022-029f-info.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ia.be/fr/articles/la-crise-du-coronavirus-a-eu-un-impact-dramatique-sur-les-personnes-en-situation-de-handicap" TargetMode="External"/><Relationship Id="rId13" Type="http://schemas.openxmlformats.org/officeDocument/2006/relationships/hyperlink" Target="http://ph.belgium.be/media/static/files/import/press_corner/communique-6-mai-2020-quand-pourrons-nous-sortir-des-institutions.pdf" TargetMode="External"/><Relationship Id="rId3" Type="http://schemas.openxmlformats.org/officeDocument/2006/relationships/hyperlink" Target="https://www.autoriteprotectiondonnees.be/citoyen" TargetMode="External"/><Relationship Id="rId7" Type="http://schemas.openxmlformats.org/officeDocument/2006/relationships/hyperlink" Target="file:///\\nuvem.intra\FPS-SocSec\Shares\GS-Finto\DG_PersHand\C.S.N.P.H.-N.H.R.G\BDF\Rapport%20officiel%20Belgique%20UNCRPD%202019-2023\BE-Rap-Off-Analyse\2021-Fiches\Fiches%20FR\UNIA%20juillet%202020%20sur%20exclusions%20PH" TargetMode="External"/><Relationship Id="rId12" Type="http://schemas.openxmlformats.org/officeDocument/2006/relationships/hyperlink" Target="https://www.vrt.be/vrtnws/nl/2020/04/08/mensenrechtenexpert-in-de-exitstrategie/" TargetMode="External"/><Relationship Id="rId17" Type="http://schemas.openxmlformats.org/officeDocument/2006/relationships/hyperlink" Target="https://www.rtbf.be/info/societe/detail_4800-deces-du-covid-dans-les-maisons-de-repos-tous-ne-devaient-pas-mourir?id=10581611" TargetMode="External"/><Relationship Id="rId2" Type="http://schemas.openxmlformats.org/officeDocument/2006/relationships/hyperlink" Target="https://institutfederaldroitshumains.be/fr/a-propos-de-nous/qui-sommes-nous" TargetMode="External"/><Relationship Id="rId16" Type="http://schemas.openxmlformats.org/officeDocument/2006/relationships/hyperlink" Target="https://www.demorgen.be/nieuws/een-pandemie-zet-op-scherp-welke-bevolkingsgroepen-als-overbodig-beschouwd-worden~bdf6a99e/" TargetMode="External"/><Relationship Id="rId1" Type="http://schemas.openxmlformats.org/officeDocument/2006/relationships/hyperlink" Target="https://www.const-court.be/public/f/2022/2022-029f-info.pdf" TargetMode="External"/><Relationship Id="rId6" Type="http://schemas.openxmlformats.org/officeDocument/2006/relationships/hyperlink" Target="https://igvm-iefh.belgium.be/fr" TargetMode="External"/><Relationship Id="rId11" Type="http://schemas.openxmlformats.org/officeDocument/2006/relationships/hyperlink" Target="https://plus.lesoir.be/291699/article/2020-04-01/coronavirus-un-mort-sur-trois-en-wallonie-est-un-resident-de-maison-de-repos" TargetMode="External"/><Relationship Id="rId5" Type="http://schemas.openxmlformats.org/officeDocument/2006/relationships/hyperlink" Target="https://www.luttepauvrete.be/" TargetMode="External"/><Relationship Id="rId15" Type="http://schemas.openxmlformats.org/officeDocument/2006/relationships/hyperlink" Target="https://www.hln.be/antwerpen/blinden-en-slechtzienden-steeds-vaker-uitgescholden-over-social-distancing-helft-durft-niet-meer-buiten-komen~a8568ac0/" TargetMode="External"/><Relationship Id="rId10" Type="http://schemas.openxmlformats.org/officeDocument/2006/relationships/hyperlink" Target="https://plus.lesoir.be/300710/article/2020-05-13/la-crise-du-coronavirus-devoile-de-nouvelles-discriminations" TargetMode="External"/><Relationship Id="rId4" Type="http://schemas.openxmlformats.org/officeDocument/2006/relationships/hyperlink" Target="https://www.myria.be/fr" TargetMode="External"/><Relationship Id="rId9" Type="http://schemas.openxmlformats.org/officeDocument/2006/relationships/hyperlink" Target="https://www.unia.be/files/Documenten/Publicaties_docs/Resultats_consultation_impact_COVID_sur_les_personnes_handicapees_et_leurs_proches.pdf" TargetMode="External"/><Relationship Id="rId14" Type="http://schemas.openxmlformats.org/officeDocument/2006/relationships/hyperlink" Target="https://www.rtbf.be/info/societe/detail_confinement-les-personnes-a-mobilite-reduite-sont-oubliees?id=1049835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390B5-6A92-411C-BC2D-0B10563F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1657</Words>
  <Characters>9449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c:description/>
  <cp:lastModifiedBy>Magritte Olivier</cp:lastModifiedBy>
  <cp:revision>2</cp:revision>
  <dcterms:created xsi:type="dcterms:W3CDTF">2023-11-05T18:49:00Z</dcterms:created>
  <dcterms:modified xsi:type="dcterms:W3CDTF">2023-11-05T18:49:00Z</dcterms:modified>
</cp:coreProperties>
</file>