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45AC" w14:textId="77777777" w:rsidR="002C37D4" w:rsidRDefault="002C37D4" w:rsidP="003A7A8A">
      <w:pPr>
        <w:pStyle w:val="Heading1"/>
        <w:jc w:val="center"/>
        <w:rPr>
          <w:rFonts w:ascii="Arial" w:hAnsi="Arial" w:cs="Arial"/>
          <w:sz w:val="48"/>
          <w:szCs w:val="48"/>
        </w:rPr>
      </w:pPr>
      <w:bookmarkStart w:id="0" w:name="_Toc139969340"/>
      <w:bookmarkStart w:id="1" w:name="_Toc139969477"/>
      <w:bookmarkStart w:id="2" w:name="_Toc139985141"/>
    </w:p>
    <w:p w14:paraId="26BA04F1" w14:textId="77777777" w:rsidR="002C37D4" w:rsidRDefault="002C37D4" w:rsidP="003A7A8A">
      <w:pPr>
        <w:pStyle w:val="Heading1"/>
        <w:jc w:val="center"/>
        <w:rPr>
          <w:rFonts w:ascii="Arial" w:hAnsi="Arial" w:cs="Arial"/>
          <w:sz w:val="48"/>
          <w:szCs w:val="48"/>
        </w:rPr>
      </w:pPr>
    </w:p>
    <w:p w14:paraId="75DEF78C" w14:textId="77777777" w:rsidR="002C37D4" w:rsidRDefault="002C37D4" w:rsidP="003A7A8A">
      <w:pPr>
        <w:pStyle w:val="Heading1"/>
        <w:jc w:val="center"/>
        <w:rPr>
          <w:rFonts w:ascii="Arial" w:hAnsi="Arial" w:cs="Arial"/>
          <w:sz w:val="48"/>
          <w:szCs w:val="48"/>
        </w:rPr>
      </w:pPr>
      <w:bookmarkStart w:id="3" w:name="_Hlk145067534"/>
    </w:p>
    <w:p w14:paraId="21665B81" w14:textId="1422114F" w:rsidR="005A53C1" w:rsidRPr="005A53C1" w:rsidRDefault="005A53C1" w:rsidP="005A53C1">
      <w:pPr>
        <w:pStyle w:val="Heading1"/>
        <w:jc w:val="center"/>
        <w:rPr>
          <w:rFonts w:ascii="Arial" w:hAnsi="Arial" w:cs="Arial"/>
          <w:b/>
          <w:bCs/>
          <w:sz w:val="48"/>
          <w:szCs w:val="48"/>
        </w:rPr>
      </w:pPr>
      <w:bookmarkStart w:id="4" w:name="_Toc141969625"/>
      <w:bookmarkStart w:id="5" w:name="_Toc141975806"/>
      <w:bookmarkStart w:id="6" w:name="_Toc142475682"/>
      <w:bookmarkStart w:id="7" w:name="_Toc142483695"/>
      <w:bookmarkStart w:id="8" w:name="_Toc142484620"/>
      <w:bookmarkStart w:id="9" w:name="_Toc142494876"/>
      <w:bookmarkStart w:id="10" w:name="_Toc142496760"/>
      <w:bookmarkStart w:id="11" w:name="_Toc143527234"/>
      <w:bookmarkStart w:id="12" w:name="_Toc143594010"/>
      <w:bookmarkStart w:id="13" w:name="_Toc148003290"/>
      <w:bookmarkStart w:id="14" w:name="_Toc148101211"/>
      <w:bookmarkStart w:id="15" w:name="_Toc158641420"/>
      <w:r w:rsidRPr="005A53C1">
        <w:rPr>
          <w:rFonts w:ascii="Arial" w:hAnsi="Arial" w:cs="Arial"/>
          <w:b/>
          <w:bCs/>
          <w:sz w:val="48"/>
          <w:szCs w:val="48"/>
        </w:rPr>
        <w:t>T</w:t>
      </w:r>
      <w:r w:rsidR="003A7A8A" w:rsidRPr="005A53C1">
        <w:rPr>
          <w:rFonts w:ascii="Arial" w:hAnsi="Arial" w:cs="Arial"/>
          <w:b/>
          <w:bCs/>
          <w:sz w:val="48"/>
          <w:szCs w:val="48"/>
        </w:rPr>
        <w:t xml:space="preserve">he </w:t>
      </w:r>
      <w:r>
        <w:rPr>
          <w:rFonts w:ascii="Arial" w:hAnsi="Arial" w:cs="Arial"/>
          <w:b/>
          <w:bCs/>
          <w:sz w:val="48"/>
          <w:szCs w:val="48"/>
        </w:rPr>
        <w:t>T</w:t>
      </w:r>
      <w:r w:rsidR="003A7A8A" w:rsidRPr="005A53C1">
        <w:rPr>
          <w:rFonts w:ascii="Arial" w:hAnsi="Arial" w:cs="Arial"/>
          <w:b/>
          <w:bCs/>
          <w:sz w:val="48"/>
          <w:szCs w:val="48"/>
        </w:rPr>
        <w:t xml:space="preserve">ransition from </w:t>
      </w:r>
      <w:r>
        <w:rPr>
          <w:rFonts w:ascii="Arial" w:hAnsi="Arial" w:cs="Arial"/>
          <w:b/>
          <w:bCs/>
          <w:sz w:val="48"/>
          <w:szCs w:val="48"/>
        </w:rPr>
        <w:t>I</w:t>
      </w:r>
      <w:r w:rsidR="003A7A8A" w:rsidRPr="005A53C1">
        <w:rPr>
          <w:rFonts w:ascii="Arial" w:hAnsi="Arial" w:cs="Arial"/>
          <w:b/>
          <w:bCs/>
          <w:sz w:val="48"/>
          <w:szCs w:val="48"/>
        </w:rPr>
        <w:t xml:space="preserve">nstitutions to </w:t>
      </w:r>
      <w:r>
        <w:rPr>
          <w:rFonts w:ascii="Arial" w:hAnsi="Arial" w:cs="Arial"/>
          <w:b/>
          <w:bCs/>
          <w:sz w:val="48"/>
          <w:szCs w:val="48"/>
        </w:rPr>
        <w:t>C</w:t>
      </w:r>
      <w:r w:rsidR="003A7A8A" w:rsidRPr="005A53C1">
        <w:rPr>
          <w:rFonts w:ascii="Arial" w:hAnsi="Arial" w:cs="Arial"/>
          <w:b/>
          <w:bCs/>
          <w:sz w:val="48"/>
          <w:szCs w:val="48"/>
        </w:rPr>
        <w:t xml:space="preserve">ommunity-based </w:t>
      </w:r>
      <w:r>
        <w:rPr>
          <w:rFonts w:ascii="Arial" w:hAnsi="Arial" w:cs="Arial"/>
          <w:b/>
          <w:bCs/>
          <w:sz w:val="48"/>
          <w:szCs w:val="48"/>
        </w:rPr>
        <w:t>S</w:t>
      </w:r>
      <w:r w:rsidR="003A7A8A" w:rsidRPr="005A53C1">
        <w:rPr>
          <w:rFonts w:ascii="Arial" w:hAnsi="Arial" w:cs="Arial"/>
          <w:b/>
          <w:bCs/>
          <w:sz w:val="48"/>
          <w:szCs w:val="48"/>
        </w:rPr>
        <w:t xml:space="preserve">ervices and </w:t>
      </w:r>
      <w:r>
        <w:rPr>
          <w:rFonts w:ascii="Arial" w:hAnsi="Arial" w:cs="Arial"/>
          <w:b/>
          <w:bCs/>
          <w:sz w:val="48"/>
          <w:szCs w:val="48"/>
        </w:rPr>
        <w:t>I</w:t>
      </w:r>
      <w:r w:rsidR="003A7A8A" w:rsidRPr="005A53C1">
        <w:rPr>
          <w:rFonts w:ascii="Arial" w:hAnsi="Arial" w:cs="Arial"/>
          <w:b/>
          <w:bCs/>
          <w:sz w:val="48"/>
          <w:szCs w:val="48"/>
        </w:rPr>
        <w:t xml:space="preserve">ndependent </w:t>
      </w:r>
      <w:r>
        <w:rPr>
          <w:rFonts w:ascii="Arial" w:hAnsi="Arial" w:cs="Arial"/>
          <w:b/>
          <w:bCs/>
          <w:sz w:val="48"/>
          <w:szCs w:val="48"/>
        </w:rPr>
        <w:t>L</w:t>
      </w:r>
      <w:r w:rsidR="003A7A8A" w:rsidRPr="005A53C1">
        <w:rPr>
          <w:rFonts w:ascii="Arial" w:hAnsi="Arial" w:cs="Arial"/>
          <w:b/>
          <w:bCs/>
          <w:sz w:val="48"/>
          <w:szCs w:val="48"/>
        </w:rPr>
        <w:t>iving</w:t>
      </w:r>
      <w:bookmarkEnd w:id="0"/>
      <w:bookmarkEnd w:id="1"/>
      <w:bookmarkEnd w:id="2"/>
      <w:bookmarkEnd w:id="4"/>
      <w:bookmarkEnd w:id="5"/>
      <w:bookmarkEnd w:id="6"/>
      <w:bookmarkEnd w:id="7"/>
      <w:bookmarkEnd w:id="8"/>
      <w:r>
        <w:rPr>
          <w:rFonts w:ascii="Arial" w:hAnsi="Arial" w:cs="Arial"/>
          <w:b/>
          <w:bCs/>
          <w:sz w:val="48"/>
          <w:szCs w:val="48"/>
        </w:rPr>
        <w:t xml:space="preserve"> for Persons with Disabilities</w:t>
      </w:r>
      <w:r w:rsidRPr="005A53C1">
        <w:rPr>
          <w:rFonts w:ascii="Arial" w:hAnsi="Arial" w:cs="Arial"/>
          <w:b/>
          <w:bCs/>
          <w:sz w:val="48"/>
          <w:szCs w:val="48"/>
        </w:rPr>
        <w:t>:</w:t>
      </w:r>
      <w:bookmarkEnd w:id="9"/>
      <w:bookmarkEnd w:id="10"/>
      <w:bookmarkEnd w:id="11"/>
      <w:bookmarkEnd w:id="12"/>
      <w:bookmarkEnd w:id="13"/>
      <w:bookmarkEnd w:id="14"/>
      <w:bookmarkEnd w:id="15"/>
    </w:p>
    <w:p w14:paraId="6BA93A87" w14:textId="7042B6CD" w:rsidR="005A53C1" w:rsidRPr="005A53C1" w:rsidRDefault="005A53C1" w:rsidP="005A53C1">
      <w:pPr>
        <w:pStyle w:val="Heading1"/>
        <w:jc w:val="center"/>
        <w:rPr>
          <w:rFonts w:ascii="Arial" w:hAnsi="Arial" w:cs="Arial"/>
          <w:sz w:val="44"/>
          <w:szCs w:val="44"/>
        </w:rPr>
      </w:pPr>
      <w:bookmarkStart w:id="16" w:name="_Toc142494877"/>
      <w:bookmarkStart w:id="17" w:name="_Toc142496761"/>
      <w:bookmarkStart w:id="18" w:name="_Toc143527235"/>
      <w:bookmarkStart w:id="19" w:name="_Toc143594011"/>
      <w:bookmarkStart w:id="20" w:name="_Toc148003291"/>
      <w:bookmarkStart w:id="21" w:name="_Toc148101212"/>
      <w:bookmarkStart w:id="22" w:name="_Toc158641421"/>
      <w:r>
        <w:rPr>
          <w:rFonts w:ascii="Arial" w:hAnsi="Arial" w:cs="Arial"/>
          <w:b/>
          <w:bCs/>
          <w:sz w:val="44"/>
          <w:szCs w:val="44"/>
        </w:rPr>
        <w:t>What</w:t>
      </w:r>
      <w:r w:rsidRPr="005A53C1">
        <w:rPr>
          <w:rFonts w:ascii="Arial" w:hAnsi="Arial" w:cs="Arial"/>
          <w:b/>
          <w:bCs/>
          <w:sz w:val="44"/>
          <w:szCs w:val="44"/>
        </w:rPr>
        <w:t xml:space="preserve"> </w:t>
      </w:r>
      <w:r>
        <w:rPr>
          <w:rFonts w:ascii="Arial" w:hAnsi="Arial" w:cs="Arial"/>
          <w:b/>
          <w:bCs/>
          <w:sz w:val="44"/>
          <w:szCs w:val="44"/>
        </w:rPr>
        <w:t>r</w:t>
      </w:r>
      <w:r w:rsidRPr="005A53C1">
        <w:rPr>
          <w:rFonts w:ascii="Arial" w:hAnsi="Arial" w:cs="Arial"/>
          <w:b/>
          <w:bCs/>
          <w:sz w:val="44"/>
          <w:szCs w:val="44"/>
        </w:rPr>
        <w:t xml:space="preserve">ole </w:t>
      </w:r>
      <w:r>
        <w:rPr>
          <w:rFonts w:ascii="Arial" w:hAnsi="Arial" w:cs="Arial"/>
          <w:b/>
          <w:bCs/>
          <w:sz w:val="44"/>
          <w:szCs w:val="44"/>
        </w:rPr>
        <w:t>must</w:t>
      </w:r>
      <w:r w:rsidRPr="005A53C1">
        <w:rPr>
          <w:rFonts w:ascii="Arial" w:hAnsi="Arial" w:cs="Arial"/>
          <w:b/>
          <w:bCs/>
          <w:sz w:val="44"/>
          <w:szCs w:val="44"/>
        </w:rPr>
        <w:t xml:space="preserve"> the EU and its Member States</w:t>
      </w:r>
      <w:r>
        <w:rPr>
          <w:rFonts w:ascii="Arial" w:hAnsi="Arial" w:cs="Arial"/>
          <w:b/>
          <w:bCs/>
          <w:sz w:val="44"/>
          <w:szCs w:val="44"/>
        </w:rPr>
        <w:t xml:space="preserve"> play?</w:t>
      </w:r>
      <w:bookmarkEnd w:id="16"/>
      <w:bookmarkEnd w:id="17"/>
      <w:bookmarkEnd w:id="18"/>
      <w:bookmarkEnd w:id="19"/>
      <w:bookmarkEnd w:id="20"/>
      <w:bookmarkEnd w:id="21"/>
      <w:bookmarkEnd w:id="22"/>
    </w:p>
    <w:p w14:paraId="07A6B306" w14:textId="77777777" w:rsidR="003A7A8A" w:rsidRPr="00FE36CA" w:rsidRDefault="003A7A8A" w:rsidP="003A7A8A"/>
    <w:p w14:paraId="212E9C3D" w14:textId="77777777" w:rsidR="003A7A8A" w:rsidRPr="00FE36CA" w:rsidRDefault="003A7A8A" w:rsidP="003A7A8A"/>
    <w:p w14:paraId="142C8656" w14:textId="77777777" w:rsidR="003A7A8A" w:rsidRPr="002C37D4" w:rsidRDefault="003A7A8A" w:rsidP="003A7A8A">
      <w:pPr>
        <w:pStyle w:val="Heading1"/>
        <w:jc w:val="center"/>
        <w:rPr>
          <w:rFonts w:ascii="Arial" w:hAnsi="Arial" w:cs="Arial"/>
          <w:sz w:val="40"/>
          <w:szCs w:val="40"/>
        </w:rPr>
      </w:pPr>
      <w:bookmarkStart w:id="23" w:name="_Toc139969341"/>
      <w:bookmarkStart w:id="24" w:name="_Toc139969478"/>
      <w:bookmarkStart w:id="25" w:name="_Toc139985142"/>
      <w:bookmarkStart w:id="26" w:name="_Toc141969626"/>
      <w:bookmarkStart w:id="27" w:name="_Toc141975807"/>
      <w:bookmarkStart w:id="28" w:name="_Toc142475683"/>
      <w:bookmarkStart w:id="29" w:name="_Toc142483696"/>
      <w:bookmarkStart w:id="30" w:name="_Toc142484621"/>
      <w:bookmarkStart w:id="31" w:name="_Toc142494878"/>
      <w:bookmarkStart w:id="32" w:name="_Toc142496762"/>
      <w:bookmarkStart w:id="33" w:name="_Toc143527236"/>
      <w:bookmarkStart w:id="34" w:name="_Toc143594012"/>
      <w:bookmarkStart w:id="35" w:name="_Toc148003292"/>
      <w:bookmarkStart w:id="36" w:name="_Toc148101213"/>
      <w:bookmarkStart w:id="37" w:name="_Toc158641422"/>
      <w:r w:rsidRPr="002C37D4">
        <w:rPr>
          <w:rFonts w:ascii="Arial" w:hAnsi="Arial" w:cs="Arial"/>
          <w:sz w:val="40"/>
          <w:szCs w:val="40"/>
        </w:rPr>
        <w:t>A position paper by the European Disability Forum</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FCE5EBD" w14:textId="77777777" w:rsidR="00165140" w:rsidRDefault="00165140" w:rsidP="00165140"/>
    <w:p w14:paraId="6F3A61D7" w14:textId="77777777" w:rsidR="002C37D4" w:rsidRDefault="002C37D4" w:rsidP="00165140"/>
    <w:p w14:paraId="7D54D483" w14:textId="77777777" w:rsidR="002C37D4" w:rsidRDefault="002C37D4" w:rsidP="00165140"/>
    <w:p w14:paraId="7F1070D6" w14:textId="77777777" w:rsidR="002C37D4" w:rsidRDefault="002C37D4" w:rsidP="00165140"/>
    <w:p w14:paraId="20A2DEC4" w14:textId="77777777" w:rsidR="002C37D4" w:rsidRDefault="002C37D4" w:rsidP="00165140"/>
    <w:p w14:paraId="39D8C640" w14:textId="77777777" w:rsidR="002C37D4" w:rsidRDefault="002C37D4" w:rsidP="00165140"/>
    <w:p w14:paraId="77759A7B" w14:textId="77777777" w:rsidR="002C37D4" w:rsidRDefault="002C37D4" w:rsidP="00165140"/>
    <w:p w14:paraId="217A72DF" w14:textId="77777777" w:rsidR="002C37D4" w:rsidRDefault="002C37D4" w:rsidP="00165140"/>
    <w:p w14:paraId="112BEEE1" w14:textId="77777777" w:rsidR="002C37D4" w:rsidRDefault="002C37D4" w:rsidP="00165140"/>
    <w:p w14:paraId="5A165784" w14:textId="77777777" w:rsidR="002C37D4" w:rsidRDefault="002C37D4" w:rsidP="00165140"/>
    <w:p w14:paraId="70C248A4" w14:textId="77777777" w:rsidR="002C37D4" w:rsidRDefault="002C37D4" w:rsidP="00165140"/>
    <w:p w14:paraId="378FE4DB" w14:textId="77777777" w:rsidR="002C37D4" w:rsidRDefault="002C37D4" w:rsidP="00165140"/>
    <w:p w14:paraId="20030AD2" w14:textId="77777777" w:rsidR="00F86200" w:rsidRDefault="00F86200" w:rsidP="00165140"/>
    <w:sdt>
      <w:sdtPr>
        <w:rPr>
          <w:rFonts w:asciiTheme="minorHAnsi" w:eastAsiaTheme="minorHAnsi" w:hAnsiTheme="minorHAnsi" w:cstheme="minorBidi"/>
          <w:color w:val="auto"/>
          <w:kern w:val="2"/>
          <w:sz w:val="22"/>
          <w:szCs w:val="22"/>
          <w:lang w:val="en-GB"/>
          <w14:ligatures w14:val="standardContextual"/>
        </w:rPr>
        <w:id w:val="598136338"/>
        <w:docPartObj>
          <w:docPartGallery w:val="Table of Contents"/>
          <w:docPartUnique/>
        </w:docPartObj>
      </w:sdtPr>
      <w:sdtEndPr>
        <w:rPr>
          <w:b/>
          <w:bCs/>
          <w:noProof/>
        </w:rPr>
      </w:sdtEndPr>
      <w:sdtContent>
        <w:p w14:paraId="4E5B235B" w14:textId="4EB9D209" w:rsidR="00F86200" w:rsidRDefault="00F86200">
          <w:pPr>
            <w:pStyle w:val="TOCHeading"/>
          </w:pPr>
          <w:r>
            <w:t>Contents</w:t>
          </w:r>
        </w:p>
        <w:p w14:paraId="58BC995B" w14:textId="6E14A058" w:rsidR="004778E9" w:rsidRDefault="00F86200" w:rsidP="004778E9">
          <w:pPr>
            <w:pStyle w:val="TOC1"/>
            <w:tabs>
              <w:tab w:val="right" w:leader="dot" w:pos="9016"/>
            </w:tabs>
            <w:rPr>
              <w:rFonts w:eastAsiaTheme="minorEastAsia"/>
              <w:noProof/>
              <w:sz w:val="24"/>
              <w:szCs w:val="24"/>
              <w:lang w:val="fr-BE" w:eastAsia="fr-BE"/>
            </w:rPr>
          </w:pPr>
          <w:r>
            <w:fldChar w:fldCharType="begin"/>
          </w:r>
          <w:r>
            <w:instrText xml:space="preserve"> TOC \o "1-3" \h \z \u </w:instrText>
          </w:r>
          <w:r>
            <w:fldChar w:fldCharType="separate"/>
          </w:r>
        </w:p>
        <w:p w14:paraId="5654223B" w14:textId="10AFF443" w:rsidR="004778E9" w:rsidRDefault="00442417">
          <w:pPr>
            <w:pStyle w:val="TOC2"/>
            <w:tabs>
              <w:tab w:val="left" w:pos="720"/>
              <w:tab w:val="right" w:leader="dot" w:pos="9016"/>
            </w:tabs>
            <w:rPr>
              <w:rFonts w:eastAsiaTheme="minorEastAsia"/>
              <w:noProof/>
              <w:sz w:val="24"/>
              <w:szCs w:val="24"/>
              <w:lang w:val="fr-BE" w:eastAsia="fr-BE"/>
            </w:rPr>
          </w:pPr>
          <w:hyperlink w:anchor="_Toc158641423" w:history="1">
            <w:r w:rsidR="004778E9" w:rsidRPr="00C2188C">
              <w:rPr>
                <w:rStyle w:val="Hyperlink"/>
                <w:rFonts w:cs="Arial"/>
                <w:noProof/>
              </w:rPr>
              <w:t>1.</w:t>
            </w:r>
            <w:r w:rsidR="004778E9">
              <w:rPr>
                <w:rFonts w:eastAsiaTheme="minorEastAsia"/>
                <w:noProof/>
                <w:sz w:val="24"/>
                <w:szCs w:val="24"/>
                <w:lang w:val="fr-BE" w:eastAsia="fr-BE"/>
              </w:rPr>
              <w:tab/>
            </w:r>
            <w:r w:rsidR="004778E9" w:rsidRPr="00C2188C">
              <w:rPr>
                <w:rStyle w:val="Hyperlink"/>
                <w:rFonts w:cs="Arial"/>
                <w:noProof/>
              </w:rPr>
              <w:t>Introduction</w:t>
            </w:r>
            <w:r w:rsidR="004778E9">
              <w:rPr>
                <w:noProof/>
                <w:webHidden/>
              </w:rPr>
              <w:tab/>
            </w:r>
            <w:r w:rsidR="004778E9">
              <w:rPr>
                <w:noProof/>
                <w:webHidden/>
              </w:rPr>
              <w:fldChar w:fldCharType="begin"/>
            </w:r>
            <w:r w:rsidR="004778E9">
              <w:rPr>
                <w:noProof/>
                <w:webHidden/>
              </w:rPr>
              <w:instrText xml:space="preserve"> PAGEREF _Toc158641423 \h </w:instrText>
            </w:r>
            <w:r w:rsidR="004778E9">
              <w:rPr>
                <w:noProof/>
                <w:webHidden/>
              </w:rPr>
            </w:r>
            <w:r w:rsidR="004778E9">
              <w:rPr>
                <w:noProof/>
                <w:webHidden/>
              </w:rPr>
              <w:fldChar w:fldCharType="separate"/>
            </w:r>
            <w:r w:rsidR="004778E9">
              <w:rPr>
                <w:noProof/>
                <w:webHidden/>
              </w:rPr>
              <w:t>4</w:t>
            </w:r>
            <w:r w:rsidR="004778E9">
              <w:rPr>
                <w:noProof/>
                <w:webHidden/>
              </w:rPr>
              <w:fldChar w:fldCharType="end"/>
            </w:r>
          </w:hyperlink>
        </w:p>
        <w:p w14:paraId="74B21A08" w14:textId="1E19B3BE" w:rsidR="004778E9" w:rsidRDefault="00442417">
          <w:pPr>
            <w:pStyle w:val="TOC3"/>
            <w:tabs>
              <w:tab w:val="right" w:leader="dot" w:pos="9016"/>
            </w:tabs>
            <w:rPr>
              <w:rFonts w:eastAsiaTheme="minorEastAsia"/>
              <w:noProof/>
              <w:sz w:val="24"/>
              <w:szCs w:val="24"/>
              <w:lang w:val="fr-BE" w:eastAsia="fr-BE"/>
            </w:rPr>
          </w:pPr>
          <w:hyperlink w:anchor="_Toc158641424" w:history="1">
            <w:r w:rsidR="004778E9" w:rsidRPr="00C2188C">
              <w:rPr>
                <w:rStyle w:val="Hyperlink"/>
                <w:noProof/>
              </w:rPr>
              <w:t>Purpose</w:t>
            </w:r>
            <w:r w:rsidR="004778E9">
              <w:rPr>
                <w:noProof/>
                <w:webHidden/>
              </w:rPr>
              <w:tab/>
            </w:r>
            <w:r w:rsidR="004778E9">
              <w:rPr>
                <w:noProof/>
                <w:webHidden/>
              </w:rPr>
              <w:fldChar w:fldCharType="begin"/>
            </w:r>
            <w:r w:rsidR="004778E9">
              <w:rPr>
                <w:noProof/>
                <w:webHidden/>
              </w:rPr>
              <w:instrText xml:space="preserve"> PAGEREF _Toc158641424 \h </w:instrText>
            </w:r>
            <w:r w:rsidR="004778E9">
              <w:rPr>
                <w:noProof/>
                <w:webHidden/>
              </w:rPr>
            </w:r>
            <w:r w:rsidR="004778E9">
              <w:rPr>
                <w:noProof/>
                <w:webHidden/>
              </w:rPr>
              <w:fldChar w:fldCharType="separate"/>
            </w:r>
            <w:r w:rsidR="004778E9">
              <w:rPr>
                <w:noProof/>
                <w:webHidden/>
              </w:rPr>
              <w:t>4</w:t>
            </w:r>
            <w:r w:rsidR="004778E9">
              <w:rPr>
                <w:noProof/>
                <w:webHidden/>
              </w:rPr>
              <w:fldChar w:fldCharType="end"/>
            </w:r>
          </w:hyperlink>
        </w:p>
        <w:p w14:paraId="6F9D949F" w14:textId="4DA19F2C" w:rsidR="004778E9" w:rsidRDefault="00442417">
          <w:pPr>
            <w:pStyle w:val="TOC3"/>
            <w:tabs>
              <w:tab w:val="right" w:leader="dot" w:pos="9016"/>
            </w:tabs>
            <w:rPr>
              <w:rFonts w:eastAsiaTheme="minorEastAsia"/>
              <w:noProof/>
              <w:sz w:val="24"/>
              <w:szCs w:val="24"/>
              <w:lang w:val="fr-BE" w:eastAsia="fr-BE"/>
            </w:rPr>
          </w:pPr>
          <w:hyperlink w:anchor="_Toc158641425" w:history="1">
            <w:r w:rsidR="004778E9" w:rsidRPr="00C2188C">
              <w:rPr>
                <w:rStyle w:val="Hyperlink"/>
                <w:noProof/>
              </w:rPr>
              <w:t>The UN Convention on the Rights of Persons with Disabilities and General Comment 5</w:t>
            </w:r>
            <w:r w:rsidR="004778E9">
              <w:rPr>
                <w:noProof/>
                <w:webHidden/>
              </w:rPr>
              <w:tab/>
            </w:r>
            <w:r w:rsidR="004778E9">
              <w:rPr>
                <w:noProof/>
                <w:webHidden/>
              </w:rPr>
              <w:fldChar w:fldCharType="begin"/>
            </w:r>
            <w:r w:rsidR="004778E9">
              <w:rPr>
                <w:noProof/>
                <w:webHidden/>
              </w:rPr>
              <w:instrText xml:space="preserve"> PAGEREF _Toc158641425 \h </w:instrText>
            </w:r>
            <w:r w:rsidR="004778E9">
              <w:rPr>
                <w:noProof/>
                <w:webHidden/>
              </w:rPr>
            </w:r>
            <w:r w:rsidR="004778E9">
              <w:rPr>
                <w:noProof/>
                <w:webHidden/>
              </w:rPr>
              <w:fldChar w:fldCharType="separate"/>
            </w:r>
            <w:r w:rsidR="004778E9">
              <w:rPr>
                <w:noProof/>
                <w:webHidden/>
              </w:rPr>
              <w:t>5</w:t>
            </w:r>
            <w:r w:rsidR="004778E9">
              <w:rPr>
                <w:noProof/>
                <w:webHidden/>
              </w:rPr>
              <w:fldChar w:fldCharType="end"/>
            </w:r>
          </w:hyperlink>
        </w:p>
        <w:p w14:paraId="0B5B9160" w14:textId="12DC3E68" w:rsidR="004778E9" w:rsidRDefault="00442417">
          <w:pPr>
            <w:pStyle w:val="TOC3"/>
            <w:tabs>
              <w:tab w:val="right" w:leader="dot" w:pos="9016"/>
            </w:tabs>
            <w:rPr>
              <w:rFonts w:eastAsiaTheme="minorEastAsia"/>
              <w:noProof/>
              <w:sz w:val="24"/>
              <w:szCs w:val="24"/>
              <w:lang w:val="fr-BE" w:eastAsia="fr-BE"/>
            </w:rPr>
          </w:pPr>
          <w:hyperlink w:anchor="_Toc158641426" w:history="1">
            <w:r w:rsidR="004778E9" w:rsidRPr="00C2188C">
              <w:rPr>
                <w:rStyle w:val="Hyperlink"/>
                <w:noProof/>
              </w:rPr>
              <w:t>Current situation and political context</w:t>
            </w:r>
            <w:r w:rsidR="004778E9">
              <w:rPr>
                <w:noProof/>
                <w:webHidden/>
              </w:rPr>
              <w:tab/>
            </w:r>
            <w:r w:rsidR="004778E9">
              <w:rPr>
                <w:noProof/>
                <w:webHidden/>
              </w:rPr>
              <w:fldChar w:fldCharType="begin"/>
            </w:r>
            <w:r w:rsidR="004778E9">
              <w:rPr>
                <w:noProof/>
                <w:webHidden/>
              </w:rPr>
              <w:instrText xml:space="preserve"> PAGEREF _Toc158641426 \h </w:instrText>
            </w:r>
            <w:r w:rsidR="004778E9">
              <w:rPr>
                <w:noProof/>
                <w:webHidden/>
              </w:rPr>
            </w:r>
            <w:r w:rsidR="004778E9">
              <w:rPr>
                <w:noProof/>
                <w:webHidden/>
              </w:rPr>
              <w:fldChar w:fldCharType="separate"/>
            </w:r>
            <w:r w:rsidR="004778E9">
              <w:rPr>
                <w:noProof/>
                <w:webHidden/>
              </w:rPr>
              <w:t>5</w:t>
            </w:r>
            <w:r w:rsidR="004778E9">
              <w:rPr>
                <w:noProof/>
                <w:webHidden/>
              </w:rPr>
              <w:fldChar w:fldCharType="end"/>
            </w:r>
          </w:hyperlink>
        </w:p>
        <w:p w14:paraId="52E4BBDB" w14:textId="721C18F2" w:rsidR="004778E9" w:rsidRDefault="00442417">
          <w:pPr>
            <w:pStyle w:val="TOC2"/>
            <w:tabs>
              <w:tab w:val="left" w:pos="720"/>
              <w:tab w:val="right" w:leader="dot" w:pos="9016"/>
            </w:tabs>
            <w:rPr>
              <w:rFonts w:eastAsiaTheme="minorEastAsia"/>
              <w:noProof/>
              <w:sz w:val="24"/>
              <w:szCs w:val="24"/>
              <w:lang w:val="fr-BE" w:eastAsia="fr-BE"/>
            </w:rPr>
          </w:pPr>
          <w:hyperlink w:anchor="_Toc158641427" w:history="1">
            <w:r w:rsidR="004778E9" w:rsidRPr="00C2188C">
              <w:rPr>
                <w:rStyle w:val="Hyperlink"/>
                <w:noProof/>
              </w:rPr>
              <w:t>2.</w:t>
            </w:r>
            <w:r w:rsidR="004778E9">
              <w:rPr>
                <w:rFonts w:eastAsiaTheme="minorEastAsia"/>
                <w:noProof/>
                <w:sz w:val="24"/>
                <w:szCs w:val="24"/>
                <w:lang w:val="fr-BE" w:eastAsia="fr-BE"/>
              </w:rPr>
              <w:tab/>
            </w:r>
            <w:r w:rsidR="004778E9" w:rsidRPr="00C2188C">
              <w:rPr>
                <w:rStyle w:val="Hyperlink"/>
                <w:noProof/>
              </w:rPr>
              <w:t>Definitions</w:t>
            </w:r>
            <w:r w:rsidR="004778E9">
              <w:rPr>
                <w:noProof/>
                <w:webHidden/>
              </w:rPr>
              <w:tab/>
            </w:r>
            <w:r w:rsidR="004778E9">
              <w:rPr>
                <w:noProof/>
                <w:webHidden/>
              </w:rPr>
              <w:fldChar w:fldCharType="begin"/>
            </w:r>
            <w:r w:rsidR="004778E9">
              <w:rPr>
                <w:noProof/>
                <w:webHidden/>
              </w:rPr>
              <w:instrText xml:space="preserve"> PAGEREF _Toc158641427 \h </w:instrText>
            </w:r>
            <w:r w:rsidR="004778E9">
              <w:rPr>
                <w:noProof/>
                <w:webHidden/>
              </w:rPr>
            </w:r>
            <w:r w:rsidR="004778E9">
              <w:rPr>
                <w:noProof/>
                <w:webHidden/>
              </w:rPr>
              <w:fldChar w:fldCharType="separate"/>
            </w:r>
            <w:r w:rsidR="004778E9">
              <w:rPr>
                <w:noProof/>
                <w:webHidden/>
              </w:rPr>
              <w:t>6</w:t>
            </w:r>
            <w:r w:rsidR="004778E9">
              <w:rPr>
                <w:noProof/>
                <w:webHidden/>
              </w:rPr>
              <w:fldChar w:fldCharType="end"/>
            </w:r>
          </w:hyperlink>
        </w:p>
        <w:p w14:paraId="2C07B24D" w14:textId="690B359F" w:rsidR="004778E9" w:rsidRDefault="00442417">
          <w:pPr>
            <w:pStyle w:val="TOC3"/>
            <w:tabs>
              <w:tab w:val="right" w:leader="dot" w:pos="9016"/>
            </w:tabs>
            <w:rPr>
              <w:rFonts w:eastAsiaTheme="minorEastAsia"/>
              <w:noProof/>
              <w:sz w:val="24"/>
              <w:szCs w:val="24"/>
              <w:lang w:val="fr-BE" w:eastAsia="fr-BE"/>
            </w:rPr>
          </w:pPr>
          <w:hyperlink w:anchor="_Toc158641428" w:history="1">
            <w:r w:rsidR="004778E9" w:rsidRPr="00C2188C">
              <w:rPr>
                <w:rStyle w:val="Hyperlink"/>
                <w:noProof/>
              </w:rPr>
              <w:t>Independent living</w:t>
            </w:r>
            <w:r w:rsidR="004778E9">
              <w:rPr>
                <w:noProof/>
                <w:webHidden/>
              </w:rPr>
              <w:tab/>
            </w:r>
            <w:r w:rsidR="004778E9">
              <w:rPr>
                <w:noProof/>
                <w:webHidden/>
              </w:rPr>
              <w:fldChar w:fldCharType="begin"/>
            </w:r>
            <w:r w:rsidR="004778E9">
              <w:rPr>
                <w:noProof/>
                <w:webHidden/>
              </w:rPr>
              <w:instrText xml:space="preserve"> PAGEREF _Toc158641428 \h </w:instrText>
            </w:r>
            <w:r w:rsidR="004778E9">
              <w:rPr>
                <w:noProof/>
                <w:webHidden/>
              </w:rPr>
            </w:r>
            <w:r w:rsidR="004778E9">
              <w:rPr>
                <w:noProof/>
                <w:webHidden/>
              </w:rPr>
              <w:fldChar w:fldCharType="separate"/>
            </w:r>
            <w:r w:rsidR="004778E9">
              <w:rPr>
                <w:noProof/>
                <w:webHidden/>
              </w:rPr>
              <w:t>6</w:t>
            </w:r>
            <w:r w:rsidR="004778E9">
              <w:rPr>
                <w:noProof/>
                <w:webHidden/>
              </w:rPr>
              <w:fldChar w:fldCharType="end"/>
            </w:r>
          </w:hyperlink>
        </w:p>
        <w:p w14:paraId="3E500379" w14:textId="0FF89CC3" w:rsidR="004778E9" w:rsidRDefault="00442417">
          <w:pPr>
            <w:pStyle w:val="TOC3"/>
            <w:tabs>
              <w:tab w:val="right" w:leader="dot" w:pos="9016"/>
            </w:tabs>
            <w:rPr>
              <w:rFonts w:eastAsiaTheme="minorEastAsia"/>
              <w:noProof/>
              <w:sz w:val="24"/>
              <w:szCs w:val="24"/>
              <w:lang w:val="fr-BE" w:eastAsia="fr-BE"/>
            </w:rPr>
          </w:pPr>
          <w:hyperlink w:anchor="_Toc158641429" w:history="1">
            <w:r w:rsidR="004778E9" w:rsidRPr="00C2188C">
              <w:rPr>
                <w:rStyle w:val="Hyperlink"/>
                <w:noProof/>
              </w:rPr>
              <w:t>Institutions</w:t>
            </w:r>
            <w:r w:rsidR="004778E9">
              <w:rPr>
                <w:noProof/>
                <w:webHidden/>
              </w:rPr>
              <w:tab/>
            </w:r>
            <w:r w:rsidR="004778E9">
              <w:rPr>
                <w:noProof/>
                <w:webHidden/>
              </w:rPr>
              <w:fldChar w:fldCharType="begin"/>
            </w:r>
            <w:r w:rsidR="004778E9">
              <w:rPr>
                <w:noProof/>
                <w:webHidden/>
              </w:rPr>
              <w:instrText xml:space="preserve"> PAGEREF _Toc158641429 \h </w:instrText>
            </w:r>
            <w:r w:rsidR="004778E9">
              <w:rPr>
                <w:noProof/>
                <w:webHidden/>
              </w:rPr>
            </w:r>
            <w:r w:rsidR="004778E9">
              <w:rPr>
                <w:noProof/>
                <w:webHidden/>
              </w:rPr>
              <w:fldChar w:fldCharType="separate"/>
            </w:r>
            <w:r w:rsidR="004778E9">
              <w:rPr>
                <w:noProof/>
                <w:webHidden/>
              </w:rPr>
              <w:t>7</w:t>
            </w:r>
            <w:r w:rsidR="004778E9">
              <w:rPr>
                <w:noProof/>
                <w:webHidden/>
              </w:rPr>
              <w:fldChar w:fldCharType="end"/>
            </w:r>
          </w:hyperlink>
        </w:p>
        <w:p w14:paraId="1EA20815" w14:textId="6F01F745" w:rsidR="004778E9" w:rsidRDefault="00442417">
          <w:pPr>
            <w:pStyle w:val="TOC3"/>
            <w:tabs>
              <w:tab w:val="right" w:leader="dot" w:pos="9016"/>
            </w:tabs>
            <w:rPr>
              <w:rFonts w:eastAsiaTheme="minorEastAsia"/>
              <w:noProof/>
              <w:sz w:val="24"/>
              <w:szCs w:val="24"/>
              <w:lang w:val="fr-BE" w:eastAsia="fr-BE"/>
            </w:rPr>
          </w:pPr>
          <w:hyperlink w:anchor="_Toc158641430" w:history="1">
            <w:r w:rsidR="004778E9" w:rsidRPr="00C2188C">
              <w:rPr>
                <w:rStyle w:val="Hyperlink"/>
                <w:noProof/>
              </w:rPr>
              <w:t>De-institutionalisation and the transition from Institutional to Community-based living</w:t>
            </w:r>
            <w:r w:rsidR="004778E9">
              <w:rPr>
                <w:noProof/>
                <w:webHidden/>
              </w:rPr>
              <w:tab/>
            </w:r>
            <w:r w:rsidR="004778E9">
              <w:rPr>
                <w:noProof/>
                <w:webHidden/>
              </w:rPr>
              <w:fldChar w:fldCharType="begin"/>
            </w:r>
            <w:r w:rsidR="004778E9">
              <w:rPr>
                <w:noProof/>
                <w:webHidden/>
              </w:rPr>
              <w:instrText xml:space="preserve"> PAGEREF _Toc158641430 \h </w:instrText>
            </w:r>
            <w:r w:rsidR="004778E9">
              <w:rPr>
                <w:noProof/>
                <w:webHidden/>
              </w:rPr>
            </w:r>
            <w:r w:rsidR="004778E9">
              <w:rPr>
                <w:noProof/>
                <w:webHidden/>
              </w:rPr>
              <w:fldChar w:fldCharType="separate"/>
            </w:r>
            <w:r w:rsidR="004778E9">
              <w:rPr>
                <w:noProof/>
                <w:webHidden/>
              </w:rPr>
              <w:t>8</w:t>
            </w:r>
            <w:r w:rsidR="004778E9">
              <w:rPr>
                <w:noProof/>
                <w:webHidden/>
              </w:rPr>
              <w:fldChar w:fldCharType="end"/>
            </w:r>
          </w:hyperlink>
        </w:p>
        <w:p w14:paraId="491CE046" w14:textId="4CC4EDD9" w:rsidR="004778E9" w:rsidRDefault="00442417">
          <w:pPr>
            <w:pStyle w:val="TOC3"/>
            <w:tabs>
              <w:tab w:val="right" w:leader="dot" w:pos="9016"/>
            </w:tabs>
            <w:rPr>
              <w:rFonts w:eastAsiaTheme="minorEastAsia"/>
              <w:noProof/>
              <w:sz w:val="24"/>
              <w:szCs w:val="24"/>
              <w:lang w:val="fr-BE" w:eastAsia="fr-BE"/>
            </w:rPr>
          </w:pPr>
          <w:hyperlink w:anchor="_Toc158641431" w:history="1">
            <w:r w:rsidR="004778E9" w:rsidRPr="00C2188C">
              <w:rPr>
                <w:rStyle w:val="Hyperlink"/>
                <w:noProof/>
              </w:rPr>
              <w:t>Community-based services</w:t>
            </w:r>
            <w:r w:rsidR="004778E9">
              <w:rPr>
                <w:noProof/>
                <w:webHidden/>
              </w:rPr>
              <w:tab/>
            </w:r>
            <w:r w:rsidR="004778E9">
              <w:rPr>
                <w:noProof/>
                <w:webHidden/>
              </w:rPr>
              <w:fldChar w:fldCharType="begin"/>
            </w:r>
            <w:r w:rsidR="004778E9">
              <w:rPr>
                <w:noProof/>
                <w:webHidden/>
              </w:rPr>
              <w:instrText xml:space="preserve"> PAGEREF _Toc158641431 \h </w:instrText>
            </w:r>
            <w:r w:rsidR="004778E9">
              <w:rPr>
                <w:noProof/>
                <w:webHidden/>
              </w:rPr>
            </w:r>
            <w:r w:rsidR="004778E9">
              <w:rPr>
                <w:noProof/>
                <w:webHidden/>
              </w:rPr>
              <w:fldChar w:fldCharType="separate"/>
            </w:r>
            <w:r w:rsidR="004778E9">
              <w:rPr>
                <w:noProof/>
                <w:webHidden/>
              </w:rPr>
              <w:t>9</w:t>
            </w:r>
            <w:r w:rsidR="004778E9">
              <w:rPr>
                <w:noProof/>
                <w:webHidden/>
              </w:rPr>
              <w:fldChar w:fldCharType="end"/>
            </w:r>
          </w:hyperlink>
        </w:p>
        <w:p w14:paraId="73D4C4AE" w14:textId="20D21193" w:rsidR="004778E9" w:rsidRDefault="00442417">
          <w:pPr>
            <w:pStyle w:val="TOC2"/>
            <w:tabs>
              <w:tab w:val="left" w:pos="720"/>
              <w:tab w:val="right" w:leader="dot" w:pos="9016"/>
            </w:tabs>
            <w:rPr>
              <w:rFonts w:eastAsiaTheme="minorEastAsia"/>
              <w:noProof/>
              <w:sz w:val="24"/>
              <w:szCs w:val="24"/>
              <w:lang w:val="fr-BE" w:eastAsia="fr-BE"/>
            </w:rPr>
          </w:pPr>
          <w:hyperlink w:anchor="_Toc158641432" w:history="1">
            <w:r w:rsidR="004778E9" w:rsidRPr="00C2188C">
              <w:rPr>
                <w:rStyle w:val="Hyperlink"/>
                <w:noProof/>
              </w:rPr>
              <w:t>3.</w:t>
            </w:r>
            <w:r w:rsidR="004778E9">
              <w:rPr>
                <w:rFonts w:eastAsiaTheme="minorEastAsia"/>
                <w:noProof/>
                <w:sz w:val="24"/>
                <w:szCs w:val="24"/>
                <w:lang w:val="fr-BE" w:eastAsia="fr-BE"/>
              </w:rPr>
              <w:tab/>
            </w:r>
            <w:r w:rsidR="004778E9" w:rsidRPr="00C2188C">
              <w:rPr>
                <w:rStyle w:val="Hyperlink"/>
                <w:noProof/>
              </w:rPr>
              <w:t>Human Rights Issues faced by Persons with Disabilities</w:t>
            </w:r>
            <w:r w:rsidR="004778E9">
              <w:rPr>
                <w:noProof/>
                <w:webHidden/>
              </w:rPr>
              <w:tab/>
            </w:r>
            <w:r w:rsidR="004778E9">
              <w:rPr>
                <w:noProof/>
                <w:webHidden/>
              </w:rPr>
              <w:fldChar w:fldCharType="begin"/>
            </w:r>
            <w:r w:rsidR="004778E9">
              <w:rPr>
                <w:noProof/>
                <w:webHidden/>
              </w:rPr>
              <w:instrText xml:space="preserve"> PAGEREF _Toc158641432 \h </w:instrText>
            </w:r>
            <w:r w:rsidR="004778E9">
              <w:rPr>
                <w:noProof/>
                <w:webHidden/>
              </w:rPr>
            </w:r>
            <w:r w:rsidR="004778E9">
              <w:rPr>
                <w:noProof/>
                <w:webHidden/>
              </w:rPr>
              <w:fldChar w:fldCharType="separate"/>
            </w:r>
            <w:r w:rsidR="004778E9">
              <w:rPr>
                <w:noProof/>
                <w:webHidden/>
              </w:rPr>
              <w:t>9</w:t>
            </w:r>
            <w:r w:rsidR="004778E9">
              <w:rPr>
                <w:noProof/>
                <w:webHidden/>
              </w:rPr>
              <w:fldChar w:fldCharType="end"/>
            </w:r>
          </w:hyperlink>
        </w:p>
        <w:p w14:paraId="448A2C97" w14:textId="180F09C7" w:rsidR="004778E9" w:rsidRDefault="00442417">
          <w:pPr>
            <w:pStyle w:val="TOC3"/>
            <w:tabs>
              <w:tab w:val="right" w:leader="dot" w:pos="9016"/>
            </w:tabs>
            <w:rPr>
              <w:rFonts w:eastAsiaTheme="minorEastAsia"/>
              <w:noProof/>
              <w:sz w:val="24"/>
              <w:szCs w:val="24"/>
              <w:lang w:val="fr-BE" w:eastAsia="fr-BE"/>
            </w:rPr>
          </w:pPr>
          <w:hyperlink w:anchor="_Toc158641433" w:history="1">
            <w:r w:rsidR="004778E9" w:rsidRPr="00C2188C">
              <w:rPr>
                <w:rStyle w:val="Hyperlink"/>
                <w:noProof/>
              </w:rPr>
              <w:t>Living in institutions</w:t>
            </w:r>
            <w:r w:rsidR="004778E9">
              <w:rPr>
                <w:noProof/>
                <w:webHidden/>
              </w:rPr>
              <w:tab/>
            </w:r>
            <w:r w:rsidR="004778E9">
              <w:rPr>
                <w:noProof/>
                <w:webHidden/>
              </w:rPr>
              <w:fldChar w:fldCharType="begin"/>
            </w:r>
            <w:r w:rsidR="004778E9">
              <w:rPr>
                <w:noProof/>
                <w:webHidden/>
              </w:rPr>
              <w:instrText xml:space="preserve"> PAGEREF _Toc158641433 \h </w:instrText>
            </w:r>
            <w:r w:rsidR="004778E9">
              <w:rPr>
                <w:noProof/>
                <w:webHidden/>
              </w:rPr>
            </w:r>
            <w:r w:rsidR="004778E9">
              <w:rPr>
                <w:noProof/>
                <w:webHidden/>
              </w:rPr>
              <w:fldChar w:fldCharType="separate"/>
            </w:r>
            <w:r w:rsidR="004778E9">
              <w:rPr>
                <w:noProof/>
                <w:webHidden/>
              </w:rPr>
              <w:t>9</w:t>
            </w:r>
            <w:r w:rsidR="004778E9">
              <w:rPr>
                <w:noProof/>
                <w:webHidden/>
              </w:rPr>
              <w:fldChar w:fldCharType="end"/>
            </w:r>
          </w:hyperlink>
        </w:p>
        <w:p w14:paraId="03DD6D8F" w14:textId="227FDEB0" w:rsidR="004778E9" w:rsidRDefault="00442417">
          <w:pPr>
            <w:pStyle w:val="TOC3"/>
            <w:tabs>
              <w:tab w:val="right" w:leader="dot" w:pos="9016"/>
            </w:tabs>
            <w:rPr>
              <w:rFonts w:eastAsiaTheme="minorEastAsia"/>
              <w:noProof/>
              <w:sz w:val="24"/>
              <w:szCs w:val="24"/>
              <w:lang w:val="fr-BE" w:eastAsia="fr-BE"/>
            </w:rPr>
          </w:pPr>
          <w:hyperlink w:anchor="_Toc158641434" w:history="1">
            <w:r w:rsidR="004778E9" w:rsidRPr="00C2188C">
              <w:rPr>
                <w:rStyle w:val="Hyperlink"/>
                <w:noProof/>
              </w:rPr>
              <w:t>Living in the community</w:t>
            </w:r>
            <w:r w:rsidR="004778E9">
              <w:rPr>
                <w:noProof/>
                <w:webHidden/>
              </w:rPr>
              <w:tab/>
            </w:r>
            <w:r w:rsidR="004778E9">
              <w:rPr>
                <w:noProof/>
                <w:webHidden/>
              </w:rPr>
              <w:fldChar w:fldCharType="begin"/>
            </w:r>
            <w:r w:rsidR="004778E9">
              <w:rPr>
                <w:noProof/>
                <w:webHidden/>
              </w:rPr>
              <w:instrText xml:space="preserve"> PAGEREF _Toc158641434 \h </w:instrText>
            </w:r>
            <w:r w:rsidR="004778E9">
              <w:rPr>
                <w:noProof/>
                <w:webHidden/>
              </w:rPr>
            </w:r>
            <w:r w:rsidR="004778E9">
              <w:rPr>
                <w:noProof/>
                <w:webHidden/>
              </w:rPr>
              <w:fldChar w:fldCharType="separate"/>
            </w:r>
            <w:r w:rsidR="004778E9">
              <w:rPr>
                <w:noProof/>
                <w:webHidden/>
              </w:rPr>
              <w:t>10</w:t>
            </w:r>
            <w:r w:rsidR="004778E9">
              <w:rPr>
                <w:noProof/>
                <w:webHidden/>
              </w:rPr>
              <w:fldChar w:fldCharType="end"/>
            </w:r>
          </w:hyperlink>
        </w:p>
        <w:p w14:paraId="60C0AC1D" w14:textId="31634ED9" w:rsidR="004778E9" w:rsidRDefault="00442417">
          <w:pPr>
            <w:pStyle w:val="TOC3"/>
            <w:tabs>
              <w:tab w:val="right" w:leader="dot" w:pos="9016"/>
            </w:tabs>
            <w:rPr>
              <w:rFonts w:eastAsiaTheme="minorEastAsia"/>
              <w:noProof/>
              <w:sz w:val="24"/>
              <w:szCs w:val="24"/>
              <w:lang w:val="fr-BE" w:eastAsia="fr-BE"/>
            </w:rPr>
          </w:pPr>
          <w:hyperlink w:anchor="_Toc158641435" w:history="1">
            <w:r w:rsidR="004778E9" w:rsidRPr="00C2188C">
              <w:rPr>
                <w:rStyle w:val="Hyperlink"/>
                <w:noProof/>
              </w:rPr>
              <w:t>Children with disabilities</w:t>
            </w:r>
            <w:r w:rsidR="004778E9">
              <w:rPr>
                <w:noProof/>
                <w:webHidden/>
              </w:rPr>
              <w:tab/>
            </w:r>
            <w:r w:rsidR="004778E9">
              <w:rPr>
                <w:noProof/>
                <w:webHidden/>
              </w:rPr>
              <w:fldChar w:fldCharType="begin"/>
            </w:r>
            <w:r w:rsidR="004778E9">
              <w:rPr>
                <w:noProof/>
                <w:webHidden/>
              </w:rPr>
              <w:instrText xml:space="preserve"> PAGEREF _Toc158641435 \h </w:instrText>
            </w:r>
            <w:r w:rsidR="004778E9">
              <w:rPr>
                <w:noProof/>
                <w:webHidden/>
              </w:rPr>
            </w:r>
            <w:r w:rsidR="004778E9">
              <w:rPr>
                <w:noProof/>
                <w:webHidden/>
              </w:rPr>
              <w:fldChar w:fldCharType="separate"/>
            </w:r>
            <w:r w:rsidR="004778E9">
              <w:rPr>
                <w:noProof/>
                <w:webHidden/>
              </w:rPr>
              <w:t>10</w:t>
            </w:r>
            <w:r w:rsidR="004778E9">
              <w:rPr>
                <w:noProof/>
                <w:webHidden/>
              </w:rPr>
              <w:fldChar w:fldCharType="end"/>
            </w:r>
          </w:hyperlink>
        </w:p>
        <w:p w14:paraId="5A97B1F8" w14:textId="0A27DE35" w:rsidR="004778E9" w:rsidRDefault="00442417">
          <w:pPr>
            <w:pStyle w:val="TOC3"/>
            <w:tabs>
              <w:tab w:val="right" w:leader="dot" w:pos="9016"/>
            </w:tabs>
            <w:rPr>
              <w:rFonts w:eastAsiaTheme="minorEastAsia"/>
              <w:noProof/>
              <w:sz w:val="24"/>
              <w:szCs w:val="24"/>
              <w:lang w:val="fr-BE" w:eastAsia="fr-BE"/>
            </w:rPr>
          </w:pPr>
          <w:hyperlink w:anchor="_Toc158641436" w:history="1">
            <w:r w:rsidR="004778E9" w:rsidRPr="00C2188C">
              <w:rPr>
                <w:rStyle w:val="Hyperlink"/>
                <w:noProof/>
              </w:rPr>
              <w:t>Red flags: watching out for investments that perpetuate institutionalisation</w:t>
            </w:r>
            <w:r w:rsidR="004778E9">
              <w:rPr>
                <w:noProof/>
                <w:webHidden/>
              </w:rPr>
              <w:tab/>
            </w:r>
            <w:r w:rsidR="004778E9">
              <w:rPr>
                <w:noProof/>
                <w:webHidden/>
              </w:rPr>
              <w:fldChar w:fldCharType="begin"/>
            </w:r>
            <w:r w:rsidR="004778E9">
              <w:rPr>
                <w:noProof/>
                <w:webHidden/>
              </w:rPr>
              <w:instrText xml:space="preserve"> PAGEREF _Toc158641436 \h </w:instrText>
            </w:r>
            <w:r w:rsidR="004778E9">
              <w:rPr>
                <w:noProof/>
                <w:webHidden/>
              </w:rPr>
            </w:r>
            <w:r w:rsidR="004778E9">
              <w:rPr>
                <w:noProof/>
                <w:webHidden/>
              </w:rPr>
              <w:fldChar w:fldCharType="separate"/>
            </w:r>
            <w:r w:rsidR="004778E9">
              <w:rPr>
                <w:noProof/>
                <w:webHidden/>
              </w:rPr>
              <w:t>11</w:t>
            </w:r>
            <w:r w:rsidR="004778E9">
              <w:rPr>
                <w:noProof/>
                <w:webHidden/>
              </w:rPr>
              <w:fldChar w:fldCharType="end"/>
            </w:r>
          </w:hyperlink>
        </w:p>
        <w:p w14:paraId="08936458" w14:textId="5B15AF21" w:rsidR="004778E9" w:rsidRDefault="00442417">
          <w:pPr>
            <w:pStyle w:val="TOC2"/>
            <w:tabs>
              <w:tab w:val="left" w:pos="720"/>
              <w:tab w:val="right" w:leader="dot" w:pos="9016"/>
            </w:tabs>
            <w:rPr>
              <w:rFonts w:eastAsiaTheme="minorEastAsia"/>
              <w:noProof/>
              <w:sz w:val="24"/>
              <w:szCs w:val="24"/>
              <w:lang w:val="fr-BE" w:eastAsia="fr-BE"/>
            </w:rPr>
          </w:pPr>
          <w:hyperlink w:anchor="_Toc158641437" w:history="1">
            <w:r w:rsidR="004778E9" w:rsidRPr="00C2188C">
              <w:rPr>
                <w:rStyle w:val="Hyperlink"/>
                <w:noProof/>
              </w:rPr>
              <w:t>4.</w:t>
            </w:r>
            <w:r w:rsidR="004778E9">
              <w:rPr>
                <w:rFonts w:eastAsiaTheme="minorEastAsia"/>
                <w:noProof/>
                <w:sz w:val="24"/>
                <w:szCs w:val="24"/>
                <w:lang w:val="fr-BE" w:eastAsia="fr-BE"/>
              </w:rPr>
              <w:tab/>
            </w:r>
            <w:r w:rsidR="004778E9" w:rsidRPr="00C2188C">
              <w:rPr>
                <w:rStyle w:val="Hyperlink"/>
                <w:noProof/>
                <w:shd w:val="clear" w:color="auto" w:fill="FFFFFF"/>
              </w:rPr>
              <w:t>Preparing the transition from institutions to independent living and inclusion in the community</w:t>
            </w:r>
            <w:r w:rsidR="004778E9">
              <w:rPr>
                <w:noProof/>
                <w:webHidden/>
              </w:rPr>
              <w:tab/>
            </w:r>
            <w:r w:rsidR="004778E9">
              <w:rPr>
                <w:noProof/>
                <w:webHidden/>
              </w:rPr>
              <w:fldChar w:fldCharType="begin"/>
            </w:r>
            <w:r w:rsidR="004778E9">
              <w:rPr>
                <w:noProof/>
                <w:webHidden/>
              </w:rPr>
              <w:instrText xml:space="preserve"> PAGEREF _Toc158641437 \h </w:instrText>
            </w:r>
            <w:r w:rsidR="004778E9">
              <w:rPr>
                <w:noProof/>
                <w:webHidden/>
              </w:rPr>
            </w:r>
            <w:r w:rsidR="004778E9">
              <w:rPr>
                <w:noProof/>
                <w:webHidden/>
              </w:rPr>
              <w:fldChar w:fldCharType="separate"/>
            </w:r>
            <w:r w:rsidR="004778E9">
              <w:rPr>
                <w:noProof/>
                <w:webHidden/>
              </w:rPr>
              <w:t>12</w:t>
            </w:r>
            <w:r w:rsidR="004778E9">
              <w:rPr>
                <w:noProof/>
                <w:webHidden/>
              </w:rPr>
              <w:fldChar w:fldCharType="end"/>
            </w:r>
          </w:hyperlink>
        </w:p>
        <w:p w14:paraId="197D3101" w14:textId="6E15F879" w:rsidR="004778E9" w:rsidRDefault="00442417">
          <w:pPr>
            <w:pStyle w:val="TOC3"/>
            <w:tabs>
              <w:tab w:val="right" w:leader="dot" w:pos="9016"/>
            </w:tabs>
            <w:rPr>
              <w:rFonts w:eastAsiaTheme="minorEastAsia"/>
              <w:noProof/>
              <w:sz w:val="24"/>
              <w:szCs w:val="24"/>
              <w:lang w:val="fr-BE" w:eastAsia="fr-BE"/>
            </w:rPr>
          </w:pPr>
          <w:hyperlink w:anchor="_Toc158641438" w:history="1">
            <w:r w:rsidR="004778E9" w:rsidRPr="00C2188C">
              <w:rPr>
                <w:rStyle w:val="Hyperlink"/>
                <w:noProof/>
              </w:rPr>
              <w:t>Disaggregated data on people living in institutions</w:t>
            </w:r>
            <w:r w:rsidR="004778E9">
              <w:rPr>
                <w:noProof/>
                <w:webHidden/>
              </w:rPr>
              <w:tab/>
            </w:r>
            <w:r w:rsidR="004778E9">
              <w:rPr>
                <w:noProof/>
                <w:webHidden/>
              </w:rPr>
              <w:fldChar w:fldCharType="begin"/>
            </w:r>
            <w:r w:rsidR="004778E9">
              <w:rPr>
                <w:noProof/>
                <w:webHidden/>
              </w:rPr>
              <w:instrText xml:space="preserve"> PAGEREF _Toc158641438 \h </w:instrText>
            </w:r>
            <w:r w:rsidR="004778E9">
              <w:rPr>
                <w:noProof/>
                <w:webHidden/>
              </w:rPr>
            </w:r>
            <w:r w:rsidR="004778E9">
              <w:rPr>
                <w:noProof/>
                <w:webHidden/>
              </w:rPr>
              <w:fldChar w:fldCharType="separate"/>
            </w:r>
            <w:r w:rsidR="004778E9">
              <w:rPr>
                <w:noProof/>
                <w:webHidden/>
              </w:rPr>
              <w:t>12</w:t>
            </w:r>
            <w:r w:rsidR="004778E9">
              <w:rPr>
                <w:noProof/>
                <w:webHidden/>
              </w:rPr>
              <w:fldChar w:fldCharType="end"/>
            </w:r>
          </w:hyperlink>
        </w:p>
        <w:p w14:paraId="72CDAD35" w14:textId="666AEE96" w:rsidR="004778E9" w:rsidRDefault="00442417">
          <w:pPr>
            <w:pStyle w:val="TOC3"/>
            <w:tabs>
              <w:tab w:val="right" w:leader="dot" w:pos="9016"/>
            </w:tabs>
            <w:rPr>
              <w:rFonts w:eastAsiaTheme="minorEastAsia"/>
              <w:noProof/>
              <w:sz w:val="24"/>
              <w:szCs w:val="24"/>
              <w:lang w:val="fr-BE" w:eastAsia="fr-BE"/>
            </w:rPr>
          </w:pPr>
          <w:hyperlink w:anchor="_Toc158641439" w:history="1">
            <w:r w:rsidR="004778E9" w:rsidRPr="00C2188C">
              <w:rPr>
                <w:rStyle w:val="Hyperlink"/>
                <w:noProof/>
              </w:rPr>
              <w:t>Quantitative targets</w:t>
            </w:r>
            <w:r w:rsidR="004778E9">
              <w:rPr>
                <w:noProof/>
                <w:webHidden/>
              </w:rPr>
              <w:tab/>
            </w:r>
            <w:r w:rsidR="004778E9">
              <w:rPr>
                <w:noProof/>
                <w:webHidden/>
              </w:rPr>
              <w:fldChar w:fldCharType="begin"/>
            </w:r>
            <w:r w:rsidR="004778E9">
              <w:rPr>
                <w:noProof/>
                <w:webHidden/>
              </w:rPr>
              <w:instrText xml:space="preserve"> PAGEREF _Toc158641439 \h </w:instrText>
            </w:r>
            <w:r w:rsidR="004778E9">
              <w:rPr>
                <w:noProof/>
                <w:webHidden/>
              </w:rPr>
            </w:r>
            <w:r w:rsidR="004778E9">
              <w:rPr>
                <w:noProof/>
                <w:webHidden/>
              </w:rPr>
              <w:fldChar w:fldCharType="separate"/>
            </w:r>
            <w:r w:rsidR="004778E9">
              <w:rPr>
                <w:noProof/>
                <w:webHidden/>
              </w:rPr>
              <w:t>13</w:t>
            </w:r>
            <w:r w:rsidR="004778E9">
              <w:rPr>
                <w:noProof/>
                <w:webHidden/>
              </w:rPr>
              <w:fldChar w:fldCharType="end"/>
            </w:r>
          </w:hyperlink>
        </w:p>
        <w:p w14:paraId="577AACC9" w14:textId="09E1BADF" w:rsidR="004778E9" w:rsidRDefault="00442417">
          <w:pPr>
            <w:pStyle w:val="TOC3"/>
            <w:tabs>
              <w:tab w:val="right" w:leader="dot" w:pos="9016"/>
            </w:tabs>
            <w:rPr>
              <w:rFonts w:eastAsiaTheme="minorEastAsia"/>
              <w:noProof/>
              <w:sz w:val="24"/>
              <w:szCs w:val="24"/>
              <w:lang w:val="fr-BE" w:eastAsia="fr-BE"/>
            </w:rPr>
          </w:pPr>
          <w:hyperlink w:anchor="_Toc158641440" w:history="1">
            <w:r w:rsidR="004778E9" w:rsidRPr="00C2188C">
              <w:rPr>
                <w:rStyle w:val="Hyperlink"/>
                <w:noProof/>
              </w:rPr>
              <w:t>Quality assurance</w:t>
            </w:r>
            <w:r w:rsidR="004778E9">
              <w:rPr>
                <w:noProof/>
                <w:webHidden/>
              </w:rPr>
              <w:tab/>
            </w:r>
            <w:r w:rsidR="004778E9">
              <w:rPr>
                <w:noProof/>
                <w:webHidden/>
              </w:rPr>
              <w:fldChar w:fldCharType="begin"/>
            </w:r>
            <w:r w:rsidR="004778E9">
              <w:rPr>
                <w:noProof/>
                <w:webHidden/>
              </w:rPr>
              <w:instrText xml:space="preserve"> PAGEREF _Toc158641440 \h </w:instrText>
            </w:r>
            <w:r w:rsidR="004778E9">
              <w:rPr>
                <w:noProof/>
                <w:webHidden/>
              </w:rPr>
            </w:r>
            <w:r w:rsidR="004778E9">
              <w:rPr>
                <w:noProof/>
                <w:webHidden/>
              </w:rPr>
              <w:fldChar w:fldCharType="separate"/>
            </w:r>
            <w:r w:rsidR="004778E9">
              <w:rPr>
                <w:noProof/>
                <w:webHidden/>
              </w:rPr>
              <w:t>13</w:t>
            </w:r>
            <w:r w:rsidR="004778E9">
              <w:rPr>
                <w:noProof/>
                <w:webHidden/>
              </w:rPr>
              <w:fldChar w:fldCharType="end"/>
            </w:r>
          </w:hyperlink>
        </w:p>
        <w:p w14:paraId="18436F77" w14:textId="171C543A" w:rsidR="004778E9" w:rsidRDefault="00442417">
          <w:pPr>
            <w:pStyle w:val="TOC3"/>
            <w:tabs>
              <w:tab w:val="right" w:leader="dot" w:pos="9016"/>
            </w:tabs>
            <w:rPr>
              <w:rFonts w:eastAsiaTheme="minorEastAsia"/>
              <w:noProof/>
              <w:sz w:val="24"/>
              <w:szCs w:val="24"/>
              <w:lang w:val="fr-BE" w:eastAsia="fr-BE"/>
            </w:rPr>
          </w:pPr>
          <w:hyperlink w:anchor="_Toc158641441" w:history="1">
            <w:r w:rsidR="004778E9" w:rsidRPr="00C2188C">
              <w:rPr>
                <w:rStyle w:val="Hyperlink"/>
                <w:noProof/>
              </w:rPr>
              <w:t>Independent human rights monitoring and alert systems</w:t>
            </w:r>
            <w:r w:rsidR="004778E9">
              <w:rPr>
                <w:noProof/>
                <w:webHidden/>
              </w:rPr>
              <w:tab/>
            </w:r>
            <w:r w:rsidR="004778E9">
              <w:rPr>
                <w:noProof/>
                <w:webHidden/>
              </w:rPr>
              <w:fldChar w:fldCharType="begin"/>
            </w:r>
            <w:r w:rsidR="004778E9">
              <w:rPr>
                <w:noProof/>
                <w:webHidden/>
              </w:rPr>
              <w:instrText xml:space="preserve"> PAGEREF _Toc158641441 \h </w:instrText>
            </w:r>
            <w:r w:rsidR="004778E9">
              <w:rPr>
                <w:noProof/>
                <w:webHidden/>
              </w:rPr>
            </w:r>
            <w:r w:rsidR="004778E9">
              <w:rPr>
                <w:noProof/>
                <w:webHidden/>
              </w:rPr>
              <w:fldChar w:fldCharType="separate"/>
            </w:r>
            <w:r w:rsidR="004778E9">
              <w:rPr>
                <w:noProof/>
                <w:webHidden/>
              </w:rPr>
              <w:t>13</w:t>
            </w:r>
            <w:r w:rsidR="004778E9">
              <w:rPr>
                <w:noProof/>
                <w:webHidden/>
              </w:rPr>
              <w:fldChar w:fldCharType="end"/>
            </w:r>
          </w:hyperlink>
        </w:p>
        <w:p w14:paraId="6E17F6E7" w14:textId="5C317710" w:rsidR="004778E9" w:rsidRDefault="00442417">
          <w:pPr>
            <w:pStyle w:val="TOC3"/>
            <w:tabs>
              <w:tab w:val="right" w:leader="dot" w:pos="9016"/>
            </w:tabs>
            <w:rPr>
              <w:rFonts w:eastAsiaTheme="minorEastAsia"/>
              <w:noProof/>
              <w:sz w:val="24"/>
              <w:szCs w:val="24"/>
              <w:lang w:val="fr-BE" w:eastAsia="fr-BE"/>
            </w:rPr>
          </w:pPr>
          <w:hyperlink w:anchor="_Toc158641442" w:history="1">
            <w:r w:rsidR="004778E9" w:rsidRPr="00C2188C">
              <w:rPr>
                <w:rStyle w:val="Hyperlink"/>
                <w:noProof/>
              </w:rPr>
              <w:t>Awareness of alternatives</w:t>
            </w:r>
            <w:r w:rsidR="004778E9">
              <w:rPr>
                <w:noProof/>
                <w:webHidden/>
              </w:rPr>
              <w:tab/>
            </w:r>
            <w:r w:rsidR="004778E9">
              <w:rPr>
                <w:noProof/>
                <w:webHidden/>
              </w:rPr>
              <w:fldChar w:fldCharType="begin"/>
            </w:r>
            <w:r w:rsidR="004778E9">
              <w:rPr>
                <w:noProof/>
                <w:webHidden/>
              </w:rPr>
              <w:instrText xml:space="preserve"> PAGEREF _Toc158641442 \h </w:instrText>
            </w:r>
            <w:r w:rsidR="004778E9">
              <w:rPr>
                <w:noProof/>
                <w:webHidden/>
              </w:rPr>
            </w:r>
            <w:r w:rsidR="004778E9">
              <w:rPr>
                <w:noProof/>
                <w:webHidden/>
              </w:rPr>
              <w:fldChar w:fldCharType="separate"/>
            </w:r>
            <w:r w:rsidR="004778E9">
              <w:rPr>
                <w:noProof/>
                <w:webHidden/>
              </w:rPr>
              <w:t>14</w:t>
            </w:r>
            <w:r w:rsidR="004778E9">
              <w:rPr>
                <w:noProof/>
                <w:webHidden/>
              </w:rPr>
              <w:fldChar w:fldCharType="end"/>
            </w:r>
          </w:hyperlink>
        </w:p>
        <w:p w14:paraId="2867F17B" w14:textId="0200149C" w:rsidR="004778E9" w:rsidRDefault="00442417">
          <w:pPr>
            <w:pStyle w:val="TOC3"/>
            <w:tabs>
              <w:tab w:val="right" w:leader="dot" w:pos="9016"/>
            </w:tabs>
            <w:rPr>
              <w:rFonts w:eastAsiaTheme="minorEastAsia"/>
              <w:noProof/>
              <w:sz w:val="24"/>
              <w:szCs w:val="24"/>
              <w:lang w:val="fr-BE" w:eastAsia="fr-BE"/>
            </w:rPr>
          </w:pPr>
          <w:hyperlink w:anchor="_Toc158641443" w:history="1">
            <w:r w:rsidR="004778E9" w:rsidRPr="00C2188C">
              <w:rPr>
                <w:rStyle w:val="Hyperlink"/>
                <w:noProof/>
              </w:rPr>
              <w:t>Supporting people leaving institutions</w:t>
            </w:r>
            <w:r w:rsidR="004778E9">
              <w:rPr>
                <w:noProof/>
                <w:webHidden/>
              </w:rPr>
              <w:tab/>
            </w:r>
            <w:r w:rsidR="004778E9">
              <w:rPr>
                <w:noProof/>
                <w:webHidden/>
              </w:rPr>
              <w:fldChar w:fldCharType="begin"/>
            </w:r>
            <w:r w:rsidR="004778E9">
              <w:rPr>
                <w:noProof/>
                <w:webHidden/>
              </w:rPr>
              <w:instrText xml:space="preserve"> PAGEREF _Toc158641443 \h </w:instrText>
            </w:r>
            <w:r w:rsidR="004778E9">
              <w:rPr>
                <w:noProof/>
                <w:webHidden/>
              </w:rPr>
            </w:r>
            <w:r w:rsidR="004778E9">
              <w:rPr>
                <w:noProof/>
                <w:webHidden/>
              </w:rPr>
              <w:fldChar w:fldCharType="separate"/>
            </w:r>
            <w:r w:rsidR="004778E9">
              <w:rPr>
                <w:noProof/>
                <w:webHidden/>
              </w:rPr>
              <w:t>15</w:t>
            </w:r>
            <w:r w:rsidR="004778E9">
              <w:rPr>
                <w:noProof/>
                <w:webHidden/>
              </w:rPr>
              <w:fldChar w:fldCharType="end"/>
            </w:r>
          </w:hyperlink>
        </w:p>
        <w:p w14:paraId="36A7D560" w14:textId="1E6D58A1" w:rsidR="004778E9" w:rsidRDefault="00442417">
          <w:pPr>
            <w:pStyle w:val="TOC2"/>
            <w:tabs>
              <w:tab w:val="left" w:pos="720"/>
              <w:tab w:val="right" w:leader="dot" w:pos="9016"/>
            </w:tabs>
            <w:rPr>
              <w:rFonts w:eastAsiaTheme="minorEastAsia"/>
              <w:noProof/>
              <w:sz w:val="24"/>
              <w:szCs w:val="24"/>
              <w:lang w:val="fr-BE" w:eastAsia="fr-BE"/>
            </w:rPr>
          </w:pPr>
          <w:hyperlink w:anchor="_Toc158641444" w:history="1">
            <w:r w:rsidR="004778E9" w:rsidRPr="00C2188C">
              <w:rPr>
                <w:rStyle w:val="Hyperlink"/>
                <w:noProof/>
              </w:rPr>
              <w:t>5.</w:t>
            </w:r>
            <w:r w:rsidR="004778E9">
              <w:rPr>
                <w:rFonts w:eastAsiaTheme="minorEastAsia"/>
                <w:noProof/>
                <w:sz w:val="24"/>
                <w:szCs w:val="24"/>
                <w:lang w:val="fr-BE" w:eastAsia="fr-BE"/>
              </w:rPr>
              <w:tab/>
            </w:r>
            <w:r w:rsidR="004778E9" w:rsidRPr="00C2188C">
              <w:rPr>
                <w:rStyle w:val="Hyperlink"/>
                <w:noProof/>
              </w:rPr>
              <w:t>Supporting independent living and inclusion</w:t>
            </w:r>
            <w:r w:rsidR="004778E9">
              <w:rPr>
                <w:noProof/>
                <w:webHidden/>
              </w:rPr>
              <w:tab/>
            </w:r>
            <w:r w:rsidR="004778E9">
              <w:rPr>
                <w:noProof/>
                <w:webHidden/>
              </w:rPr>
              <w:fldChar w:fldCharType="begin"/>
            </w:r>
            <w:r w:rsidR="004778E9">
              <w:rPr>
                <w:noProof/>
                <w:webHidden/>
              </w:rPr>
              <w:instrText xml:space="preserve"> PAGEREF _Toc158641444 \h </w:instrText>
            </w:r>
            <w:r w:rsidR="004778E9">
              <w:rPr>
                <w:noProof/>
                <w:webHidden/>
              </w:rPr>
            </w:r>
            <w:r w:rsidR="004778E9">
              <w:rPr>
                <w:noProof/>
                <w:webHidden/>
              </w:rPr>
              <w:fldChar w:fldCharType="separate"/>
            </w:r>
            <w:r w:rsidR="004778E9">
              <w:rPr>
                <w:noProof/>
                <w:webHidden/>
              </w:rPr>
              <w:t>16</w:t>
            </w:r>
            <w:r w:rsidR="004778E9">
              <w:rPr>
                <w:noProof/>
                <w:webHidden/>
              </w:rPr>
              <w:fldChar w:fldCharType="end"/>
            </w:r>
          </w:hyperlink>
        </w:p>
        <w:p w14:paraId="5FB1879C" w14:textId="020D6FA0" w:rsidR="004778E9" w:rsidRDefault="00442417">
          <w:pPr>
            <w:pStyle w:val="TOC3"/>
            <w:tabs>
              <w:tab w:val="right" w:leader="dot" w:pos="9016"/>
            </w:tabs>
            <w:rPr>
              <w:rFonts w:eastAsiaTheme="minorEastAsia"/>
              <w:noProof/>
              <w:sz w:val="24"/>
              <w:szCs w:val="24"/>
              <w:lang w:val="fr-BE" w:eastAsia="fr-BE"/>
            </w:rPr>
          </w:pPr>
          <w:hyperlink w:anchor="_Toc158641445" w:history="1">
            <w:r w:rsidR="004778E9" w:rsidRPr="00C2188C">
              <w:rPr>
                <w:rStyle w:val="Hyperlink"/>
                <w:noProof/>
              </w:rPr>
              <w:t>Accessible and affordable housing</w:t>
            </w:r>
            <w:r w:rsidR="004778E9">
              <w:rPr>
                <w:noProof/>
                <w:webHidden/>
              </w:rPr>
              <w:tab/>
            </w:r>
            <w:r w:rsidR="004778E9">
              <w:rPr>
                <w:noProof/>
                <w:webHidden/>
              </w:rPr>
              <w:fldChar w:fldCharType="begin"/>
            </w:r>
            <w:r w:rsidR="004778E9">
              <w:rPr>
                <w:noProof/>
                <w:webHidden/>
              </w:rPr>
              <w:instrText xml:space="preserve"> PAGEREF _Toc158641445 \h </w:instrText>
            </w:r>
            <w:r w:rsidR="004778E9">
              <w:rPr>
                <w:noProof/>
                <w:webHidden/>
              </w:rPr>
            </w:r>
            <w:r w:rsidR="004778E9">
              <w:rPr>
                <w:noProof/>
                <w:webHidden/>
              </w:rPr>
              <w:fldChar w:fldCharType="separate"/>
            </w:r>
            <w:r w:rsidR="004778E9">
              <w:rPr>
                <w:noProof/>
                <w:webHidden/>
              </w:rPr>
              <w:t>16</w:t>
            </w:r>
            <w:r w:rsidR="004778E9">
              <w:rPr>
                <w:noProof/>
                <w:webHidden/>
              </w:rPr>
              <w:fldChar w:fldCharType="end"/>
            </w:r>
          </w:hyperlink>
        </w:p>
        <w:p w14:paraId="38AC4D4E" w14:textId="10F67FB9" w:rsidR="004778E9" w:rsidRDefault="00442417">
          <w:pPr>
            <w:pStyle w:val="TOC3"/>
            <w:tabs>
              <w:tab w:val="right" w:leader="dot" w:pos="9016"/>
            </w:tabs>
            <w:rPr>
              <w:rFonts w:eastAsiaTheme="minorEastAsia"/>
              <w:noProof/>
              <w:sz w:val="24"/>
              <w:szCs w:val="24"/>
              <w:lang w:val="fr-BE" w:eastAsia="fr-BE"/>
            </w:rPr>
          </w:pPr>
          <w:hyperlink w:anchor="_Toc158641446" w:history="1">
            <w:r w:rsidR="004778E9" w:rsidRPr="00C2188C">
              <w:rPr>
                <w:rStyle w:val="Hyperlink"/>
                <w:noProof/>
              </w:rPr>
              <w:t>Alternative housing models and housing support</w:t>
            </w:r>
            <w:r w:rsidR="004778E9">
              <w:rPr>
                <w:noProof/>
                <w:webHidden/>
              </w:rPr>
              <w:tab/>
            </w:r>
            <w:r w:rsidR="004778E9">
              <w:rPr>
                <w:noProof/>
                <w:webHidden/>
              </w:rPr>
              <w:fldChar w:fldCharType="begin"/>
            </w:r>
            <w:r w:rsidR="004778E9">
              <w:rPr>
                <w:noProof/>
                <w:webHidden/>
              </w:rPr>
              <w:instrText xml:space="preserve"> PAGEREF _Toc158641446 \h </w:instrText>
            </w:r>
            <w:r w:rsidR="004778E9">
              <w:rPr>
                <w:noProof/>
                <w:webHidden/>
              </w:rPr>
            </w:r>
            <w:r w:rsidR="004778E9">
              <w:rPr>
                <w:noProof/>
                <w:webHidden/>
              </w:rPr>
              <w:fldChar w:fldCharType="separate"/>
            </w:r>
            <w:r w:rsidR="004778E9">
              <w:rPr>
                <w:noProof/>
                <w:webHidden/>
              </w:rPr>
              <w:t>16</w:t>
            </w:r>
            <w:r w:rsidR="004778E9">
              <w:rPr>
                <w:noProof/>
                <w:webHidden/>
              </w:rPr>
              <w:fldChar w:fldCharType="end"/>
            </w:r>
          </w:hyperlink>
        </w:p>
        <w:p w14:paraId="451E76D0" w14:textId="486A3328" w:rsidR="004778E9" w:rsidRDefault="00442417">
          <w:pPr>
            <w:pStyle w:val="TOC3"/>
            <w:tabs>
              <w:tab w:val="right" w:leader="dot" w:pos="9016"/>
            </w:tabs>
            <w:rPr>
              <w:rFonts w:eastAsiaTheme="minorEastAsia"/>
              <w:noProof/>
              <w:sz w:val="24"/>
              <w:szCs w:val="24"/>
              <w:lang w:val="fr-BE" w:eastAsia="fr-BE"/>
            </w:rPr>
          </w:pPr>
          <w:hyperlink w:anchor="_Toc158641447" w:history="1">
            <w:r w:rsidR="004778E9" w:rsidRPr="00C2188C">
              <w:rPr>
                <w:rStyle w:val="Hyperlink"/>
                <w:noProof/>
              </w:rPr>
              <w:t>Personal assistance</w:t>
            </w:r>
            <w:r w:rsidR="004778E9">
              <w:rPr>
                <w:noProof/>
                <w:webHidden/>
              </w:rPr>
              <w:tab/>
            </w:r>
            <w:r w:rsidR="004778E9">
              <w:rPr>
                <w:noProof/>
                <w:webHidden/>
              </w:rPr>
              <w:fldChar w:fldCharType="begin"/>
            </w:r>
            <w:r w:rsidR="004778E9">
              <w:rPr>
                <w:noProof/>
                <w:webHidden/>
              </w:rPr>
              <w:instrText xml:space="preserve"> PAGEREF _Toc158641447 \h </w:instrText>
            </w:r>
            <w:r w:rsidR="004778E9">
              <w:rPr>
                <w:noProof/>
                <w:webHidden/>
              </w:rPr>
            </w:r>
            <w:r w:rsidR="004778E9">
              <w:rPr>
                <w:noProof/>
                <w:webHidden/>
              </w:rPr>
              <w:fldChar w:fldCharType="separate"/>
            </w:r>
            <w:r w:rsidR="004778E9">
              <w:rPr>
                <w:noProof/>
                <w:webHidden/>
              </w:rPr>
              <w:t>17</w:t>
            </w:r>
            <w:r w:rsidR="004778E9">
              <w:rPr>
                <w:noProof/>
                <w:webHidden/>
              </w:rPr>
              <w:fldChar w:fldCharType="end"/>
            </w:r>
          </w:hyperlink>
        </w:p>
        <w:p w14:paraId="3CC0DC5C" w14:textId="59BCDACA" w:rsidR="004778E9" w:rsidRDefault="00442417">
          <w:pPr>
            <w:pStyle w:val="TOC3"/>
            <w:tabs>
              <w:tab w:val="right" w:leader="dot" w:pos="9016"/>
            </w:tabs>
            <w:rPr>
              <w:rFonts w:eastAsiaTheme="minorEastAsia"/>
              <w:noProof/>
              <w:sz w:val="24"/>
              <w:szCs w:val="24"/>
              <w:lang w:val="fr-BE" w:eastAsia="fr-BE"/>
            </w:rPr>
          </w:pPr>
          <w:hyperlink w:anchor="_Toc158641448" w:history="1">
            <w:r w:rsidR="004778E9" w:rsidRPr="00C2188C">
              <w:rPr>
                <w:rStyle w:val="Hyperlink"/>
                <w:noProof/>
              </w:rPr>
              <w:t>Training of support workers and personal assistants</w:t>
            </w:r>
            <w:r w:rsidR="004778E9">
              <w:rPr>
                <w:noProof/>
                <w:webHidden/>
              </w:rPr>
              <w:tab/>
            </w:r>
            <w:r w:rsidR="004778E9">
              <w:rPr>
                <w:noProof/>
                <w:webHidden/>
              </w:rPr>
              <w:fldChar w:fldCharType="begin"/>
            </w:r>
            <w:r w:rsidR="004778E9">
              <w:rPr>
                <w:noProof/>
                <w:webHidden/>
              </w:rPr>
              <w:instrText xml:space="preserve"> PAGEREF _Toc158641448 \h </w:instrText>
            </w:r>
            <w:r w:rsidR="004778E9">
              <w:rPr>
                <w:noProof/>
                <w:webHidden/>
              </w:rPr>
            </w:r>
            <w:r w:rsidR="004778E9">
              <w:rPr>
                <w:noProof/>
                <w:webHidden/>
              </w:rPr>
              <w:fldChar w:fldCharType="separate"/>
            </w:r>
            <w:r w:rsidR="004778E9">
              <w:rPr>
                <w:noProof/>
                <w:webHidden/>
              </w:rPr>
              <w:t>18</w:t>
            </w:r>
            <w:r w:rsidR="004778E9">
              <w:rPr>
                <w:noProof/>
                <w:webHidden/>
              </w:rPr>
              <w:fldChar w:fldCharType="end"/>
            </w:r>
          </w:hyperlink>
        </w:p>
        <w:p w14:paraId="4DD2843F" w14:textId="5C518139" w:rsidR="004778E9" w:rsidRDefault="00442417">
          <w:pPr>
            <w:pStyle w:val="TOC3"/>
            <w:tabs>
              <w:tab w:val="right" w:leader="dot" w:pos="9016"/>
            </w:tabs>
            <w:rPr>
              <w:rFonts w:eastAsiaTheme="minorEastAsia"/>
              <w:noProof/>
              <w:sz w:val="24"/>
              <w:szCs w:val="24"/>
              <w:lang w:val="fr-BE" w:eastAsia="fr-BE"/>
            </w:rPr>
          </w:pPr>
          <w:hyperlink w:anchor="_Toc158641449" w:history="1">
            <w:r w:rsidR="004778E9" w:rsidRPr="00C2188C">
              <w:rPr>
                <w:rStyle w:val="Hyperlink"/>
                <w:noProof/>
              </w:rPr>
              <w:t>Independent living for people who require a high level of support</w:t>
            </w:r>
            <w:r w:rsidR="004778E9">
              <w:rPr>
                <w:noProof/>
                <w:webHidden/>
              </w:rPr>
              <w:tab/>
            </w:r>
            <w:r w:rsidR="004778E9">
              <w:rPr>
                <w:noProof/>
                <w:webHidden/>
              </w:rPr>
              <w:fldChar w:fldCharType="begin"/>
            </w:r>
            <w:r w:rsidR="004778E9">
              <w:rPr>
                <w:noProof/>
                <w:webHidden/>
              </w:rPr>
              <w:instrText xml:space="preserve"> PAGEREF _Toc158641449 \h </w:instrText>
            </w:r>
            <w:r w:rsidR="004778E9">
              <w:rPr>
                <w:noProof/>
                <w:webHidden/>
              </w:rPr>
            </w:r>
            <w:r w:rsidR="004778E9">
              <w:rPr>
                <w:noProof/>
                <w:webHidden/>
              </w:rPr>
              <w:fldChar w:fldCharType="separate"/>
            </w:r>
            <w:r w:rsidR="004778E9">
              <w:rPr>
                <w:noProof/>
                <w:webHidden/>
              </w:rPr>
              <w:t>19</w:t>
            </w:r>
            <w:r w:rsidR="004778E9">
              <w:rPr>
                <w:noProof/>
                <w:webHidden/>
              </w:rPr>
              <w:fldChar w:fldCharType="end"/>
            </w:r>
          </w:hyperlink>
        </w:p>
        <w:p w14:paraId="20284206" w14:textId="104EC2B8" w:rsidR="004778E9" w:rsidRDefault="00442417">
          <w:pPr>
            <w:pStyle w:val="TOC3"/>
            <w:tabs>
              <w:tab w:val="right" w:leader="dot" w:pos="9016"/>
            </w:tabs>
            <w:rPr>
              <w:rFonts w:eastAsiaTheme="minorEastAsia"/>
              <w:noProof/>
              <w:sz w:val="24"/>
              <w:szCs w:val="24"/>
              <w:lang w:val="fr-BE" w:eastAsia="fr-BE"/>
            </w:rPr>
          </w:pPr>
          <w:hyperlink w:anchor="_Toc158641450" w:history="1">
            <w:r w:rsidR="004778E9" w:rsidRPr="00C2188C">
              <w:rPr>
                <w:rStyle w:val="Hyperlink"/>
                <w:noProof/>
              </w:rPr>
              <w:t>Family support and informal care</w:t>
            </w:r>
            <w:r w:rsidR="004778E9">
              <w:rPr>
                <w:noProof/>
                <w:webHidden/>
              </w:rPr>
              <w:tab/>
            </w:r>
            <w:r w:rsidR="004778E9">
              <w:rPr>
                <w:noProof/>
                <w:webHidden/>
              </w:rPr>
              <w:fldChar w:fldCharType="begin"/>
            </w:r>
            <w:r w:rsidR="004778E9">
              <w:rPr>
                <w:noProof/>
                <w:webHidden/>
              </w:rPr>
              <w:instrText xml:space="preserve"> PAGEREF _Toc158641450 \h </w:instrText>
            </w:r>
            <w:r w:rsidR="004778E9">
              <w:rPr>
                <w:noProof/>
                <w:webHidden/>
              </w:rPr>
            </w:r>
            <w:r w:rsidR="004778E9">
              <w:rPr>
                <w:noProof/>
                <w:webHidden/>
              </w:rPr>
              <w:fldChar w:fldCharType="separate"/>
            </w:r>
            <w:r w:rsidR="004778E9">
              <w:rPr>
                <w:noProof/>
                <w:webHidden/>
              </w:rPr>
              <w:t>20</w:t>
            </w:r>
            <w:r w:rsidR="004778E9">
              <w:rPr>
                <w:noProof/>
                <w:webHidden/>
              </w:rPr>
              <w:fldChar w:fldCharType="end"/>
            </w:r>
          </w:hyperlink>
        </w:p>
        <w:p w14:paraId="4379B18D" w14:textId="10F4B0D4" w:rsidR="004778E9" w:rsidRDefault="00442417">
          <w:pPr>
            <w:pStyle w:val="TOC3"/>
            <w:tabs>
              <w:tab w:val="right" w:leader="dot" w:pos="9016"/>
            </w:tabs>
            <w:rPr>
              <w:rFonts w:eastAsiaTheme="minorEastAsia"/>
              <w:noProof/>
              <w:sz w:val="24"/>
              <w:szCs w:val="24"/>
              <w:lang w:val="fr-BE" w:eastAsia="fr-BE"/>
            </w:rPr>
          </w:pPr>
          <w:hyperlink w:anchor="_Toc158641451" w:history="1">
            <w:r w:rsidR="004778E9" w:rsidRPr="00C2188C">
              <w:rPr>
                <w:rStyle w:val="Hyperlink"/>
                <w:noProof/>
              </w:rPr>
              <w:t>Peer support</w:t>
            </w:r>
            <w:r w:rsidR="004778E9">
              <w:rPr>
                <w:noProof/>
                <w:webHidden/>
              </w:rPr>
              <w:tab/>
            </w:r>
            <w:r w:rsidR="004778E9">
              <w:rPr>
                <w:noProof/>
                <w:webHidden/>
              </w:rPr>
              <w:fldChar w:fldCharType="begin"/>
            </w:r>
            <w:r w:rsidR="004778E9">
              <w:rPr>
                <w:noProof/>
                <w:webHidden/>
              </w:rPr>
              <w:instrText xml:space="preserve"> PAGEREF _Toc158641451 \h </w:instrText>
            </w:r>
            <w:r w:rsidR="004778E9">
              <w:rPr>
                <w:noProof/>
                <w:webHidden/>
              </w:rPr>
            </w:r>
            <w:r w:rsidR="004778E9">
              <w:rPr>
                <w:noProof/>
                <w:webHidden/>
              </w:rPr>
              <w:fldChar w:fldCharType="separate"/>
            </w:r>
            <w:r w:rsidR="004778E9">
              <w:rPr>
                <w:noProof/>
                <w:webHidden/>
              </w:rPr>
              <w:t>21</w:t>
            </w:r>
            <w:r w:rsidR="004778E9">
              <w:rPr>
                <w:noProof/>
                <w:webHidden/>
              </w:rPr>
              <w:fldChar w:fldCharType="end"/>
            </w:r>
          </w:hyperlink>
        </w:p>
        <w:p w14:paraId="2E9D521A" w14:textId="6710B891" w:rsidR="004778E9" w:rsidRDefault="00442417">
          <w:pPr>
            <w:pStyle w:val="TOC3"/>
            <w:tabs>
              <w:tab w:val="right" w:leader="dot" w:pos="9016"/>
            </w:tabs>
            <w:rPr>
              <w:rFonts w:eastAsiaTheme="minorEastAsia"/>
              <w:noProof/>
              <w:sz w:val="24"/>
              <w:szCs w:val="24"/>
              <w:lang w:val="fr-BE" w:eastAsia="fr-BE"/>
            </w:rPr>
          </w:pPr>
          <w:hyperlink w:anchor="_Toc158641452" w:history="1">
            <w:r w:rsidR="004778E9" w:rsidRPr="00C2188C">
              <w:rPr>
                <w:rStyle w:val="Hyperlink"/>
                <w:noProof/>
              </w:rPr>
              <w:t>Avoiding loneliness</w:t>
            </w:r>
            <w:r w:rsidR="004778E9">
              <w:rPr>
                <w:noProof/>
                <w:webHidden/>
              </w:rPr>
              <w:tab/>
            </w:r>
            <w:r w:rsidR="004778E9">
              <w:rPr>
                <w:noProof/>
                <w:webHidden/>
              </w:rPr>
              <w:fldChar w:fldCharType="begin"/>
            </w:r>
            <w:r w:rsidR="004778E9">
              <w:rPr>
                <w:noProof/>
                <w:webHidden/>
              </w:rPr>
              <w:instrText xml:space="preserve"> PAGEREF _Toc158641452 \h </w:instrText>
            </w:r>
            <w:r w:rsidR="004778E9">
              <w:rPr>
                <w:noProof/>
                <w:webHidden/>
              </w:rPr>
            </w:r>
            <w:r w:rsidR="004778E9">
              <w:rPr>
                <w:noProof/>
                <w:webHidden/>
              </w:rPr>
              <w:fldChar w:fldCharType="separate"/>
            </w:r>
            <w:r w:rsidR="004778E9">
              <w:rPr>
                <w:noProof/>
                <w:webHidden/>
              </w:rPr>
              <w:t>21</w:t>
            </w:r>
            <w:r w:rsidR="004778E9">
              <w:rPr>
                <w:noProof/>
                <w:webHidden/>
              </w:rPr>
              <w:fldChar w:fldCharType="end"/>
            </w:r>
          </w:hyperlink>
        </w:p>
        <w:p w14:paraId="64638E27" w14:textId="7DC1654E" w:rsidR="004778E9" w:rsidRDefault="00442417">
          <w:pPr>
            <w:pStyle w:val="TOC3"/>
            <w:tabs>
              <w:tab w:val="right" w:leader="dot" w:pos="9016"/>
            </w:tabs>
            <w:rPr>
              <w:rFonts w:eastAsiaTheme="minorEastAsia"/>
              <w:noProof/>
              <w:sz w:val="24"/>
              <w:szCs w:val="24"/>
              <w:lang w:val="fr-BE" w:eastAsia="fr-BE"/>
            </w:rPr>
          </w:pPr>
          <w:hyperlink w:anchor="_Toc158641453" w:history="1">
            <w:r w:rsidR="004778E9" w:rsidRPr="00C2188C">
              <w:rPr>
                <w:rStyle w:val="Hyperlink"/>
                <w:noProof/>
              </w:rPr>
              <w:t>Access to assistive technologies and other technical aids</w:t>
            </w:r>
            <w:r w:rsidR="004778E9">
              <w:rPr>
                <w:noProof/>
                <w:webHidden/>
              </w:rPr>
              <w:tab/>
            </w:r>
            <w:r w:rsidR="004778E9">
              <w:rPr>
                <w:noProof/>
                <w:webHidden/>
              </w:rPr>
              <w:fldChar w:fldCharType="begin"/>
            </w:r>
            <w:r w:rsidR="004778E9">
              <w:rPr>
                <w:noProof/>
                <w:webHidden/>
              </w:rPr>
              <w:instrText xml:space="preserve"> PAGEREF _Toc158641453 \h </w:instrText>
            </w:r>
            <w:r w:rsidR="004778E9">
              <w:rPr>
                <w:noProof/>
                <w:webHidden/>
              </w:rPr>
            </w:r>
            <w:r w:rsidR="004778E9">
              <w:rPr>
                <w:noProof/>
                <w:webHidden/>
              </w:rPr>
              <w:fldChar w:fldCharType="separate"/>
            </w:r>
            <w:r w:rsidR="004778E9">
              <w:rPr>
                <w:noProof/>
                <w:webHidden/>
              </w:rPr>
              <w:t>22</w:t>
            </w:r>
            <w:r w:rsidR="004778E9">
              <w:rPr>
                <w:noProof/>
                <w:webHidden/>
              </w:rPr>
              <w:fldChar w:fldCharType="end"/>
            </w:r>
          </w:hyperlink>
        </w:p>
        <w:p w14:paraId="5A515EC9" w14:textId="25F042E6" w:rsidR="004778E9" w:rsidRDefault="00442417">
          <w:pPr>
            <w:pStyle w:val="TOC3"/>
            <w:tabs>
              <w:tab w:val="right" w:leader="dot" w:pos="9016"/>
            </w:tabs>
            <w:rPr>
              <w:rFonts w:eastAsiaTheme="minorEastAsia"/>
              <w:noProof/>
              <w:sz w:val="24"/>
              <w:szCs w:val="24"/>
              <w:lang w:val="fr-BE" w:eastAsia="fr-BE"/>
            </w:rPr>
          </w:pPr>
          <w:hyperlink w:anchor="_Toc158641454" w:history="1">
            <w:r w:rsidR="004778E9" w:rsidRPr="00C2188C">
              <w:rPr>
                <w:rStyle w:val="Hyperlink"/>
                <w:noProof/>
              </w:rPr>
              <w:t>Preventative action</w:t>
            </w:r>
            <w:r w:rsidR="004778E9">
              <w:rPr>
                <w:noProof/>
                <w:webHidden/>
              </w:rPr>
              <w:tab/>
            </w:r>
            <w:r w:rsidR="004778E9">
              <w:rPr>
                <w:noProof/>
                <w:webHidden/>
              </w:rPr>
              <w:fldChar w:fldCharType="begin"/>
            </w:r>
            <w:r w:rsidR="004778E9">
              <w:rPr>
                <w:noProof/>
                <w:webHidden/>
              </w:rPr>
              <w:instrText xml:space="preserve"> PAGEREF _Toc158641454 \h </w:instrText>
            </w:r>
            <w:r w:rsidR="004778E9">
              <w:rPr>
                <w:noProof/>
                <w:webHidden/>
              </w:rPr>
            </w:r>
            <w:r w:rsidR="004778E9">
              <w:rPr>
                <w:noProof/>
                <w:webHidden/>
              </w:rPr>
              <w:fldChar w:fldCharType="separate"/>
            </w:r>
            <w:r w:rsidR="004778E9">
              <w:rPr>
                <w:noProof/>
                <w:webHidden/>
              </w:rPr>
              <w:t>22</w:t>
            </w:r>
            <w:r w:rsidR="004778E9">
              <w:rPr>
                <w:noProof/>
                <w:webHidden/>
              </w:rPr>
              <w:fldChar w:fldCharType="end"/>
            </w:r>
          </w:hyperlink>
        </w:p>
        <w:p w14:paraId="7EAE1F14" w14:textId="1614D72D" w:rsidR="004778E9" w:rsidRDefault="00442417">
          <w:pPr>
            <w:pStyle w:val="TOC3"/>
            <w:tabs>
              <w:tab w:val="right" w:leader="dot" w:pos="9016"/>
            </w:tabs>
            <w:rPr>
              <w:rFonts w:eastAsiaTheme="minorEastAsia"/>
              <w:noProof/>
              <w:sz w:val="24"/>
              <w:szCs w:val="24"/>
              <w:lang w:val="fr-BE" w:eastAsia="fr-BE"/>
            </w:rPr>
          </w:pPr>
          <w:hyperlink w:anchor="_Toc158641455" w:history="1">
            <w:r w:rsidR="004778E9" w:rsidRPr="00C2188C">
              <w:rPr>
                <w:rStyle w:val="Hyperlink"/>
                <w:rFonts w:cs="Arial"/>
                <w:bCs/>
                <w:noProof/>
              </w:rPr>
              <w:t>Education systems that better prepare young people for independence</w:t>
            </w:r>
            <w:r w:rsidR="004778E9">
              <w:rPr>
                <w:noProof/>
                <w:webHidden/>
              </w:rPr>
              <w:tab/>
            </w:r>
            <w:r w:rsidR="004778E9">
              <w:rPr>
                <w:noProof/>
                <w:webHidden/>
              </w:rPr>
              <w:fldChar w:fldCharType="begin"/>
            </w:r>
            <w:r w:rsidR="004778E9">
              <w:rPr>
                <w:noProof/>
                <w:webHidden/>
              </w:rPr>
              <w:instrText xml:space="preserve"> PAGEREF _Toc158641455 \h </w:instrText>
            </w:r>
            <w:r w:rsidR="004778E9">
              <w:rPr>
                <w:noProof/>
                <w:webHidden/>
              </w:rPr>
            </w:r>
            <w:r w:rsidR="004778E9">
              <w:rPr>
                <w:noProof/>
                <w:webHidden/>
              </w:rPr>
              <w:fldChar w:fldCharType="separate"/>
            </w:r>
            <w:r w:rsidR="004778E9">
              <w:rPr>
                <w:noProof/>
                <w:webHidden/>
              </w:rPr>
              <w:t>23</w:t>
            </w:r>
            <w:r w:rsidR="004778E9">
              <w:rPr>
                <w:noProof/>
                <w:webHidden/>
              </w:rPr>
              <w:fldChar w:fldCharType="end"/>
            </w:r>
          </w:hyperlink>
        </w:p>
        <w:p w14:paraId="78EB4F34" w14:textId="5A1C337F" w:rsidR="004778E9" w:rsidRDefault="00442417">
          <w:pPr>
            <w:pStyle w:val="TOC3"/>
            <w:tabs>
              <w:tab w:val="right" w:leader="dot" w:pos="9016"/>
            </w:tabs>
            <w:rPr>
              <w:rFonts w:eastAsiaTheme="minorEastAsia"/>
              <w:noProof/>
              <w:sz w:val="24"/>
              <w:szCs w:val="24"/>
              <w:lang w:val="fr-BE" w:eastAsia="fr-BE"/>
            </w:rPr>
          </w:pPr>
          <w:hyperlink w:anchor="_Toc158641456" w:history="1">
            <w:r w:rsidR="004778E9" w:rsidRPr="00C2188C">
              <w:rPr>
                <w:rStyle w:val="Hyperlink"/>
                <w:noProof/>
              </w:rPr>
              <w:t>Affordability and availability of support services</w:t>
            </w:r>
            <w:r w:rsidR="004778E9">
              <w:rPr>
                <w:noProof/>
                <w:webHidden/>
              </w:rPr>
              <w:tab/>
            </w:r>
            <w:r w:rsidR="004778E9">
              <w:rPr>
                <w:noProof/>
                <w:webHidden/>
              </w:rPr>
              <w:fldChar w:fldCharType="begin"/>
            </w:r>
            <w:r w:rsidR="004778E9">
              <w:rPr>
                <w:noProof/>
                <w:webHidden/>
              </w:rPr>
              <w:instrText xml:space="preserve"> PAGEREF _Toc158641456 \h </w:instrText>
            </w:r>
            <w:r w:rsidR="004778E9">
              <w:rPr>
                <w:noProof/>
                <w:webHidden/>
              </w:rPr>
            </w:r>
            <w:r w:rsidR="004778E9">
              <w:rPr>
                <w:noProof/>
                <w:webHidden/>
              </w:rPr>
              <w:fldChar w:fldCharType="separate"/>
            </w:r>
            <w:r w:rsidR="004778E9">
              <w:rPr>
                <w:noProof/>
                <w:webHidden/>
              </w:rPr>
              <w:t>24</w:t>
            </w:r>
            <w:r w:rsidR="004778E9">
              <w:rPr>
                <w:noProof/>
                <w:webHidden/>
              </w:rPr>
              <w:fldChar w:fldCharType="end"/>
            </w:r>
          </w:hyperlink>
        </w:p>
        <w:p w14:paraId="764A715A" w14:textId="436AC7AA" w:rsidR="004778E9" w:rsidRDefault="00442417">
          <w:pPr>
            <w:pStyle w:val="TOC2"/>
            <w:tabs>
              <w:tab w:val="left" w:pos="720"/>
              <w:tab w:val="right" w:leader="dot" w:pos="9016"/>
            </w:tabs>
            <w:rPr>
              <w:rFonts w:eastAsiaTheme="minorEastAsia"/>
              <w:noProof/>
              <w:sz w:val="24"/>
              <w:szCs w:val="24"/>
              <w:lang w:val="fr-BE" w:eastAsia="fr-BE"/>
            </w:rPr>
          </w:pPr>
          <w:hyperlink w:anchor="_Toc158641457" w:history="1">
            <w:r w:rsidR="004778E9" w:rsidRPr="00C2188C">
              <w:rPr>
                <w:rStyle w:val="Hyperlink"/>
                <w:noProof/>
              </w:rPr>
              <w:t>6.</w:t>
            </w:r>
            <w:r w:rsidR="004778E9">
              <w:rPr>
                <w:rFonts w:eastAsiaTheme="minorEastAsia"/>
                <w:noProof/>
                <w:sz w:val="24"/>
                <w:szCs w:val="24"/>
                <w:lang w:val="fr-BE" w:eastAsia="fr-BE"/>
              </w:rPr>
              <w:tab/>
            </w:r>
            <w:r w:rsidR="004778E9" w:rsidRPr="00C2188C">
              <w:rPr>
                <w:rStyle w:val="Hyperlink"/>
                <w:noProof/>
              </w:rPr>
              <w:t>Building inclusive communities</w:t>
            </w:r>
            <w:r w:rsidR="004778E9">
              <w:rPr>
                <w:noProof/>
                <w:webHidden/>
              </w:rPr>
              <w:tab/>
            </w:r>
            <w:r w:rsidR="004778E9">
              <w:rPr>
                <w:noProof/>
                <w:webHidden/>
              </w:rPr>
              <w:fldChar w:fldCharType="begin"/>
            </w:r>
            <w:r w:rsidR="004778E9">
              <w:rPr>
                <w:noProof/>
                <w:webHidden/>
              </w:rPr>
              <w:instrText xml:space="preserve"> PAGEREF _Toc158641457 \h </w:instrText>
            </w:r>
            <w:r w:rsidR="004778E9">
              <w:rPr>
                <w:noProof/>
                <w:webHidden/>
              </w:rPr>
            </w:r>
            <w:r w:rsidR="004778E9">
              <w:rPr>
                <w:noProof/>
                <w:webHidden/>
              </w:rPr>
              <w:fldChar w:fldCharType="separate"/>
            </w:r>
            <w:r w:rsidR="004778E9">
              <w:rPr>
                <w:noProof/>
                <w:webHidden/>
              </w:rPr>
              <w:t>25</w:t>
            </w:r>
            <w:r w:rsidR="004778E9">
              <w:rPr>
                <w:noProof/>
                <w:webHidden/>
              </w:rPr>
              <w:fldChar w:fldCharType="end"/>
            </w:r>
          </w:hyperlink>
        </w:p>
        <w:p w14:paraId="20EB8674" w14:textId="37B91988" w:rsidR="004778E9" w:rsidRDefault="00442417">
          <w:pPr>
            <w:pStyle w:val="TOC3"/>
            <w:tabs>
              <w:tab w:val="right" w:leader="dot" w:pos="9016"/>
            </w:tabs>
            <w:rPr>
              <w:rFonts w:eastAsiaTheme="minorEastAsia"/>
              <w:noProof/>
              <w:sz w:val="24"/>
              <w:szCs w:val="24"/>
              <w:lang w:val="fr-BE" w:eastAsia="fr-BE"/>
            </w:rPr>
          </w:pPr>
          <w:hyperlink w:anchor="_Toc158641458" w:history="1">
            <w:r w:rsidR="004778E9" w:rsidRPr="00C2188C">
              <w:rPr>
                <w:rStyle w:val="Hyperlink"/>
                <w:noProof/>
              </w:rPr>
              <w:t>Accessible communities</w:t>
            </w:r>
            <w:r w:rsidR="004778E9">
              <w:rPr>
                <w:noProof/>
                <w:webHidden/>
              </w:rPr>
              <w:tab/>
            </w:r>
            <w:r w:rsidR="004778E9">
              <w:rPr>
                <w:noProof/>
                <w:webHidden/>
              </w:rPr>
              <w:fldChar w:fldCharType="begin"/>
            </w:r>
            <w:r w:rsidR="004778E9">
              <w:rPr>
                <w:noProof/>
                <w:webHidden/>
              </w:rPr>
              <w:instrText xml:space="preserve"> PAGEREF _Toc158641458 \h </w:instrText>
            </w:r>
            <w:r w:rsidR="004778E9">
              <w:rPr>
                <w:noProof/>
                <w:webHidden/>
              </w:rPr>
            </w:r>
            <w:r w:rsidR="004778E9">
              <w:rPr>
                <w:noProof/>
                <w:webHidden/>
              </w:rPr>
              <w:fldChar w:fldCharType="separate"/>
            </w:r>
            <w:r w:rsidR="004778E9">
              <w:rPr>
                <w:noProof/>
                <w:webHidden/>
              </w:rPr>
              <w:t>25</w:t>
            </w:r>
            <w:r w:rsidR="004778E9">
              <w:rPr>
                <w:noProof/>
                <w:webHidden/>
              </w:rPr>
              <w:fldChar w:fldCharType="end"/>
            </w:r>
          </w:hyperlink>
        </w:p>
        <w:p w14:paraId="0691D441" w14:textId="77A2C362" w:rsidR="004778E9" w:rsidRDefault="00442417">
          <w:pPr>
            <w:pStyle w:val="TOC3"/>
            <w:tabs>
              <w:tab w:val="right" w:leader="dot" w:pos="9016"/>
            </w:tabs>
            <w:rPr>
              <w:rFonts w:eastAsiaTheme="minorEastAsia"/>
              <w:noProof/>
              <w:sz w:val="24"/>
              <w:szCs w:val="24"/>
              <w:lang w:val="fr-BE" w:eastAsia="fr-BE"/>
            </w:rPr>
          </w:pPr>
          <w:hyperlink w:anchor="_Toc158641459" w:history="1">
            <w:r w:rsidR="004778E9" w:rsidRPr="00C2188C">
              <w:rPr>
                <w:rStyle w:val="Hyperlink"/>
                <w:noProof/>
              </w:rPr>
              <w:t>Access to Employment, Education and Healthcare</w:t>
            </w:r>
            <w:r w:rsidR="004778E9">
              <w:rPr>
                <w:noProof/>
                <w:webHidden/>
              </w:rPr>
              <w:tab/>
            </w:r>
            <w:r w:rsidR="004778E9">
              <w:rPr>
                <w:noProof/>
                <w:webHidden/>
              </w:rPr>
              <w:fldChar w:fldCharType="begin"/>
            </w:r>
            <w:r w:rsidR="004778E9">
              <w:rPr>
                <w:noProof/>
                <w:webHidden/>
              </w:rPr>
              <w:instrText xml:space="preserve"> PAGEREF _Toc158641459 \h </w:instrText>
            </w:r>
            <w:r w:rsidR="004778E9">
              <w:rPr>
                <w:noProof/>
                <w:webHidden/>
              </w:rPr>
            </w:r>
            <w:r w:rsidR="004778E9">
              <w:rPr>
                <w:noProof/>
                <w:webHidden/>
              </w:rPr>
              <w:fldChar w:fldCharType="separate"/>
            </w:r>
            <w:r w:rsidR="004778E9">
              <w:rPr>
                <w:noProof/>
                <w:webHidden/>
              </w:rPr>
              <w:t>25</w:t>
            </w:r>
            <w:r w:rsidR="004778E9">
              <w:rPr>
                <w:noProof/>
                <w:webHidden/>
              </w:rPr>
              <w:fldChar w:fldCharType="end"/>
            </w:r>
          </w:hyperlink>
        </w:p>
        <w:p w14:paraId="2388795D" w14:textId="0212B7AA" w:rsidR="004778E9" w:rsidRDefault="00442417">
          <w:pPr>
            <w:pStyle w:val="TOC3"/>
            <w:tabs>
              <w:tab w:val="right" w:leader="dot" w:pos="9016"/>
            </w:tabs>
            <w:rPr>
              <w:rFonts w:eastAsiaTheme="minorEastAsia"/>
              <w:noProof/>
              <w:sz w:val="24"/>
              <w:szCs w:val="24"/>
              <w:lang w:val="fr-BE" w:eastAsia="fr-BE"/>
            </w:rPr>
          </w:pPr>
          <w:hyperlink w:anchor="_Toc158641460" w:history="1">
            <w:r w:rsidR="004778E9" w:rsidRPr="00C2188C">
              <w:rPr>
                <w:rStyle w:val="Hyperlink"/>
                <w:noProof/>
              </w:rPr>
              <w:t>Culture and Leisure</w:t>
            </w:r>
            <w:r w:rsidR="004778E9">
              <w:rPr>
                <w:noProof/>
                <w:webHidden/>
              </w:rPr>
              <w:tab/>
            </w:r>
            <w:r w:rsidR="004778E9">
              <w:rPr>
                <w:noProof/>
                <w:webHidden/>
              </w:rPr>
              <w:fldChar w:fldCharType="begin"/>
            </w:r>
            <w:r w:rsidR="004778E9">
              <w:rPr>
                <w:noProof/>
                <w:webHidden/>
              </w:rPr>
              <w:instrText xml:space="preserve"> PAGEREF _Toc158641460 \h </w:instrText>
            </w:r>
            <w:r w:rsidR="004778E9">
              <w:rPr>
                <w:noProof/>
                <w:webHidden/>
              </w:rPr>
            </w:r>
            <w:r w:rsidR="004778E9">
              <w:rPr>
                <w:noProof/>
                <w:webHidden/>
              </w:rPr>
              <w:fldChar w:fldCharType="separate"/>
            </w:r>
            <w:r w:rsidR="004778E9">
              <w:rPr>
                <w:noProof/>
                <w:webHidden/>
              </w:rPr>
              <w:t>26</w:t>
            </w:r>
            <w:r w:rsidR="004778E9">
              <w:rPr>
                <w:noProof/>
                <w:webHidden/>
              </w:rPr>
              <w:fldChar w:fldCharType="end"/>
            </w:r>
          </w:hyperlink>
        </w:p>
        <w:p w14:paraId="45A49DA8" w14:textId="32421BE6" w:rsidR="004778E9" w:rsidRDefault="00442417">
          <w:pPr>
            <w:pStyle w:val="TOC2"/>
            <w:tabs>
              <w:tab w:val="left" w:pos="720"/>
              <w:tab w:val="right" w:leader="dot" w:pos="9016"/>
            </w:tabs>
            <w:rPr>
              <w:rFonts w:eastAsiaTheme="minorEastAsia"/>
              <w:noProof/>
              <w:sz w:val="24"/>
              <w:szCs w:val="24"/>
              <w:lang w:val="fr-BE" w:eastAsia="fr-BE"/>
            </w:rPr>
          </w:pPr>
          <w:hyperlink w:anchor="_Toc158641461" w:history="1">
            <w:r w:rsidR="004778E9" w:rsidRPr="00C2188C">
              <w:rPr>
                <w:rStyle w:val="Hyperlink"/>
                <w:noProof/>
              </w:rPr>
              <w:t>7.</w:t>
            </w:r>
            <w:r w:rsidR="004778E9">
              <w:rPr>
                <w:rFonts w:eastAsiaTheme="minorEastAsia"/>
                <w:noProof/>
                <w:sz w:val="24"/>
                <w:szCs w:val="24"/>
                <w:lang w:val="fr-BE" w:eastAsia="fr-BE"/>
              </w:rPr>
              <w:tab/>
            </w:r>
            <w:r w:rsidR="004778E9" w:rsidRPr="00C2188C">
              <w:rPr>
                <w:rStyle w:val="Hyperlink"/>
                <w:noProof/>
              </w:rPr>
              <w:t>Crosscutting elements</w:t>
            </w:r>
            <w:r w:rsidR="004778E9">
              <w:rPr>
                <w:noProof/>
                <w:webHidden/>
              </w:rPr>
              <w:tab/>
            </w:r>
            <w:r w:rsidR="004778E9">
              <w:rPr>
                <w:noProof/>
                <w:webHidden/>
              </w:rPr>
              <w:fldChar w:fldCharType="begin"/>
            </w:r>
            <w:r w:rsidR="004778E9">
              <w:rPr>
                <w:noProof/>
                <w:webHidden/>
              </w:rPr>
              <w:instrText xml:space="preserve"> PAGEREF _Toc158641461 \h </w:instrText>
            </w:r>
            <w:r w:rsidR="004778E9">
              <w:rPr>
                <w:noProof/>
                <w:webHidden/>
              </w:rPr>
            </w:r>
            <w:r w:rsidR="004778E9">
              <w:rPr>
                <w:noProof/>
                <w:webHidden/>
              </w:rPr>
              <w:fldChar w:fldCharType="separate"/>
            </w:r>
            <w:r w:rsidR="004778E9">
              <w:rPr>
                <w:noProof/>
                <w:webHidden/>
              </w:rPr>
              <w:t>26</w:t>
            </w:r>
            <w:r w:rsidR="004778E9">
              <w:rPr>
                <w:noProof/>
                <w:webHidden/>
              </w:rPr>
              <w:fldChar w:fldCharType="end"/>
            </w:r>
          </w:hyperlink>
        </w:p>
        <w:p w14:paraId="57410AB3" w14:textId="7ADC03E3" w:rsidR="004778E9" w:rsidRDefault="00442417">
          <w:pPr>
            <w:pStyle w:val="TOC3"/>
            <w:tabs>
              <w:tab w:val="right" w:leader="dot" w:pos="9016"/>
            </w:tabs>
            <w:rPr>
              <w:rFonts w:eastAsiaTheme="minorEastAsia"/>
              <w:noProof/>
              <w:sz w:val="24"/>
              <w:szCs w:val="24"/>
              <w:lang w:val="fr-BE" w:eastAsia="fr-BE"/>
            </w:rPr>
          </w:pPr>
          <w:hyperlink w:anchor="_Toc158641462" w:history="1">
            <w:r w:rsidR="004778E9" w:rsidRPr="00C2188C">
              <w:rPr>
                <w:rStyle w:val="Hyperlink"/>
                <w:noProof/>
              </w:rPr>
              <w:t>Strategies and action plans</w:t>
            </w:r>
            <w:r w:rsidR="004778E9">
              <w:rPr>
                <w:noProof/>
                <w:webHidden/>
              </w:rPr>
              <w:tab/>
            </w:r>
            <w:r w:rsidR="004778E9">
              <w:rPr>
                <w:noProof/>
                <w:webHidden/>
              </w:rPr>
              <w:fldChar w:fldCharType="begin"/>
            </w:r>
            <w:r w:rsidR="004778E9">
              <w:rPr>
                <w:noProof/>
                <w:webHidden/>
              </w:rPr>
              <w:instrText xml:space="preserve"> PAGEREF _Toc158641462 \h </w:instrText>
            </w:r>
            <w:r w:rsidR="004778E9">
              <w:rPr>
                <w:noProof/>
                <w:webHidden/>
              </w:rPr>
            </w:r>
            <w:r w:rsidR="004778E9">
              <w:rPr>
                <w:noProof/>
                <w:webHidden/>
              </w:rPr>
              <w:fldChar w:fldCharType="separate"/>
            </w:r>
            <w:r w:rsidR="004778E9">
              <w:rPr>
                <w:noProof/>
                <w:webHidden/>
              </w:rPr>
              <w:t>26</w:t>
            </w:r>
            <w:r w:rsidR="004778E9">
              <w:rPr>
                <w:noProof/>
                <w:webHidden/>
              </w:rPr>
              <w:fldChar w:fldCharType="end"/>
            </w:r>
          </w:hyperlink>
        </w:p>
        <w:p w14:paraId="7544589B" w14:textId="2DDB416C" w:rsidR="004778E9" w:rsidRDefault="00442417">
          <w:pPr>
            <w:pStyle w:val="TOC3"/>
            <w:tabs>
              <w:tab w:val="right" w:leader="dot" w:pos="9016"/>
            </w:tabs>
            <w:rPr>
              <w:rFonts w:eastAsiaTheme="minorEastAsia"/>
              <w:noProof/>
              <w:sz w:val="24"/>
              <w:szCs w:val="24"/>
              <w:lang w:val="fr-BE" w:eastAsia="fr-BE"/>
            </w:rPr>
          </w:pPr>
          <w:hyperlink w:anchor="_Toc158641463" w:history="1">
            <w:r w:rsidR="004778E9" w:rsidRPr="00C2188C">
              <w:rPr>
                <w:rStyle w:val="Hyperlink"/>
                <w:noProof/>
              </w:rPr>
              <w:t>Funding</w:t>
            </w:r>
            <w:r w:rsidR="004778E9">
              <w:rPr>
                <w:noProof/>
                <w:webHidden/>
              </w:rPr>
              <w:tab/>
            </w:r>
            <w:r w:rsidR="004778E9">
              <w:rPr>
                <w:noProof/>
                <w:webHidden/>
              </w:rPr>
              <w:fldChar w:fldCharType="begin"/>
            </w:r>
            <w:r w:rsidR="004778E9">
              <w:rPr>
                <w:noProof/>
                <w:webHidden/>
              </w:rPr>
              <w:instrText xml:space="preserve"> PAGEREF _Toc158641463 \h </w:instrText>
            </w:r>
            <w:r w:rsidR="004778E9">
              <w:rPr>
                <w:noProof/>
                <w:webHidden/>
              </w:rPr>
            </w:r>
            <w:r w:rsidR="004778E9">
              <w:rPr>
                <w:noProof/>
                <w:webHidden/>
              </w:rPr>
              <w:fldChar w:fldCharType="separate"/>
            </w:r>
            <w:r w:rsidR="004778E9">
              <w:rPr>
                <w:noProof/>
                <w:webHidden/>
              </w:rPr>
              <w:t>27</w:t>
            </w:r>
            <w:r w:rsidR="004778E9">
              <w:rPr>
                <w:noProof/>
                <w:webHidden/>
              </w:rPr>
              <w:fldChar w:fldCharType="end"/>
            </w:r>
          </w:hyperlink>
        </w:p>
        <w:p w14:paraId="5A081B82" w14:textId="6798127E" w:rsidR="004778E9" w:rsidRDefault="00442417">
          <w:pPr>
            <w:pStyle w:val="TOC3"/>
            <w:tabs>
              <w:tab w:val="right" w:leader="dot" w:pos="9016"/>
            </w:tabs>
            <w:rPr>
              <w:rFonts w:eastAsiaTheme="minorEastAsia"/>
              <w:noProof/>
              <w:sz w:val="24"/>
              <w:szCs w:val="24"/>
              <w:lang w:val="fr-BE" w:eastAsia="fr-BE"/>
            </w:rPr>
          </w:pPr>
          <w:hyperlink w:anchor="_Toc158641464" w:history="1">
            <w:r w:rsidR="004778E9" w:rsidRPr="00C2188C">
              <w:rPr>
                <w:rStyle w:val="Hyperlink"/>
                <w:noProof/>
              </w:rPr>
              <w:t>Free choice and legal capacity</w:t>
            </w:r>
            <w:r w:rsidR="004778E9">
              <w:rPr>
                <w:noProof/>
                <w:webHidden/>
              </w:rPr>
              <w:tab/>
            </w:r>
            <w:r w:rsidR="004778E9">
              <w:rPr>
                <w:noProof/>
                <w:webHidden/>
              </w:rPr>
              <w:fldChar w:fldCharType="begin"/>
            </w:r>
            <w:r w:rsidR="004778E9">
              <w:rPr>
                <w:noProof/>
                <w:webHidden/>
              </w:rPr>
              <w:instrText xml:space="preserve"> PAGEREF _Toc158641464 \h </w:instrText>
            </w:r>
            <w:r w:rsidR="004778E9">
              <w:rPr>
                <w:noProof/>
                <w:webHidden/>
              </w:rPr>
            </w:r>
            <w:r w:rsidR="004778E9">
              <w:rPr>
                <w:noProof/>
                <w:webHidden/>
              </w:rPr>
              <w:fldChar w:fldCharType="separate"/>
            </w:r>
            <w:r w:rsidR="004778E9">
              <w:rPr>
                <w:noProof/>
                <w:webHidden/>
              </w:rPr>
              <w:t>30</w:t>
            </w:r>
            <w:r w:rsidR="004778E9">
              <w:rPr>
                <w:noProof/>
                <w:webHidden/>
              </w:rPr>
              <w:fldChar w:fldCharType="end"/>
            </w:r>
          </w:hyperlink>
        </w:p>
        <w:p w14:paraId="041424F8" w14:textId="751169B3" w:rsidR="004778E9" w:rsidRDefault="00442417">
          <w:pPr>
            <w:pStyle w:val="TOC3"/>
            <w:tabs>
              <w:tab w:val="right" w:leader="dot" w:pos="9016"/>
            </w:tabs>
            <w:rPr>
              <w:rFonts w:eastAsiaTheme="minorEastAsia"/>
              <w:noProof/>
              <w:sz w:val="24"/>
              <w:szCs w:val="24"/>
              <w:lang w:val="fr-BE" w:eastAsia="fr-BE"/>
            </w:rPr>
          </w:pPr>
          <w:hyperlink w:anchor="_Toc158641465" w:history="1">
            <w:r w:rsidR="004778E9" w:rsidRPr="00C2188C">
              <w:rPr>
                <w:rStyle w:val="Hyperlink"/>
                <w:noProof/>
              </w:rPr>
              <w:t>Disability Assessment</w:t>
            </w:r>
            <w:r w:rsidR="004778E9">
              <w:rPr>
                <w:noProof/>
                <w:webHidden/>
              </w:rPr>
              <w:tab/>
            </w:r>
            <w:r w:rsidR="004778E9">
              <w:rPr>
                <w:noProof/>
                <w:webHidden/>
              </w:rPr>
              <w:fldChar w:fldCharType="begin"/>
            </w:r>
            <w:r w:rsidR="004778E9">
              <w:rPr>
                <w:noProof/>
                <w:webHidden/>
              </w:rPr>
              <w:instrText xml:space="preserve"> PAGEREF _Toc158641465 \h </w:instrText>
            </w:r>
            <w:r w:rsidR="004778E9">
              <w:rPr>
                <w:noProof/>
                <w:webHidden/>
              </w:rPr>
            </w:r>
            <w:r w:rsidR="004778E9">
              <w:rPr>
                <w:noProof/>
                <w:webHidden/>
              </w:rPr>
              <w:fldChar w:fldCharType="separate"/>
            </w:r>
            <w:r w:rsidR="004778E9">
              <w:rPr>
                <w:noProof/>
                <w:webHidden/>
              </w:rPr>
              <w:t>30</w:t>
            </w:r>
            <w:r w:rsidR="004778E9">
              <w:rPr>
                <w:noProof/>
                <w:webHidden/>
              </w:rPr>
              <w:fldChar w:fldCharType="end"/>
            </w:r>
          </w:hyperlink>
        </w:p>
        <w:p w14:paraId="13DAF04C" w14:textId="458AE6C0" w:rsidR="004778E9" w:rsidRDefault="00442417">
          <w:pPr>
            <w:pStyle w:val="TOC3"/>
            <w:tabs>
              <w:tab w:val="right" w:leader="dot" w:pos="9016"/>
            </w:tabs>
            <w:rPr>
              <w:rFonts w:eastAsiaTheme="minorEastAsia"/>
              <w:noProof/>
              <w:sz w:val="24"/>
              <w:szCs w:val="24"/>
              <w:lang w:val="fr-BE" w:eastAsia="fr-BE"/>
            </w:rPr>
          </w:pPr>
          <w:hyperlink w:anchor="_Toc158641466" w:history="1">
            <w:r w:rsidR="004778E9" w:rsidRPr="00C2188C">
              <w:rPr>
                <w:rStyle w:val="Hyperlink"/>
                <w:noProof/>
              </w:rPr>
              <w:t>Public procurement</w:t>
            </w:r>
            <w:r w:rsidR="004778E9">
              <w:rPr>
                <w:noProof/>
                <w:webHidden/>
              </w:rPr>
              <w:tab/>
            </w:r>
            <w:r w:rsidR="004778E9">
              <w:rPr>
                <w:noProof/>
                <w:webHidden/>
              </w:rPr>
              <w:fldChar w:fldCharType="begin"/>
            </w:r>
            <w:r w:rsidR="004778E9">
              <w:rPr>
                <w:noProof/>
                <w:webHidden/>
              </w:rPr>
              <w:instrText xml:space="preserve"> PAGEREF _Toc158641466 \h </w:instrText>
            </w:r>
            <w:r w:rsidR="004778E9">
              <w:rPr>
                <w:noProof/>
                <w:webHidden/>
              </w:rPr>
            </w:r>
            <w:r w:rsidR="004778E9">
              <w:rPr>
                <w:noProof/>
                <w:webHidden/>
              </w:rPr>
              <w:fldChar w:fldCharType="separate"/>
            </w:r>
            <w:r w:rsidR="004778E9">
              <w:rPr>
                <w:noProof/>
                <w:webHidden/>
              </w:rPr>
              <w:t>30</w:t>
            </w:r>
            <w:r w:rsidR="004778E9">
              <w:rPr>
                <w:noProof/>
                <w:webHidden/>
              </w:rPr>
              <w:fldChar w:fldCharType="end"/>
            </w:r>
          </w:hyperlink>
        </w:p>
        <w:p w14:paraId="514161E9" w14:textId="034E71C8" w:rsidR="004778E9" w:rsidRDefault="00442417">
          <w:pPr>
            <w:pStyle w:val="TOC3"/>
            <w:tabs>
              <w:tab w:val="right" w:leader="dot" w:pos="9016"/>
            </w:tabs>
            <w:rPr>
              <w:rFonts w:eastAsiaTheme="minorEastAsia"/>
              <w:noProof/>
              <w:sz w:val="24"/>
              <w:szCs w:val="24"/>
              <w:lang w:val="fr-BE" w:eastAsia="fr-BE"/>
            </w:rPr>
          </w:pPr>
          <w:hyperlink w:anchor="_Toc158641467" w:history="1">
            <w:r w:rsidR="004778E9" w:rsidRPr="00C2188C">
              <w:rPr>
                <w:rStyle w:val="Hyperlink"/>
                <w:noProof/>
              </w:rPr>
              <w:t>Acknowledging de-institutionalisation and independent living as a gender issue</w:t>
            </w:r>
            <w:r w:rsidR="004778E9">
              <w:rPr>
                <w:noProof/>
                <w:webHidden/>
              </w:rPr>
              <w:tab/>
            </w:r>
            <w:r w:rsidR="004778E9">
              <w:rPr>
                <w:noProof/>
                <w:webHidden/>
              </w:rPr>
              <w:fldChar w:fldCharType="begin"/>
            </w:r>
            <w:r w:rsidR="004778E9">
              <w:rPr>
                <w:noProof/>
                <w:webHidden/>
              </w:rPr>
              <w:instrText xml:space="preserve"> PAGEREF _Toc158641467 \h </w:instrText>
            </w:r>
            <w:r w:rsidR="004778E9">
              <w:rPr>
                <w:noProof/>
                <w:webHidden/>
              </w:rPr>
            </w:r>
            <w:r w:rsidR="004778E9">
              <w:rPr>
                <w:noProof/>
                <w:webHidden/>
              </w:rPr>
              <w:fldChar w:fldCharType="separate"/>
            </w:r>
            <w:r w:rsidR="004778E9">
              <w:rPr>
                <w:noProof/>
                <w:webHidden/>
              </w:rPr>
              <w:t>31</w:t>
            </w:r>
            <w:r w:rsidR="004778E9">
              <w:rPr>
                <w:noProof/>
                <w:webHidden/>
              </w:rPr>
              <w:fldChar w:fldCharType="end"/>
            </w:r>
          </w:hyperlink>
        </w:p>
        <w:p w14:paraId="5455FA5D" w14:textId="4C087320" w:rsidR="004778E9" w:rsidRDefault="00442417">
          <w:pPr>
            <w:pStyle w:val="TOC3"/>
            <w:tabs>
              <w:tab w:val="right" w:leader="dot" w:pos="9016"/>
            </w:tabs>
            <w:rPr>
              <w:rFonts w:eastAsiaTheme="minorEastAsia"/>
              <w:noProof/>
              <w:sz w:val="24"/>
              <w:szCs w:val="24"/>
              <w:lang w:val="fr-BE" w:eastAsia="fr-BE"/>
            </w:rPr>
          </w:pPr>
          <w:hyperlink w:anchor="_Toc158641468" w:history="1">
            <w:r w:rsidR="004778E9" w:rsidRPr="00C2188C">
              <w:rPr>
                <w:rStyle w:val="Hyperlink"/>
                <w:noProof/>
              </w:rPr>
              <w:t>Involving Organisation of Persons with Disabilities</w:t>
            </w:r>
            <w:r w:rsidR="004778E9">
              <w:rPr>
                <w:noProof/>
                <w:webHidden/>
              </w:rPr>
              <w:tab/>
            </w:r>
            <w:r w:rsidR="004778E9">
              <w:rPr>
                <w:noProof/>
                <w:webHidden/>
              </w:rPr>
              <w:fldChar w:fldCharType="begin"/>
            </w:r>
            <w:r w:rsidR="004778E9">
              <w:rPr>
                <w:noProof/>
                <w:webHidden/>
              </w:rPr>
              <w:instrText xml:space="preserve"> PAGEREF _Toc158641468 \h </w:instrText>
            </w:r>
            <w:r w:rsidR="004778E9">
              <w:rPr>
                <w:noProof/>
                <w:webHidden/>
              </w:rPr>
            </w:r>
            <w:r w:rsidR="004778E9">
              <w:rPr>
                <w:noProof/>
                <w:webHidden/>
              </w:rPr>
              <w:fldChar w:fldCharType="separate"/>
            </w:r>
            <w:r w:rsidR="004778E9">
              <w:rPr>
                <w:noProof/>
                <w:webHidden/>
              </w:rPr>
              <w:t>32</w:t>
            </w:r>
            <w:r w:rsidR="004778E9">
              <w:rPr>
                <w:noProof/>
                <w:webHidden/>
              </w:rPr>
              <w:fldChar w:fldCharType="end"/>
            </w:r>
          </w:hyperlink>
        </w:p>
        <w:p w14:paraId="0172B002" w14:textId="16125F50" w:rsidR="004778E9" w:rsidRDefault="00442417">
          <w:pPr>
            <w:pStyle w:val="TOC2"/>
            <w:tabs>
              <w:tab w:val="left" w:pos="720"/>
              <w:tab w:val="right" w:leader="dot" w:pos="9016"/>
            </w:tabs>
            <w:rPr>
              <w:rFonts w:eastAsiaTheme="minorEastAsia"/>
              <w:noProof/>
              <w:sz w:val="24"/>
              <w:szCs w:val="24"/>
              <w:lang w:val="fr-BE" w:eastAsia="fr-BE"/>
            </w:rPr>
          </w:pPr>
          <w:hyperlink w:anchor="_Toc158641469" w:history="1">
            <w:r w:rsidR="004778E9" w:rsidRPr="00C2188C">
              <w:rPr>
                <w:rStyle w:val="Hyperlink"/>
                <w:noProof/>
              </w:rPr>
              <w:t>8.</w:t>
            </w:r>
            <w:r w:rsidR="004778E9">
              <w:rPr>
                <w:rFonts w:eastAsiaTheme="minorEastAsia"/>
                <w:noProof/>
                <w:sz w:val="24"/>
                <w:szCs w:val="24"/>
                <w:lang w:val="fr-BE" w:eastAsia="fr-BE"/>
              </w:rPr>
              <w:tab/>
            </w:r>
            <w:r w:rsidR="004778E9" w:rsidRPr="00C2188C">
              <w:rPr>
                <w:rStyle w:val="Hyperlink"/>
                <w:noProof/>
              </w:rPr>
              <w:t>Recommendations to the European Union</w:t>
            </w:r>
            <w:r w:rsidR="004778E9">
              <w:rPr>
                <w:noProof/>
                <w:webHidden/>
              </w:rPr>
              <w:tab/>
            </w:r>
            <w:r w:rsidR="004778E9">
              <w:rPr>
                <w:noProof/>
                <w:webHidden/>
              </w:rPr>
              <w:fldChar w:fldCharType="begin"/>
            </w:r>
            <w:r w:rsidR="004778E9">
              <w:rPr>
                <w:noProof/>
                <w:webHidden/>
              </w:rPr>
              <w:instrText xml:space="preserve"> PAGEREF _Toc158641469 \h </w:instrText>
            </w:r>
            <w:r w:rsidR="004778E9">
              <w:rPr>
                <w:noProof/>
                <w:webHidden/>
              </w:rPr>
            </w:r>
            <w:r w:rsidR="004778E9">
              <w:rPr>
                <w:noProof/>
                <w:webHidden/>
              </w:rPr>
              <w:fldChar w:fldCharType="separate"/>
            </w:r>
            <w:r w:rsidR="004778E9">
              <w:rPr>
                <w:noProof/>
                <w:webHidden/>
              </w:rPr>
              <w:t>33</w:t>
            </w:r>
            <w:r w:rsidR="004778E9">
              <w:rPr>
                <w:noProof/>
                <w:webHidden/>
              </w:rPr>
              <w:fldChar w:fldCharType="end"/>
            </w:r>
          </w:hyperlink>
        </w:p>
        <w:p w14:paraId="27D6F79F" w14:textId="2F5F7EA0" w:rsidR="004778E9" w:rsidRDefault="00442417">
          <w:pPr>
            <w:pStyle w:val="TOC3"/>
            <w:tabs>
              <w:tab w:val="right" w:leader="dot" w:pos="9016"/>
            </w:tabs>
            <w:rPr>
              <w:rFonts w:eastAsiaTheme="minorEastAsia"/>
              <w:noProof/>
              <w:sz w:val="24"/>
              <w:szCs w:val="24"/>
              <w:lang w:val="fr-BE" w:eastAsia="fr-BE"/>
            </w:rPr>
          </w:pPr>
          <w:hyperlink w:anchor="_Toc158641470" w:history="1">
            <w:r w:rsidR="004778E9" w:rsidRPr="00C2188C">
              <w:rPr>
                <w:rStyle w:val="Hyperlink"/>
                <w:noProof/>
              </w:rPr>
              <w:t>Monitor the number of people in institutions</w:t>
            </w:r>
            <w:r w:rsidR="004778E9">
              <w:rPr>
                <w:noProof/>
                <w:webHidden/>
              </w:rPr>
              <w:tab/>
            </w:r>
            <w:r w:rsidR="004778E9">
              <w:rPr>
                <w:noProof/>
                <w:webHidden/>
              </w:rPr>
              <w:fldChar w:fldCharType="begin"/>
            </w:r>
            <w:r w:rsidR="004778E9">
              <w:rPr>
                <w:noProof/>
                <w:webHidden/>
              </w:rPr>
              <w:instrText xml:space="preserve"> PAGEREF _Toc158641470 \h </w:instrText>
            </w:r>
            <w:r w:rsidR="004778E9">
              <w:rPr>
                <w:noProof/>
                <w:webHidden/>
              </w:rPr>
            </w:r>
            <w:r w:rsidR="004778E9">
              <w:rPr>
                <w:noProof/>
                <w:webHidden/>
              </w:rPr>
              <w:fldChar w:fldCharType="separate"/>
            </w:r>
            <w:r w:rsidR="004778E9">
              <w:rPr>
                <w:noProof/>
                <w:webHidden/>
              </w:rPr>
              <w:t>34</w:t>
            </w:r>
            <w:r w:rsidR="004778E9">
              <w:rPr>
                <w:noProof/>
                <w:webHidden/>
              </w:rPr>
              <w:fldChar w:fldCharType="end"/>
            </w:r>
          </w:hyperlink>
        </w:p>
        <w:p w14:paraId="7CE65FC2" w14:textId="14F417B4" w:rsidR="004778E9" w:rsidRDefault="00442417">
          <w:pPr>
            <w:pStyle w:val="TOC3"/>
            <w:tabs>
              <w:tab w:val="right" w:leader="dot" w:pos="9016"/>
            </w:tabs>
            <w:rPr>
              <w:rFonts w:eastAsiaTheme="minorEastAsia"/>
              <w:noProof/>
              <w:sz w:val="24"/>
              <w:szCs w:val="24"/>
              <w:lang w:val="fr-BE" w:eastAsia="fr-BE"/>
            </w:rPr>
          </w:pPr>
          <w:hyperlink w:anchor="_Toc158641471" w:history="1">
            <w:r w:rsidR="004778E9" w:rsidRPr="00C2188C">
              <w:rPr>
                <w:rStyle w:val="Hyperlink"/>
                <w:noProof/>
              </w:rPr>
              <w:t>Monitoring the human rights of persons with disabilities in institutions</w:t>
            </w:r>
            <w:r w:rsidR="004778E9">
              <w:rPr>
                <w:noProof/>
                <w:webHidden/>
              </w:rPr>
              <w:tab/>
            </w:r>
            <w:r w:rsidR="004778E9">
              <w:rPr>
                <w:noProof/>
                <w:webHidden/>
              </w:rPr>
              <w:fldChar w:fldCharType="begin"/>
            </w:r>
            <w:r w:rsidR="004778E9">
              <w:rPr>
                <w:noProof/>
                <w:webHidden/>
              </w:rPr>
              <w:instrText xml:space="preserve"> PAGEREF _Toc158641471 \h </w:instrText>
            </w:r>
            <w:r w:rsidR="004778E9">
              <w:rPr>
                <w:noProof/>
                <w:webHidden/>
              </w:rPr>
            </w:r>
            <w:r w:rsidR="004778E9">
              <w:rPr>
                <w:noProof/>
                <w:webHidden/>
              </w:rPr>
              <w:fldChar w:fldCharType="separate"/>
            </w:r>
            <w:r w:rsidR="004778E9">
              <w:rPr>
                <w:noProof/>
                <w:webHidden/>
              </w:rPr>
              <w:t>34</w:t>
            </w:r>
            <w:r w:rsidR="004778E9">
              <w:rPr>
                <w:noProof/>
                <w:webHidden/>
              </w:rPr>
              <w:fldChar w:fldCharType="end"/>
            </w:r>
          </w:hyperlink>
        </w:p>
        <w:p w14:paraId="2CF48861" w14:textId="3A4D23BD" w:rsidR="004778E9" w:rsidRDefault="00442417">
          <w:pPr>
            <w:pStyle w:val="TOC3"/>
            <w:tabs>
              <w:tab w:val="right" w:leader="dot" w:pos="9016"/>
            </w:tabs>
            <w:rPr>
              <w:rFonts w:eastAsiaTheme="minorEastAsia"/>
              <w:noProof/>
              <w:sz w:val="24"/>
              <w:szCs w:val="24"/>
              <w:lang w:val="fr-BE" w:eastAsia="fr-BE"/>
            </w:rPr>
          </w:pPr>
          <w:hyperlink w:anchor="_Toc158641472" w:history="1">
            <w:r w:rsidR="004778E9" w:rsidRPr="00C2188C">
              <w:rPr>
                <w:rStyle w:val="Hyperlink"/>
                <w:noProof/>
              </w:rPr>
              <w:t>Support national disability strategies</w:t>
            </w:r>
            <w:r w:rsidR="004778E9">
              <w:rPr>
                <w:noProof/>
                <w:webHidden/>
              </w:rPr>
              <w:tab/>
            </w:r>
            <w:r w:rsidR="004778E9">
              <w:rPr>
                <w:noProof/>
                <w:webHidden/>
              </w:rPr>
              <w:fldChar w:fldCharType="begin"/>
            </w:r>
            <w:r w:rsidR="004778E9">
              <w:rPr>
                <w:noProof/>
                <w:webHidden/>
              </w:rPr>
              <w:instrText xml:space="preserve"> PAGEREF _Toc158641472 \h </w:instrText>
            </w:r>
            <w:r w:rsidR="004778E9">
              <w:rPr>
                <w:noProof/>
                <w:webHidden/>
              </w:rPr>
            </w:r>
            <w:r w:rsidR="004778E9">
              <w:rPr>
                <w:noProof/>
                <w:webHidden/>
              </w:rPr>
              <w:fldChar w:fldCharType="separate"/>
            </w:r>
            <w:r w:rsidR="004778E9">
              <w:rPr>
                <w:noProof/>
                <w:webHidden/>
              </w:rPr>
              <w:t>34</w:t>
            </w:r>
            <w:r w:rsidR="004778E9">
              <w:rPr>
                <w:noProof/>
                <w:webHidden/>
              </w:rPr>
              <w:fldChar w:fldCharType="end"/>
            </w:r>
          </w:hyperlink>
        </w:p>
        <w:p w14:paraId="3C20CCE0" w14:textId="56F09894" w:rsidR="004778E9" w:rsidRDefault="00442417">
          <w:pPr>
            <w:pStyle w:val="TOC3"/>
            <w:tabs>
              <w:tab w:val="right" w:leader="dot" w:pos="9016"/>
            </w:tabs>
            <w:rPr>
              <w:rFonts w:eastAsiaTheme="minorEastAsia"/>
              <w:noProof/>
              <w:sz w:val="24"/>
              <w:szCs w:val="24"/>
              <w:lang w:val="fr-BE" w:eastAsia="fr-BE"/>
            </w:rPr>
          </w:pPr>
          <w:hyperlink w:anchor="_Toc158641473" w:history="1">
            <w:r w:rsidR="004778E9" w:rsidRPr="00C2188C">
              <w:rPr>
                <w:rStyle w:val="Hyperlink"/>
                <w:noProof/>
              </w:rPr>
              <w:t>EU Funds</w:t>
            </w:r>
            <w:r w:rsidR="004778E9">
              <w:rPr>
                <w:noProof/>
                <w:webHidden/>
              </w:rPr>
              <w:tab/>
            </w:r>
            <w:r w:rsidR="004778E9">
              <w:rPr>
                <w:noProof/>
                <w:webHidden/>
              </w:rPr>
              <w:fldChar w:fldCharType="begin"/>
            </w:r>
            <w:r w:rsidR="004778E9">
              <w:rPr>
                <w:noProof/>
                <w:webHidden/>
              </w:rPr>
              <w:instrText xml:space="preserve"> PAGEREF _Toc158641473 \h </w:instrText>
            </w:r>
            <w:r w:rsidR="004778E9">
              <w:rPr>
                <w:noProof/>
                <w:webHidden/>
              </w:rPr>
            </w:r>
            <w:r w:rsidR="004778E9">
              <w:rPr>
                <w:noProof/>
                <w:webHidden/>
              </w:rPr>
              <w:fldChar w:fldCharType="separate"/>
            </w:r>
            <w:r w:rsidR="004778E9">
              <w:rPr>
                <w:noProof/>
                <w:webHidden/>
              </w:rPr>
              <w:t>35</w:t>
            </w:r>
            <w:r w:rsidR="004778E9">
              <w:rPr>
                <w:noProof/>
                <w:webHidden/>
              </w:rPr>
              <w:fldChar w:fldCharType="end"/>
            </w:r>
          </w:hyperlink>
        </w:p>
        <w:p w14:paraId="51608CD5" w14:textId="64D94053" w:rsidR="004778E9" w:rsidRDefault="00442417">
          <w:pPr>
            <w:pStyle w:val="TOC3"/>
            <w:tabs>
              <w:tab w:val="right" w:leader="dot" w:pos="9016"/>
            </w:tabs>
            <w:rPr>
              <w:rFonts w:eastAsiaTheme="minorEastAsia"/>
              <w:noProof/>
              <w:sz w:val="24"/>
              <w:szCs w:val="24"/>
              <w:lang w:val="fr-BE" w:eastAsia="fr-BE"/>
            </w:rPr>
          </w:pPr>
          <w:hyperlink w:anchor="_Toc158641474" w:history="1">
            <w:r w:rsidR="004778E9" w:rsidRPr="00C2188C">
              <w:rPr>
                <w:rStyle w:val="Hyperlink"/>
                <w:noProof/>
              </w:rPr>
              <w:t>Support the transition away from institutions in EU accession countries and beyond</w:t>
            </w:r>
            <w:r w:rsidR="004778E9">
              <w:rPr>
                <w:noProof/>
                <w:webHidden/>
              </w:rPr>
              <w:tab/>
            </w:r>
            <w:r w:rsidR="004778E9">
              <w:rPr>
                <w:noProof/>
                <w:webHidden/>
              </w:rPr>
              <w:fldChar w:fldCharType="begin"/>
            </w:r>
            <w:r w:rsidR="004778E9">
              <w:rPr>
                <w:noProof/>
                <w:webHidden/>
              </w:rPr>
              <w:instrText xml:space="preserve"> PAGEREF _Toc158641474 \h </w:instrText>
            </w:r>
            <w:r w:rsidR="004778E9">
              <w:rPr>
                <w:noProof/>
                <w:webHidden/>
              </w:rPr>
            </w:r>
            <w:r w:rsidR="004778E9">
              <w:rPr>
                <w:noProof/>
                <w:webHidden/>
              </w:rPr>
              <w:fldChar w:fldCharType="separate"/>
            </w:r>
            <w:r w:rsidR="004778E9">
              <w:rPr>
                <w:noProof/>
                <w:webHidden/>
              </w:rPr>
              <w:t>36</w:t>
            </w:r>
            <w:r w:rsidR="004778E9">
              <w:rPr>
                <w:noProof/>
                <w:webHidden/>
              </w:rPr>
              <w:fldChar w:fldCharType="end"/>
            </w:r>
          </w:hyperlink>
        </w:p>
        <w:p w14:paraId="0007B0F5" w14:textId="48BC5AEA" w:rsidR="004778E9" w:rsidRDefault="00442417">
          <w:pPr>
            <w:pStyle w:val="TOC3"/>
            <w:tabs>
              <w:tab w:val="right" w:leader="dot" w:pos="9016"/>
            </w:tabs>
            <w:rPr>
              <w:rFonts w:eastAsiaTheme="minorEastAsia"/>
              <w:noProof/>
              <w:sz w:val="24"/>
              <w:szCs w:val="24"/>
              <w:lang w:val="fr-BE" w:eastAsia="fr-BE"/>
            </w:rPr>
          </w:pPr>
          <w:hyperlink w:anchor="_Toc158641475" w:history="1">
            <w:r w:rsidR="004778E9" w:rsidRPr="00C2188C">
              <w:rPr>
                <w:rStyle w:val="Hyperlink"/>
                <w:noProof/>
              </w:rPr>
              <w:t>Monitor the use of EU funds in supporting independent living</w:t>
            </w:r>
            <w:r w:rsidR="004778E9">
              <w:rPr>
                <w:noProof/>
                <w:webHidden/>
              </w:rPr>
              <w:tab/>
            </w:r>
            <w:r w:rsidR="004778E9">
              <w:rPr>
                <w:noProof/>
                <w:webHidden/>
              </w:rPr>
              <w:fldChar w:fldCharType="begin"/>
            </w:r>
            <w:r w:rsidR="004778E9">
              <w:rPr>
                <w:noProof/>
                <w:webHidden/>
              </w:rPr>
              <w:instrText xml:space="preserve"> PAGEREF _Toc158641475 \h </w:instrText>
            </w:r>
            <w:r w:rsidR="004778E9">
              <w:rPr>
                <w:noProof/>
                <w:webHidden/>
              </w:rPr>
            </w:r>
            <w:r w:rsidR="004778E9">
              <w:rPr>
                <w:noProof/>
                <w:webHidden/>
              </w:rPr>
              <w:fldChar w:fldCharType="separate"/>
            </w:r>
            <w:r w:rsidR="004778E9">
              <w:rPr>
                <w:noProof/>
                <w:webHidden/>
              </w:rPr>
              <w:t>36</w:t>
            </w:r>
            <w:r w:rsidR="004778E9">
              <w:rPr>
                <w:noProof/>
                <w:webHidden/>
              </w:rPr>
              <w:fldChar w:fldCharType="end"/>
            </w:r>
          </w:hyperlink>
        </w:p>
        <w:p w14:paraId="421C57DB" w14:textId="3E25593E" w:rsidR="004778E9" w:rsidRDefault="00442417">
          <w:pPr>
            <w:pStyle w:val="TOC3"/>
            <w:tabs>
              <w:tab w:val="right" w:leader="dot" w:pos="9016"/>
            </w:tabs>
            <w:rPr>
              <w:rFonts w:eastAsiaTheme="minorEastAsia"/>
              <w:noProof/>
              <w:sz w:val="24"/>
              <w:szCs w:val="24"/>
              <w:lang w:val="fr-BE" w:eastAsia="fr-BE"/>
            </w:rPr>
          </w:pPr>
          <w:hyperlink w:anchor="_Toc158641476" w:history="1">
            <w:r w:rsidR="004778E9" w:rsidRPr="00C2188C">
              <w:rPr>
                <w:rStyle w:val="Hyperlink"/>
                <w:noProof/>
              </w:rPr>
              <w:t>European Semester</w:t>
            </w:r>
            <w:r w:rsidR="004778E9">
              <w:rPr>
                <w:noProof/>
                <w:webHidden/>
              </w:rPr>
              <w:tab/>
            </w:r>
            <w:r w:rsidR="004778E9">
              <w:rPr>
                <w:noProof/>
                <w:webHidden/>
              </w:rPr>
              <w:fldChar w:fldCharType="begin"/>
            </w:r>
            <w:r w:rsidR="004778E9">
              <w:rPr>
                <w:noProof/>
                <w:webHidden/>
              </w:rPr>
              <w:instrText xml:space="preserve"> PAGEREF _Toc158641476 \h </w:instrText>
            </w:r>
            <w:r w:rsidR="004778E9">
              <w:rPr>
                <w:noProof/>
                <w:webHidden/>
              </w:rPr>
            </w:r>
            <w:r w:rsidR="004778E9">
              <w:rPr>
                <w:noProof/>
                <w:webHidden/>
              </w:rPr>
              <w:fldChar w:fldCharType="separate"/>
            </w:r>
            <w:r w:rsidR="004778E9">
              <w:rPr>
                <w:noProof/>
                <w:webHidden/>
              </w:rPr>
              <w:t>37</w:t>
            </w:r>
            <w:r w:rsidR="004778E9">
              <w:rPr>
                <w:noProof/>
                <w:webHidden/>
              </w:rPr>
              <w:fldChar w:fldCharType="end"/>
            </w:r>
          </w:hyperlink>
        </w:p>
        <w:p w14:paraId="546356E2" w14:textId="6D639F49" w:rsidR="004778E9" w:rsidRDefault="00442417">
          <w:pPr>
            <w:pStyle w:val="TOC3"/>
            <w:tabs>
              <w:tab w:val="right" w:leader="dot" w:pos="9016"/>
            </w:tabs>
            <w:rPr>
              <w:rFonts w:eastAsiaTheme="minorEastAsia"/>
              <w:noProof/>
              <w:sz w:val="24"/>
              <w:szCs w:val="24"/>
              <w:lang w:val="fr-BE" w:eastAsia="fr-BE"/>
            </w:rPr>
          </w:pPr>
          <w:hyperlink w:anchor="_Toc158641477" w:history="1">
            <w:r w:rsidR="004778E9" w:rsidRPr="00C2188C">
              <w:rPr>
                <w:rStyle w:val="Hyperlink"/>
                <w:noProof/>
              </w:rPr>
              <w:t>Alert and complaint mechanism regarding EU funds</w:t>
            </w:r>
            <w:r w:rsidR="004778E9">
              <w:rPr>
                <w:noProof/>
                <w:webHidden/>
              </w:rPr>
              <w:tab/>
            </w:r>
            <w:r w:rsidR="004778E9">
              <w:rPr>
                <w:noProof/>
                <w:webHidden/>
              </w:rPr>
              <w:fldChar w:fldCharType="begin"/>
            </w:r>
            <w:r w:rsidR="004778E9">
              <w:rPr>
                <w:noProof/>
                <w:webHidden/>
              </w:rPr>
              <w:instrText xml:space="preserve"> PAGEREF _Toc158641477 \h </w:instrText>
            </w:r>
            <w:r w:rsidR="004778E9">
              <w:rPr>
                <w:noProof/>
                <w:webHidden/>
              </w:rPr>
            </w:r>
            <w:r w:rsidR="004778E9">
              <w:rPr>
                <w:noProof/>
                <w:webHidden/>
              </w:rPr>
              <w:fldChar w:fldCharType="separate"/>
            </w:r>
            <w:r w:rsidR="004778E9">
              <w:rPr>
                <w:noProof/>
                <w:webHidden/>
              </w:rPr>
              <w:t>37</w:t>
            </w:r>
            <w:r w:rsidR="004778E9">
              <w:rPr>
                <w:noProof/>
                <w:webHidden/>
              </w:rPr>
              <w:fldChar w:fldCharType="end"/>
            </w:r>
          </w:hyperlink>
        </w:p>
        <w:p w14:paraId="0208F9EA" w14:textId="1F3881FC" w:rsidR="004778E9" w:rsidRDefault="00442417">
          <w:pPr>
            <w:pStyle w:val="TOC2"/>
            <w:tabs>
              <w:tab w:val="right" w:leader="dot" w:pos="9016"/>
            </w:tabs>
            <w:rPr>
              <w:rFonts w:eastAsiaTheme="minorEastAsia"/>
              <w:noProof/>
              <w:sz w:val="24"/>
              <w:szCs w:val="24"/>
              <w:lang w:val="fr-BE" w:eastAsia="fr-BE"/>
            </w:rPr>
          </w:pPr>
          <w:hyperlink w:anchor="_Toc158641478" w:history="1">
            <w:r w:rsidR="004778E9" w:rsidRPr="00C2188C">
              <w:rPr>
                <w:rStyle w:val="Hyperlink"/>
                <w:rFonts w:cs="Arial"/>
                <w:noProof/>
              </w:rPr>
              <w:t>About the European Disability Forum</w:t>
            </w:r>
            <w:r w:rsidR="004778E9">
              <w:rPr>
                <w:noProof/>
                <w:webHidden/>
              </w:rPr>
              <w:tab/>
            </w:r>
            <w:r w:rsidR="004778E9">
              <w:rPr>
                <w:noProof/>
                <w:webHidden/>
              </w:rPr>
              <w:fldChar w:fldCharType="begin"/>
            </w:r>
            <w:r w:rsidR="004778E9">
              <w:rPr>
                <w:noProof/>
                <w:webHidden/>
              </w:rPr>
              <w:instrText xml:space="preserve"> PAGEREF _Toc158641478 \h </w:instrText>
            </w:r>
            <w:r w:rsidR="004778E9">
              <w:rPr>
                <w:noProof/>
                <w:webHidden/>
              </w:rPr>
            </w:r>
            <w:r w:rsidR="004778E9">
              <w:rPr>
                <w:noProof/>
                <w:webHidden/>
              </w:rPr>
              <w:fldChar w:fldCharType="separate"/>
            </w:r>
            <w:r w:rsidR="004778E9">
              <w:rPr>
                <w:noProof/>
                <w:webHidden/>
              </w:rPr>
              <w:t>37</w:t>
            </w:r>
            <w:r w:rsidR="004778E9">
              <w:rPr>
                <w:noProof/>
                <w:webHidden/>
              </w:rPr>
              <w:fldChar w:fldCharType="end"/>
            </w:r>
          </w:hyperlink>
        </w:p>
        <w:p w14:paraId="2D68495F" w14:textId="63A5087F" w:rsidR="004778E9" w:rsidRDefault="00442417">
          <w:pPr>
            <w:pStyle w:val="TOC2"/>
            <w:tabs>
              <w:tab w:val="right" w:leader="dot" w:pos="9016"/>
            </w:tabs>
            <w:rPr>
              <w:rFonts w:eastAsiaTheme="minorEastAsia"/>
              <w:noProof/>
              <w:sz w:val="24"/>
              <w:szCs w:val="24"/>
              <w:lang w:val="fr-BE" w:eastAsia="fr-BE"/>
            </w:rPr>
          </w:pPr>
          <w:hyperlink w:anchor="_Toc158641479" w:history="1">
            <w:r w:rsidR="004778E9" w:rsidRPr="00C2188C">
              <w:rPr>
                <w:rStyle w:val="Hyperlink"/>
                <w:rFonts w:cs="Arial"/>
                <w:noProof/>
              </w:rPr>
              <w:t>Recommended resources</w:t>
            </w:r>
            <w:r w:rsidR="004778E9">
              <w:rPr>
                <w:noProof/>
                <w:webHidden/>
              </w:rPr>
              <w:tab/>
            </w:r>
            <w:r w:rsidR="004778E9">
              <w:rPr>
                <w:noProof/>
                <w:webHidden/>
              </w:rPr>
              <w:fldChar w:fldCharType="begin"/>
            </w:r>
            <w:r w:rsidR="004778E9">
              <w:rPr>
                <w:noProof/>
                <w:webHidden/>
              </w:rPr>
              <w:instrText xml:space="preserve"> PAGEREF _Toc158641479 \h </w:instrText>
            </w:r>
            <w:r w:rsidR="004778E9">
              <w:rPr>
                <w:noProof/>
                <w:webHidden/>
              </w:rPr>
            </w:r>
            <w:r w:rsidR="004778E9">
              <w:rPr>
                <w:noProof/>
                <w:webHidden/>
              </w:rPr>
              <w:fldChar w:fldCharType="separate"/>
            </w:r>
            <w:r w:rsidR="004778E9">
              <w:rPr>
                <w:noProof/>
                <w:webHidden/>
              </w:rPr>
              <w:t>38</w:t>
            </w:r>
            <w:r w:rsidR="004778E9">
              <w:rPr>
                <w:noProof/>
                <w:webHidden/>
              </w:rPr>
              <w:fldChar w:fldCharType="end"/>
            </w:r>
          </w:hyperlink>
        </w:p>
        <w:p w14:paraId="14D3804F" w14:textId="764BA189" w:rsidR="004778E9" w:rsidRDefault="00442417">
          <w:pPr>
            <w:pStyle w:val="TOC2"/>
            <w:tabs>
              <w:tab w:val="right" w:leader="dot" w:pos="9016"/>
            </w:tabs>
            <w:rPr>
              <w:rFonts w:eastAsiaTheme="minorEastAsia"/>
              <w:noProof/>
              <w:sz w:val="24"/>
              <w:szCs w:val="24"/>
              <w:lang w:val="fr-BE" w:eastAsia="fr-BE"/>
            </w:rPr>
          </w:pPr>
          <w:hyperlink w:anchor="_Toc158641480" w:history="1">
            <w:r w:rsidR="004778E9" w:rsidRPr="00C2188C">
              <w:rPr>
                <w:rStyle w:val="Hyperlink"/>
                <w:rFonts w:cs="Arial"/>
                <w:bCs/>
                <w:noProof/>
              </w:rPr>
              <w:t>Annex</w:t>
            </w:r>
            <w:r w:rsidR="004778E9">
              <w:rPr>
                <w:noProof/>
                <w:webHidden/>
              </w:rPr>
              <w:tab/>
            </w:r>
            <w:r w:rsidR="004778E9">
              <w:rPr>
                <w:noProof/>
                <w:webHidden/>
              </w:rPr>
              <w:fldChar w:fldCharType="begin"/>
            </w:r>
            <w:r w:rsidR="004778E9">
              <w:rPr>
                <w:noProof/>
                <w:webHidden/>
              </w:rPr>
              <w:instrText xml:space="preserve"> PAGEREF _Toc158641480 \h </w:instrText>
            </w:r>
            <w:r w:rsidR="004778E9">
              <w:rPr>
                <w:noProof/>
                <w:webHidden/>
              </w:rPr>
            </w:r>
            <w:r w:rsidR="004778E9">
              <w:rPr>
                <w:noProof/>
                <w:webHidden/>
              </w:rPr>
              <w:fldChar w:fldCharType="separate"/>
            </w:r>
            <w:r w:rsidR="004778E9">
              <w:rPr>
                <w:noProof/>
                <w:webHidden/>
              </w:rPr>
              <w:t>38</w:t>
            </w:r>
            <w:r w:rsidR="004778E9">
              <w:rPr>
                <w:noProof/>
                <w:webHidden/>
              </w:rPr>
              <w:fldChar w:fldCharType="end"/>
            </w:r>
          </w:hyperlink>
        </w:p>
        <w:p w14:paraId="10EE030F" w14:textId="38F3CF35" w:rsidR="004778E9" w:rsidRDefault="00442417">
          <w:pPr>
            <w:pStyle w:val="TOC2"/>
            <w:tabs>
              <w:tab w:val="right" w:leader="dot" w:pos="9016"/>
            </w:tabs>
            <w:rPr>
              <w:rFonts w:eastAsiaTheme="minorEastAsia"/>
              <w:noProof/>
              <w:sz w:val="24"/>
              <w:szCs w:val="24"/>
              <w:lang w:val="fr-BE" w:eastAsia="fr-BE"/>
            </w:rPr>
          </w:pPr>
          <w:hyperlink w:anchor="_Toc158641481" w:history="1">
            <w:r w:rsidR="004778E9" w:rsidRPr="00C2188C">
              <w:rPr>
                <w:rStyle w:val="Hyperlink"/>
                <w:noProof/>
              </w:rPr>
              <w:t>Easy-to-read Summary</w:t>
            </w:r>
            <w:r w:rsidR="004778E9">
              <w:rPr>
                <w:noProof/>
                <w:webHidden/>
              </w:rPr>
              <w:tab/>
            </w:r>
            <w:r w:rsidR="004778E9">
              <w:rPr>
                <w:noProof/>
                <w:webHidden/>
              </w:rPr>
              <w:fldChar w:fldCharType="begin"/>
            </w:r>
            <w:r w:rsidR="004778E9">
              <w:rPr>
                <w:noProof/>
                <w:webHidden/>
              </w:rPr>
              <w:instrText xml:space="preserve"> PAGEREF _Toc158641481 \h </w:instrText>
            </w:r>
            <w:r w:rsidR="004778E9">
              <w:rPr>
                <w:noProof/>
                <w:webHidden/>
              </w:rPr>
            </w:r>
            <w:r w:rsidR="004778E9">
              <w:rPr>
                <w:noProof/>
                <w:webHidden/>
              </w:rPr>
              <w:fldChar w:fldCharType="separate"/>
            </w:r>
            <w:r w:rsidR="004778E9">
              <w:rPr>
                <w:noProof/>
                <w:webHidden/>
              </w:rPr>
              <w:t>38</w:t>
            </w:r>
            <w:r w:rsidR="004778E9">
              <w:rPr>
                <w:noProof/>
                <w:webHidden/>
              </w:rPr>
              <w:fldChar w:fldCharType="end"/>
            </w:r>
          </w:hyperlink>
        </w:p>
        <w:p w14:paraId="15F81E4F" w14:textId="7EB745CC" w:rsidR="004778E9" w:rsidRDefault="00442417">
          <w:pPr>
            <w:pStyle w:val="TOC2"/>
            <w:tabs>
              <w:tab w:val="right" w:leader="dot" w:pos="9016"/>
            </w:tabs>
            <w:rPr>
              <w:rFonts w:eastAsiaTheme="minorEastAsia"/>
              <w:noProof/>
              <w:sz w:val="24"/>
              <w:szCs w:val="24"/>
              <w:lang w:val="fr-BE" w:eastAsia="fr-BE"/>
            </w:rPr>
          </w:pPr>
          <w:hyperlink w:anchor="_Toc158641482" w:history="1">
            <w:r w:rsidR="004778E9" w:rsidRPr="00C2188C">
              <w:rPr>
                <w:rStyle w:val="Hyperlink"/>
                <w:rFonts w:cs="Arial"/>
                <w:bCs/>
                <w:noProof/>
              </w:rPr>
              <w:t>Document credits</w:t>
            </w:r>
            <w:r w:rsidR="004778E9">
              <w:rPr>
                <w:noProof/>
                <w:webHidden/>
              </w:rPr>
              <w:tab/>
            </w:r>
            <w:r w:rsidR="004778E9">
              <w:rPr>
                <w:noProof/>
                <w:webHidden/>
              </w:rPr>
              <w:fldChar w:fldCharType="begin"/>
            </w:r>
            <w:r w:rsidR="004778E9">
              <w:rPr>
                <w:noProof/>
                <w:webHidden/>
              </w:rPr>
              <w:instrText xml:space="preserve"> PAGEREF _Toc158641482 \h </w:instrText>
            </w:r>
            <w:r w:rsidR="004778E9">
              <w:rPr>
                <w:noProof/>
                <w:webHidden/>
              </w:rPr>
            </w:r>
            <w:r w:rsidR="004778E9">
              <w:rPr>
                <w:noProof/>
                <w:webHidden/>
              </w:rPr>
              <w:fldChar w:fldCharType="separate"/>
            </w:r>
            <w:r w:rsidR="004778E9">
              <w:rPr>
                <w:noProof/>
                <w:webHidden/>
              </w:rPr>
              <w:t>40</w:t>
            </w:r>
            <w:r w:rsidR="004778E9">
              <w:rPr>
                <w:noProof/>
                <w:webHidden/>
              </w:rPr>
              <w:fldChar w:fldCharType="end"/>
            </w:r>
          </w:hyperlink>
        </w:p>
        <w:p w14:paraId="19683FBD" w14:textId="6AAF7797" w:rsidR="00F86200" w:rsidRDefault="00F86200">
          <w:r>
            <w:rPr>
              <w:b/>
              <w:bCs/>
              <w:noProof/>
            </w:rPr>
            <w:fldChar w:fldCharType="end"/>
          </w:r>
        </w:p>
      </w:sdtContent>
    </w:sdt>
    <w:p w14:paraId="621FCA0F" w14:textId="77777777" w:rsidR="00F86200" w:rsidRDefault="00F86200" w:rsidP="00165140"/>
    <w:p w14:paraId="572A63E3" w14:textId="77777777" w:rsidR="00F86200" w:rsidRDefault="00F86200" w:rsidP="00165140"/>
    <w:p w14:paraId="016F271F" w14:textId="77777777" w:rsidR="00F86200" w:rsidRDefault="00F86200" w:rsidP="00165140"/>
    <w:p w14:paraId="7FC3FEAD" w14:textId="77777777" w:rsidR="00F86200" w:rsidRDefault="00F86200" w:rsidP="00165140"/>
    <w:p w14:paraId="154F83DD" w14:textId="77777777" w:rsidR="00F86200" w:rsidRDefault="00F86200" w:rsidP="00165140"/>
    <w:p w14:paraId="216B21DD" w14:textId="77777777" w:rsidR="00F86200" w:rsidRDefault="00F86200" w:rsidP="00165140"/>
    <w:p w14:paraId="5929C1C8" w14:textId="77777777" w:rsidR="00F86200" w:rsidRPr="00FE36CA" w:rsidRDefault="00F86200" w:rsidP="00165140"/>
    <w:p w14:paraId="5B156A06" w14:textId="69395C22" w:rsidR="00165140" w:rsidRDefault="00165140" w:rsidP="00300F81">
      <w:pPr>
        <w:pStyle w:val="Heading2"/>
        <w:numPr>
          <w:ilvl w:val="0"/>
          <w:numId w:val="19"/>
        </w:numPr>
        <w:spacing w:before="120"/>
        <w:ind w:left="357" w:hanging="357"/>
        <w:jc w:val="center"/>
        <w:rPr>
          <w:rFonts w:cs="Arial"/>
        </w:rPr>
      </w:pPr>
      <w:bookmarkStart w:id="38" w:name="_Toc158641423"/>
      <w:r w:rsidRPr="002C37D4">
        <w:rPr>
          <w:rFonts w:cs="Arial"/>
        </w:rPr>
        <w:lastRenderedPageBreak/>
        <w:t>Introduction</w:t>
      </w:r>
      <w:bookmarkEnd w:id="38"/>
    </w:p>
    <w:p w14:paraId="2BB0F8F1" w14:textId="77777777" w:rsidR="00DB6C1A" w:rsidRDefault="00DB6C1A" w:rsidP="00FE6E79">
      <w:pPr>
        <w:rPr>
          <w:rFonts w:ascii="Arial" w:hAnsi="Arial" w:cs="Arial"/>
          <w:sz w:val="24"/>
          <w:szCs w:val="24"/>
        </w:rPr>
      </w:pPr>
    </w:p>
    <w:p w14:paraId="0A0C13FB" w14:textId="400CB263" w:rsidR="00F64687" w:rsidRPr="00BD11C7" w:rsidRDefault="00F64687" w:rsidP="00F64687">
      <w:pPr>
        <w:rPr>
          <w:rFonts w:ascii="Arial" w:hAnsi="Arial" w:cs="Arial"/>
          <w:sz w:val="24"/>
          <w:szCs w:val="24"/>
        </w:rPr>
      </w:pPr>
      <w:r w:rsidRPr="1C230BEC">
        <w:rPr>
          <w:rFonts w:ascii="Arial" w:hAnsi="Arial" w:cs="Arial"/>
          <w:sz w:val="24"/>
          <w:szCs w:val="24"/>
        </w:rPr>
        <w:t xml:space="preserve">The European Union and its Member States have committed to transitioning away from institutions that segregate persons with disabilities. As states parties to the </w:t>
      </w:r>
      <w:hyperlink r:id="rId8">
        <w:r w:rsidRPr="1C230BEC">
          <w:rPr>
            <w:rStyle w:val="Hyperlink"/>
            <w:rFonts w:ascii="Arial" w:hAnsi="Arial" w:cs="Arial"/>
            <w:sz w:val="24"/>
            <w:szCs w:val="24"/>
          </w:rPr>
          <w:t>United Nations Convention on the Rights of persons with Disabilities (CRPD)</w:t>
        </w:r>
      </w:hyperlink>
      <w:r w:rsidRPr="1C230BEC">
        <w:rPr>
          <w:rFonts w:ascii="Arial" w:hAnsi="Arial" w:cs="Arial"/>
          <w:sz w:val="24"/>
          <w:szCs w:val="24"/>
        </w:rPr>
        <w:t xml:space="preserve">, they have a shared responsibility to </w:t>
      </w:r>
      <w:r>
        <w:rPr>
          <w:rFonts w:ascii="Arial" w:hAnsi="Arial" w:cs="Arial"/>
          <w:sz w:val="24"/>
          <w:szCs w:val="24"/>
        </w:rPr>
        <w:t xml:space="preserve">promote and support independent living and inclusion in the community a reality. </w:t>
      </w:r>
    </w:p>
    <w:p w14:paraId="13FD0386" w14:textId="7326D2A1" w:rsidR="004D0F0A" w:rsidRPr="00BD11C7" w:rsidRDefault="00425B77" w:rsidP="00FE6E79">
      <w:pPr>
        <w:rPr>
          <w:rFonts w:ascii="Arial" w:hAnsi="Arial" w:cs="Arial"/>
          <w:sz w:val="24"/>
          <w:szCs w:val="24"/>
        </w:rPr>
      </w:pPr>
      <w:r w:rsidRPr="00BD11C7">
        <w:rPr>
          <w:rFonts w:ascii="Arial" w:hAnsi="Arial" w:cs="Arial"/>
          <w:sz w:val="24"/>
          <w:szCs w:val="24"/>
        </w:rPr>
        <w:t>Th</w:t>
      </w:r>
      <w:r w:rsidR="00894070">
        <w:rPr>
          <w:rFonts w:ascii="Arial" w:hAnsi="Arial" w:cs="Arial"/>
          <w:sz w:val="24"/>
          <w:szCs w:val="24"/>
        </w:rPr>
        <w:t>at</w:t>
      </w:r>
      <w:r w:rsidRPr="00BD11C7">
        <w:rPr>
          <w:rFonts w:ascii="Arial" w:hAnsi="Arial" w:cs="Arial"/>
          <w:sz w:val="24"/>
          <w:szCs w:val="24"/>
        </w:rPr>
        <w:t xml:space="preserve"> is the idea at least. In reality, </w:t>
      </w:r>
      <w:r w:rsidR="00894070">
        <w:rPr>
          <w:rFonts w:ascii="Arial" w:hAnsi="Arial" w:cs="Arial"/>
          <w:sz w:val="24"/>
          <w:szCs w:val="24"/>
        </w:rPr>
        <w:t xml:space="preserve">however, </w:t>
      </w:r>
      <w:r w:rsidRPr="00BD11C7">
        <w:rPr>
          <w:rFonts w:ascii="Arial" w:hAnsi="Arial" w:cs="Arial"/>
          <w:sz w:val="24"/>
          <w:szCs w:val="24"/>
        </w:rPr>
        <w:t>this process</w:t>
      </w:r>
      <w:r w:rsidR="00FE6E79" w:rsidRPr="00BD11C7">
        <w:rPr>
          <w:rFonts w:ascii="Arial" w:hAnsi="Arial" w:cs="Arial"/>
          <w:sz w:val="24"/>
          <w:szCs w:val="24"/>
        </w:rPr>
        <w:t xml:space="preserve"> is stagnating</w:t>
      </w:r>
      <w:r w:rsidR="004D0F0A" w:rsidRPr="00BD11C7">
        <w:rPr>
          <w:rFonts w:ascii="Arial" w:hAnsi="Arial" w:cs="Arial"/>
          <w:sz w:val="24"/>
          <w:szCs w:val="24"/>
        </w:rPr>
        <w:t>.</w:t>
      </w:r>
      <w:r w:rsidR="00894070">
        <w:rPr>
          <w:rFonts w:ascii="Arial" w:hAnsi="Arial" w:cs="Arial"/>
          <w:sz w:val="24"/>
          <w:szCs w:val="24"/>
        </w:rPr>
        <w:t xml:space="preserve"> Europe has reached a dead-end.</w:t>
      </w:r>
      <w:r w:rsidRPr="00BD11C7">
        <w:rPr>
          <w:rFonts w:ascii="Arial" w:hAnsi="Arial" w:cs="Arial"/>
          <w:sz w:val="24"/>
          <w:szCs w:val="24"/>
        </w:rPr>
        <w:t xml:space="preserve"> </w:t>
      </w:r>
      <w:r w:rsidR="004D0F0A" w:rsidRPr="00BD11C7">
        <w:rPr>
          <w:rFonts w:ascii="Arial" w:hAnsi="Arial" w:cs="Arial"/>
          <w:sz w:val="24"/>
          <w:szCs w:val="24"/>
        </w:rPr>
        <w:t>L</w:t>
      </w:r>
      <w:r w:rsidRPr="00BD11C7">
        <w:rPr>
          <w:rFonts w:ascii="Arial" w:hAnsi="Arial" w:cs="Arial"/>
          <w:sz w:val="24"/>
          <w:szCs w:val="24"/>
        </w:rPr>
        <w:t>ittle</w:t>
      </w:r>
      <w:r w:rsidR="002F1662" w:rsidRPr="00BD11C7">
        <w:rPr>
          <w:rFonts w:ascii="Arial" w:hAnsi="Arial" w:cs="Arial"/>
          <w:sz w:val="24"/>
          <w:szCs w:val="24"/>
        </w:rPr>
        <w:t xml:space="preserve"> progress</w:t>
      </w:r>
      <w:r w:rsidRPr="00BD11C7">
        <w:rPr>
          <w:rFonts w:ascii="Arial" w:hAnsi="Arial" w:cs="Arial"/>
          <w:sz w:val="24"/>
          <w:szCs w:val="24"/>
        </w:rPr>
        <w:t xml:space="preserve">, if any, is </w:t>
      </w:r>
      <w:r w:rsidR="002F1662" w:rsidRPr="00BD11C7">
        <w:rPr>
          <w:rFonts w:ascii="Arial" w:hAnsi="Arial" w:cs="Arial"/>
          <w:sz w:val="24"/>
          <w:szCs w:val="24"/>
        </w:rPr>
        <w:t xml:space="preserve">currently </w:t>
      </w:r>
      <w:r w:rsidRPr="00BD11C7">
        <w:rPr>
          <w:rFonts w:ascii="Arial" w:hAnsi="Arial" w:cs="Arial"/>
          <w:sz w:val="24"/>
          <w:szCs w:val="24"/>
        </w:rPr>
        <w:t xml:space="preserve">being made </w:t>
      </w:r>
      <w:r w:rsidR="00894070">
        <w:rPr>
          <w:rFonts w:ascii="Arial" w:hAnsi="Arial" w:cs="Arial"/>
          <w:sz w:val="24"/>
          <w:szCs w:val="24"/>
        </w:rPr>
        <w:t xml:space="preserve">to enable persons with disabilities to leave institutions </w:t>
      </w:r>
      <w:r w:rsidRPr="00BD11C7">
        <w:rPr>
          <w:rFonts w:ascii="Arial" w:hAnsi="Arial" w:cs="Arial"/>
          <w:sz w:val="24"/>
          <w:szCs w:val="24"/>
        </w:rPr>
        <w:t>in the majority of EU Member States</w:t>
      </w:r>
      <w:r w:rsidR="00FE6E79" w:rsidRPr="00BD11C7">
        <w:rPr>
          <w:rFonts w:ascii="Arial" w:hAnsi="Arial" w:cs="Arial"/>
          <w:sz w:val="24"/>
          <w:szCs w:val="24"/>
        </w:rPr>
        <w:t xml:space="preserve">. </w:t>
      </w:r>
      <w:r w:rsidR="004D0F0A" w:rsidRPr="00BD11C7">
        <w:rPr>
          <w:rFonts w:ascii="Arial" w:hAnsi="Arial" w:cs="Arial"/>
          <w:sz w:val="24"/>
          <w:szCs w:val="24"/>
        </w:rPr>
        <w:t>As a result, f</w:t>
      </w:r>
      <w:r w:rsidR="00FE6E79" w:rsidRPr="00BD11C7">
        <w:rPr>
          <w:rFonts w:ascii="Arial" w:hAnsi="Arial" w:cs="Arial"/>
          <w:sz w:val="24"/>
          <w:szCs w:val="24"/>
        </w:rPr>
        <w:t xml:space="preserve">ar too many people are </w:t>
      </w:r>
      <w:r w:rsidRPr="00BD11C7">
        <w:rPr>
          <w:rFonts w:ascii="Arial" w:hAnsi="Arial" w:cs="Arial"/>
          <w:sz w:val="24"/>
          <w:szCs w:val="24"/>
        </w:rPr>
        <w:t xml:space="preserve">still </w:t>
      </w:r>
      <w:r w:rsidR="00FE6E79" w:rsidRPr="00BD11C7">
        <w:rPr>
          <w:rFonts w:ascii="Arial" w:hAnsi="Arial" w:cs="Arial"/>
          <w:sz w:val="24"/>
          <w:szCs w:val="24"/>
        </w:rPr>
        <w:t>stuck in institutions</w:t>
      </w:r>
      <w:r w:rsidRPr="00BD11C7">
        <w:rPr>
          <w:rFonts w:ascii="Arial" w:hAnsi="Arial" w:cs="Arial"/>
          <w:sz w:val="24"/>
          <w:szCs w:val="24"/>
        </w:rPr>
        <w:t xml:space="preserve"> that segregate them</w:t>
      </w:r>
      <w:r w:rsidR="00983A64">
        <w:rPr>
          <w:rFonts w:ascii="Arial" w:hAnsi="Arial" w:cs="Arial"/>
          <w:sz w:val="24"/>
          <w:szCs w:val="24"/>
        </w:rPr>
        <w:t xml:space="preserve"> and</w:t>
      </w:r>
      <w:r w:rsidRPr="00BD11C7">
        <w:rPr>
          <w:rFonts w:ascii="Arial" w:hAnsi="Arial" w:cs="Arial"/>
          <w:sz w:val="24"/>
          <w:szCs w:val="24"/>
        </w:rPr>
        <w:t xml:space="preserve"> cut them off from their communities</w:t>
      </w:r>
      <w:r w:rsidR="00FE6E79" w:rsidRPr="00BD11C7">
        <w:rPr>
          <w:rFonts w:ascii="Arial" w:hAnsi="Arial" w:cs="Arial"/>
          <w:sz w:val="24"/>
          <w:szCs w:val="24"/>
        </w:rPr>
        <w:t xml:space="preserve">. </w:t>
      </w:r>
    </w:p>
    <w:p w14:paraId="3C9D73B4" w14:textId="460F2C20" w:rsidR="00FE6E79" w:rsidRPr="00BD11C7" w:rsidRDefault="004D0F0A" w:rsidP="00FE6E79">
      <w:pPr>
        <w:rPr>
          <w:rFonts w:ascii="Arial" w:hAnsi="Arial" w:cs="Arial"/>
          <w:sz w:val="24"/>
          <w:szCs w:val="24"/>
        </w:rPr>
      </w:pPr>
      <w:r w:rsidRPr="31985546">
        <w:rPr>
          <w:rFonts w:ascii="Arial" w:hAnsi="Arial" w:cs="Arial"/>
          <w:sz w:val="24"/>
          <w:szCs w:val="24"/>
        </w:rPr>
        <w:t>While institutions, by their very definition, deny persons with disabilities their most basic human right</w:t>
      </w:r>
      <w:r w:rsidR="002F1662" w:rsidRPr="31985546">
        <w:rPr>
          <w:rFonts w:ascii="Arial" w:hAnsi="Arial" w:cs="Arial"/>
          <w:sz w:val="24"/>
          <w:szCs w:val="24"/>
        </w:rPr>
        <w:t>s</w:t>
      </w:r>
      <w:r w:rsidRPr="31985546">
        <w:rPr>
          <w:rFonts w:ascii="Arial" w:hAnsi="Arial" w:cs="Arial"/>
          <w:sz w:val="24"/>
          <w:szCs w:val="24"/>
        </w:rPr>
        <w:t>,</w:t>
      </w:r>
      <w:r w:rsidR="00FE6E79" w:rsidRPr="31985546">
        <w:rPr>
          <w:rFonts w:ascii="Arial" w:hAnsi="Arial" w:cs="Arial"/>
          <w:sz w:val="24"/>
          <w:szCs w:val="24"/>
        </w:rPr>
        <w:t xml:space="preserve"> </w:t>
      </w:r>
      <w:r w:rsidRPr="31985546">
        <w:rPr>
          <w:rFonts w:ascii="Arial" w:hAnsi="Arial" w:cs="Arial"/>
          <w:sz w:val="24"/>
          <w:szCs w:val="24"/>
        </w:rPr>
        <w:t>i</w:t>
      </w:r>
      <w:r w:rsidR="00425B77" w:rsidRPr="31985546">
        <w:rPr>
          <w:rFonts w:ascii="Arial" w:hAnsi="Arial" w:cs="Arial"/>
          <w:sz w:val="24"/>
          <w:szCs w:val="24"/>
        </w:rPr>
        <w:t xml:space="preserve">n a number of cases these violations have been shown to be </w:t>
      </w:r>
      <w:r w:rsidR="103750DA" w:rsidRPr="31985546">
        <w:rPr>
          <w:rFonts w:ascii="Arial" w:hAnsi="Arial" w:cs="Arial"/>
          <w:sz w:val="24"/>
          <w:szCs w:val="24"/>
        </w:rPr>
        <w:t>extreme</w:t>
      </w:r>
      <w:r w:rsidR="002F1662" w:rsidRPr="31985546">
        <w:rPr>
          <w:rFonts w:ascii="Arial" w:hAnsi="Arial" w:cs="Arial"/>
          <w:sz w:val="24"/>
          <w:szCs w:val="24"/>
        </w:rPr>
        <w:t xml:space="preserve">. These </w:t>
      </w:r>
      <w:r w:rsidR="00983A64" w:rsidRPr="31985546">
        <w:rPr>
          <w:rFonts w:ascii="Arial" w:hAnsi="Arial" w:cs="Arial"/>
          <w:sz w:val="24"/>
          <w:szCs w:val="24"/>
        </w:rPr>
        <w:t>instances</w:t>
      </w:r>
      <w:r w:rsidR="00894070" w:rsidRPr="31985546">
        <w:rPr>
          <w:rFonts w:ascii="Arial" w:hAnsi="Arial" w:cs="Arial"/>
          <w:sz w:val="24"/>
          <w:szCs w:val="24"/>
        </w:rPr>
        <w:t>, which we will highlight in this paper,</w:t>
      </w:r>
      <w:r w:rsidR="002F1662" w:rsidRPr="31985546">
        <w:rPr>
          <w:rFonts w:ascii="Arial" w:hAnsi="Arial" w:cs="Arial"/>
          <w:sz w:val="24"/>
          <w:szCs w:val="24"/>
        </w:rPr>
        <w:t xml:space="preserve"> shed light on </w:t>
      </w:r>
      <w:r w:rsidR="00F05890">
        <w:rPr>
          <w:rFonts w:ascii="Arial" w:hAnsi="Arial" w:cs="Arial"/>
          <w:sz w:val="24"/>
          <w:szCs w:val="24"/>
        </w:rPr>
        <w:t xml:space="preserve">how </w:t>
      </w:r>
      <w:r w:rsidR="002F1662" w:rsidRPr="31985546">
        <w:rPr>
          <w:rFonts w:ascii="Arial" w:hAnsi="Arial" w:cs="Arial"/>
          <w:sz w:val="24"/>
          <w:szCs w:val="24"/>
        </w:rPr>
        <w:t xml:space="preserve">institutions </w:t>
      </w:r>
      <w:r w:rsidR="00F05890">
        <w:rPr>
          <w:rFonts w:ascii="Arial" w:hAnsi="Arial" w:cs="Arial"/>
          <w:sz w:val="24"/>
          <w:szCs w:val="24"/>
        </w:rPr>
        <w:t>can</w:t>
      </w:r>
      <w:r w:rsidRPr="31985546">
        <w:rPr>
          <w:rFonts w:ascii="Arial" w:hAnsi="Arial" w:cs="Arial"/>
          <w:sz w:val="24"/>
          <w:szCs w:val="24"/>
        </w:rPr>
        <w:t xml:space="preserve"> seriously compromis</w:t>
      </w:r>
      <w:r w:rsidR="002F1662" w:rsidRPr="31985546">
        <w:rPr>
          <w:rFonts w:ascii="Arial" w:hAnsi="Arial" w:cs="Arial"/>
          <w:sz w:val="24"/>
          <w:szCs w:val="24"/>
        </w:rPr>
        <w:t>e</w:t>
      </w:r>
      <w:r w:rsidRPr="31985546">
        <w:rPr>
          <w:rFonts w:ascii="Arial" w:hAnsi="Arial" w:cs="Arial"/>
          <w:sz w:val="24"/>
          <w:szCs w:val="24"/>
        </w:rPr>
        <w:t xml:space="preserve"> the safet</w:t>
      </w:r>
      <w:r w:rsidR="002F1662" w:rsidRPr="31985546">
        <w:rPr>
          <w:rFonts w:ascii="Arial" w:hAnsi="Arial" w:cs="Arial"/>
          <w:sz w:val="24"/>
          <w:szCs w:val="24"/>
        </w:rPr>
        <w:t>y,</w:t>
      </w:r>
      <w:r w:rsidRPr="31985546">
        <w:rPr>
          <w:rFonts w:ascii="Arial" w:hAnsi="Arial" w:cs="Arial"/>
          <w:sz w:val="24"/>
          <w:szCs w:val="24"/>
        </w:rPr>
        <w:t xml:space="preserve"> wellbeing</w:t>
      </w:r>
      <w:r w:rsidR="002F1662" w:rsidRPr="31985546">
        <w:rPr>
          <w:rFonts w:ascii="Arial" w:hAnsi="Arial" w:cs="Arial"/>
          <w:sz w:val="24"/>
          <w:szCs w:val="24"/>
        </w:rPr>
        <w:t xml:space="preserve"> and dignity</w:t>
      </w:r>
      <w:r w:rsidRPr="31985546">
        <w:rPr>
          <w:rFonts w:ascii="Arial" w:hAnsi="Arial" w:cs="Arial"/>
          <w:sz w:val="24"/>
          <w:szCs w:val="24"/>
        </w:rPr>
        <w:t xml:space="preserve"> of resident</w:t>
      </w:r>
      <w:r w:rsidR="002F1662" w:rsidRPr="31985546">
        <w:rPr>
          <w:rFonts w:ascii="Arial" w:hAnsi="Arial" w:cs="Arial"/>
          <w:sz w:val="24"/>
          <w:szCs w:val="24"/>
        </w:rPr>
        <w:t>s</w:t>
      </w:r>
      <w:r w:rsidRPr="31985546">
        <w:rPr>
          <w:rFonts w:ascii="Arial" w:hAnsi="Arial" w:cs="Arial"/>
          <w:sz w:val="24"/>
          <w:szCs w:val="24"/>
        </w:rPr>
        <w:t>.</w:t>
      </w:r>
      <w:r w:rsidR="00F05890">
        <w:rPr>
          <w:rFonts w:ascii="Arial" w:hAnsi="Arial" w:cs="Arial"/>
          <w:sz w:val="24"/>
          <w:szCs w:val="24"/>
        </w:rPr>
        <w:t xml:space="preserve"> These examples highlight the urgency to transition away from institutions in favour of community-based alternatives.</w:t>
      </w:r>
      <w:r w:rsidR="00894070" w:rsidRPr="31985546">
        <w:rPr>
          <w:rFonts w:ascii="Arial" w:hAnsi="Arial" w:cs="Arial"/>
          <w:sz w:val="24"/>
          <w:szCs w:val="24"/>
        </w:rPr>
        <w:t xml:space="preserve"> </w:t>
      </w:r>
    </w:p>
    <w:p w14:paraId="20E375E4" w14:textId="33BA65CE" w:rsidR="002F1662" w:rsidRPr="00BD11C7" w:rsidRDefault="002F1662" w:rsidP="00FE6E79">
      <w:pPr>
        <w:rPr>
          <w:rFonts w:ascii="Arial" w:hAnsi="Arial" w:cs="Arial"/>
          <w:sz w:val="24"/>
          <w:szCs w:val="24"/>
        </w:rPr>
      </w:pPr>
      <w:r w:rsidRPr="31985546">
        <w:rPr>
          <w:rFonts w:ascii="Arial" w:hAnsi="Arial" w:cs="Arial"/>
          <w:sz w:val="24"/>
          <w:szCs w:val="24"/>
        </w:rPr>
        <w:t>Despite a general awareness of the severity of the problem, and the need to do something about it, the task of monitoring institutions</w:t>
      </w:r>
      <w:r w:rsidR="009C5CFB" w:rsidRPr="31985546">
        <w:rPr>
          <w:rFonts w:ascii="Arial" w:hAnsi="Arial" w:cs="Arial"/>
          <w:sz w:val="24"/>
          <w:szCs w:val="24"/>
        </w:rPr>
        <w:t>, either at the local, national, or EU level,</w:t>
      </w:r>
      <w:r w:rsidRPr="31985546">
        <w:rPr>
          <w:rFonts w:ascii="Arial" w:hAnsi="Arial" w:cs="Arial"/>
          <w:sz w:val="24"/>
          <w:szCs w:val="24"/>
        </w:rPr>
        <w:t xml:space="preserve"> is taken far less seriously. Reliable and systematic data on people living in institutions is hard to come by</w:t>
      </w:r>
      <w:r w:rsidR="00894070" w:rsidRPr="31985546">
        <w:rPr>
          <w:rFonts w:ascii="Arial" w:hAnsi="Arial" w:cs="Arial"/>
          <w:sz w:val="24"/>
          <w:szCs w:val="24"/>
        </w:rPr>
        <w:t xml:space="preserve"> in Europe</w:t>
      </w:r>
      <w:r w:rsidRPr="31985546">
        <w:rPr>
          <w:rFonts w:ascii="Arial" w:hAnsi="Arial" w:cs="Arial"/>
          <w:sz w:val="24"/>
          <w:szCs w:val="24"/>
        </w:rPr>
        <w:t>. This limits our understanding of who the people living in institutions are</w:t>
      </w:r>
      <w:r w:rsidR="00894070" w:rsidRPr="31985546">
        <w:rPr>
          <w:rFonts w:ascii="Arial" w:hAnsi="Arial" w:cs="Arial"/>
          <w:sz w:val="24"/>
          <w:szCs w:val="24"/>
        </w:rPr>
        <w:t>. It also</w:t>
      </w:r>
      <w:r w:rsidRPr="31985546">
        <w:rPr>
          <w:rFonts w:ascii="Arial" w:hAnsi="Arial" w:cs="Arial"/>
          <w:sz w:val="24"/>
          <w:szCs w:val="24"/>
        </w:rPr>
        <w:t xml:space="preserve"> </w:t>
      </w:r>
      <w:r w:rsidR="00894070" w:rsidRPr="31985546">
        <w:rPr>
          <w:rFonts w:ascii="Arial" w:hAnsi="Arial" w:cs="Arial"/>
          <w:sz w:val="24"/>
          <w:szCs w:val="24"/>
        </w:rPr>
        <w:t>calls into question our</w:t>
      </w:r>
      <w:r w:rsidRPr="31985546">
        <w:rPr>
          <w:rFonts w:ascii="Arial" w:hAnsi="Arial" w:cs="Arial"/>
          <w:sz w:val="24"/>
          <w:szCs w:val="24"/>
        </w:rPr>
        <w:t xml:space="preserve"> ability to measure any progress in moving away from this outdated model of </w:t>
      </w:r>
      <w:r w:rsidR="00894070" w:rsidRPr="31985546">
        <w:rPr>
          <w:rFonts w:ascii="Arial" w:hAnsi="Arial" w:cs="Arial"/>
          <w:sz w:val="24"/>
          <w:szCs w:val="24"/>
        </w:rPr>
        <w:t>“</w:t>
      </w:r>
      <w:r w:rsidRPr="31985546">
        <w:rPr>
          <w:rFonts w:ascii="Arial" w:hAnsi="Arial" w:cs="Arial"/>
          <w:sz w:val="24"/>
          <w:szCs w:val="24"/>
        </w:rPr>
        <w:t>care</w:t>
      </w:r>
      <w:r w:rsidR="00894070" w:rsidRPr="31985546">
        <w:rPr>
          <w:rFonts w:ascii="Arial" w:hAnsi="Arial" w:cs="Arial"/>
          <w:sz w:val="24"/>
          <w:szCs w:val="24"/>
        </w:rPr>
        <w:t>”</w:t>
      </w:r>
      <w:r w:rsidRPr="31985546">
        <w:rPr>
          <w:rFonts w:ascii="Arial" w:hAnsi="Arial" w:cs="Arial"/>
          <w:sz w:val="24"/>
          <w:szCs w:val="24"/>
        </w:rPr>
        <w:t>.</w:t>
      </w:r>
    </w:p>
    <w:p w14:paraId="3F1E729A" w14:textId="08757706" w:rsidR="004D0F0A" w:rsidRPr="00BD11C7" w:rsidRDefault="002F1662" w:rsidP="00FE6E79">
      <w:pPr>
        <w:rPr>
          <w:rFonts w:ascii="Arial" w:hAnsi="Arial" w:cs="Arial"/>
          <w:sz w:val="24"/>
          <w:szCs w:val="24"/>
        </w:rPr>
      </w:pPr>
      <w:r w:rsidRPr="00BD11C7">
        <w:rPr>
          <w:rFonts w:ascii="Arial" w:hAnsi="Arial" w:cs="Arial"/>
          <w:sz w:val="24"/>
          <w:szCs w:val="24"/>
        </w:rPr>
        <w:t xml:space="preserve">In no European country can we yet talk about a true success story. </w:t>
      </w:r>
      <w:r w:rsidR="00894070">
        <w:rPr>
          <w:rFonts w:ascii="Arial" w:hAnsi="Arial" w:cs="Arial"/>
          <w:sz w:val="24"/>
          <w:szCs w:val="24"/>
        </w:rPr>
        <w:t>The u</w:t>
      </w:r>
      <w:r w:rsidRPr="00BD11C7">
        <w:rPr>
          <w:rFonts w:ascii="Arial" w:hAnsi="Arial" w:cs="Arial"/>
          <w:sz w:val="24"/>
          <w:szCs w:val="24"/>
        </w:rPr>
        <w:t xml:space="preserve">nderstanding of what is meant by the term “institution” and “independent living” differ across the EU, as do ideas about how best to facilitate inclusion in the community. These are questions we would like to address and clarify, on behalf of the European Disability Forum and </w:t>
      </w:r>
      <w:r w:rsidR="00BD11C7" w:rsidRPr="00BD11C7">
        <w:rPr>
          <w:rFonts w:ascii="Arial" w:hAnsi="Arial" w:cs="Arial"/>
          <w:sz w:val="24"/>
          <w:szCs w:val="24"/>
        </w:rPr>
        <w:t>our</w:t>
      </w:r>
      <w:r w:rsidRPr="00BD11C7">
        <w:rPr>
          <w:rFonts w:ascii="Arial" w:hAnsi="Arial" w:cs="Arial"/>
          <w:sz w:val="24"/>
          <w:szCs w:val="24"/>
        </w:rPr>
        <w:t xml:space="preserve"> </w:t>
      </w:r>
      <w:hyperlink r:id="rId9" w:history="1">
        <w:r w:rsidRPr="00BD11C7">
          <w:rPr>
            <w:rStyle w:val="Hyperlink"/>
            <w:rFonts w:ascii="Arial" w:hAnsi="Arial" w:cs="Arial"/>
            <w:sz w:val="24"/>
            <w:szCs w:val="24"/>
          </w:rPr>
          <w:t>members across Europe</w:t>
        </w:r>
      </w:hyperlink>
      <w:r w:rsidR="00894070">
        <w:rPr>
          <w:rFonts w:ascii="Arial" w:hAnsi="Arial" w:cs="Arial"/>
          <w:sz w:val="24"/>
          <w:szCs w:val="24"/>
        </w:rPr>
        <w:t>, within this paper</w:t>
      </w:r>
      <w:r w:rsidRPr="00BD11C7">
        <w:rPr>
          <w:rFonts w:ascii="Arial" w:hAnsi="Arial" w:cs="Arial"/>
          <w:sz w:val="24"/>
          <w:szCs w:val="24"/>
        </w:rPr>
        <w:t xml:space="preserve">. </w:t>
      </w:r>
    </w:p>
    <w:p w14:paraId="69E9A92B" w14:textId="77777777" w:rsidR="004D0F0A" w:rsidRDefault="004D0F0A" w:rsidP="004D0F0A">
      <w:pPr>
        <w:rPr>
          <w:highlight w:val="yellow"/>
        </w:rPr>
      </w:pPr>
    </w:p>
    <w:p w14:paraId="184FB3AA" w14:textId="27B51B6B" w:rsidR="00425B77" w:rsidRDefault="00165140" w:rsidP="00425B77">
      <w:pPr>
        <w:pStyle w:val="Heading3"/>
      </w:pPr>
      <w:bookmarkStart w:id="39" w:name="_Toc158641424"/>
      <w:r>
        <w:t>Purpose</w:t>
      </w:r>
      <w:bookmarkEnd w:id="39"/>
    </w:p>
    <w:p w14:paraId="48F32F01" w14:textId="77777777" w:rsidR="00D53C57" w:rsidRDefault="00D53C57" w:rsidP="00D53C57"/>
    <w:p w14:paraId="4CDC3210" w14:textId="276C9377" w:rsidR="00D53C57" w:rsidRPr="00D53C57" w:rsidRDefault="00D53C57" w:rsidP="0023613D">
      <w:pPr>
        <w:rPr>
          <w:rFonts w:eastAsia="Arial" w:cs="Arial"/>
          <w:sz w:val="24"/>
        </w:rPr>
      </w:pPr>
      <w:r w:rsidRPr="31985546">
        <w:rPr>
          <w:rFonts w:ascii="Arial" w:eastAsia="Arial" w:hAnsi="Arial" w:cs="Arial"/>
          <w:sz w:val="24"/>
          <w:szCs w:val="24"/>
        </w:rPr>
        <w:t>This paper serves as a basis for our advocacy towards</w:t>
      </w:r>
      <w:r w:rsidR="6CEBD72B" w:rsidRPr="31985546">
        <w:rPr>
          <w:rFonts w:ascii="Arial" w:eastAsia="Arial" w:hAnsi="Arial" w:cs="Arial"/>
          <w:sz w:val="24"/>
          <w:szCs w:val="24"/>
        </w:rPr>
        <w:t xml:space="preserve"> policy makers at all levels, but particularly</w:t>
      </w:r>
      <w:r w:rsidRPr="31985546">
        <w:rPr>
          <w:rFonts w:ascii="Arial" w:eastAsia="Arial" w:hAnsi="Arial" w:cs="Arial"/>
          <w:sz w:val="24"/>
          <w:szCs w:val="24"/>
        </w:rPr>
        <w:t xml:space="preserve"> the EU</w:t>
      </w:r>
      <w:r w:rsidR="162AF5B6" w:rsidRPr="31985546">
        <w:rPr>
          <w:rFonts w:ascii="Arial" w:eastAsia="Arial" w:hAnsi="Arial" w:cs="Arial"/>
          <w:sz w:val="24"/>
          <w:szCs w:val="24"/>
        </w:rPr>
        <w:t>,</w:t>
      </w:r>
      <w:r w:rsidRPr="31985546">
        <w:rPr>
          <w:rFonts w:ascii="Arial" w:eastAsia="Arial" w:hAnsi="Arial" w:cs="Arial"/>
          <w:sz w:val="24"/>
          <w:szCs w:val="24"/>
        </w:rPr>
        <w:t xml:space="preserve"> so </w:t>
      </w:r>
      <w:r w:rsidR="3FF54F1E" w:rsidRPr="31985546">
        <w:rPr>
          <w:rFonts w:ascii="Arial" w:eastAsia="Arial" w:hAnsi="Arial" w:cs="Arial"/>
          <w:sz w:val="24"/>
          <w:szCs w:val="24"/>
        </w:rPr>
        <w:t>it</w:t>
      </w:r>
      <w:r w:rsidRPr="31985546">
        <w:rPr>
          <w:rFonts w:ascii="Arial" w:eastAsia="Arial" w:hAnsi="Arial" w:cs="Arial"/>
          <w:sz w:val="24"/>
          <w:szCs w:val="24"/>
        </w:rPr>
        <w:t xml:space="preserve"> can play a significant role </w:t>
      </w:r>
      <w:r w:rsidR="78339DEB" w:rsidRPr="31985546">
        <w:rPr>
          <w:rFonts w:ascii="Arial" w:eastAsia="Arial" w:hAnsi="Arial" w:cs="Arial"/>
          <w:sz w:val="24"/>
          <w:szCs w:val="24"/>
        </w:rPr>
        <w:t>in</w:t>
      </w:r>
      <w:r w:rsidRPr="31985546">
        <w:rPr>
          <w:rFonts w:ascii="Arial" w:eastAsia="Arial" w:hAnsi="Arial" w:cs="Arial"/>
          <w:sz w:val="24"/>
          <w:szCs w:val="24"/>
        </w:rPr>
        <w:t xml:space="preserve"> ensuring </w:t>
      </w:r>
      <w:r w:rsidR="00BA7300" w:rsidRPr="31985546">
        <w:rPr>
          <w:rFonts w:ascii="Arial" w:eastAsia="Arial" w:hAnsi="Arial" w:cs="Arial"/>
          <w:sz w:val="24"/>
          <w:szCs w:val="24"/>
        </w:rPr>
        <w:t xml:space="preserve">equal rights and opportunities for </w:t>
      </w:r>
      <w:r w:rsidR="00F2292E" w:rsidRPr="31985546">
        <w:rPr>
          <w:rFonts w:ascii="Arial" w:eastAsia="Arial" w:hAnsi="Arial" w:cs="Arial"/>
          <w:sz w:val="24"/>
          <w:szCs w:val="24"/>
        </w:rPr>
        <w:t>persons</w:t>
      </w:r>
      <w:r w:rsidR="00BA7300" w:rsidRPr="31985546">
        <w:rPr>
          <w:rFonts w:ascii="Arial" w:eastAsia="Arial" w:hAnsi="Arial" w:cs="Arial"/>
          <w:sz w:val="24"/>
          <w:szCs w:val="24"/>
        </w:rPr>
        <w:t xml:space="preserve"> with disabilities in Europe. </w:t>
      </w:r>
      <w:r w:rsidR="757D684E" w:rsidRPr="31985546">
        <w:rPr>
          <w:rFonts w:ascii="Arial" w:eastAsia="Arial" w:hAnsi="Arial" w:cs="Arial"/>
          <w:sz w:val="24"/>
          <w:szCs w:val="24"/>
        </w:rPr>
        <w:t xml:space="preserve">While general recommendations for decision makers at all levels can be found at the end of each thematic section, our recommendations to the EU specifically are </w:t>
      </w:r>
      <w:r w:rsidR="406B4826" w:rsidRPr="31985546">
        <w:rPr>
          <w:rFonts w:ascii="Arial" w:eastAsia="Arial" w:hAnsi="Arial" w:cs="Arial"/>
          <w:sz w:val="24"/>
          <w:szCs w:val="24"/>
        </w:rPr>
        <w:t>collected in the</w:t>
      </w:r>
      <w:r w:rsidR="757D684E" w:rsidRPr="31985546">
        <w:rPr>
          <w:rFonts w:ascii="Arial" w:eastAsia="Arial" w:hAnsi="Arial" w:cs="Arial"/>
          <w:sz w:val="24"/>
          <w:szCs w:val="24"/>
        </w:rPr>
        <w:t xml:space="preserve"> publication</w:t>
      </w:r>
      <w:r w:rsidR="5BCD3C2F" w:rsidRPr="31985546">
        <w:rPr>
          <w:rFonts w:ascii="Arial" w:eastAsia="Arial" w:hAnsi="Arial" w:cs="Arial"/>
          <w:sz w:val="24"/>
          <w:szCs w:val="24"/>
        </w:rPr>
        <w:t>’s final section</w:t>
      </w:r>
      <w:r w:rsidR="757D684E" w:rsidRPr="31985546">
        <w:rPr>
          <w:rFonts w:ascii="Arial" w:eastAsia="Arial" w:hAnsi="Arial" w:cs="Arial"/>
          <w:sz w:val="24"/>
          <w:szCs w:val="24"/>
        </w:rPr>
        <w:t xml:space="preserve">. </w:t>
      </w:r>
      <w:r w:rsidR="00BA7300" w:rsidRPr="31985546">
        <w:rPr>
          <w:rFonts w:ascii="Arial" w:eastAsia="Arial" w:hAnsi="Arial" w:cs="Arial"/>
          <w:sz w:val="24"/>
          <w:szCs w:val="24"/>
        </w:rPr>
        <w:t xml:space="preserve">Our analysis, and our recommendations, serve to advise the EU on how it can use </w:t>
      </w:r>
      <w:r w:rsidR="007E61F9" w:rsidRPr="31985546">
        <w:rPr>
          <w:rFonts w:ascii="Arial" w:eastAsia="Arial" w:hAnsi="Arial" w:cs="Arial"/>
          <w:sz w:val="24"/>
          <w:szCs w:val="24"/>
        </w:rPr>
        <w:t>all the instruments at its disposal to</w:t>
      </w:r>
      <w:r w:rsidR="00621B7F" w:rsidRPr="31985546">
        <w:rPr>
          <w:rFonts w:ascii="Arial" w:eastAsia="Arial" w:hAnsi="Arial" w:cs="Arial"/>
          <w:sz w:val="24"/>
          <w:szCs w:val="24"/>
        </w:rPr>
        <w:t xml:space="preserve"> do this, including its </w:t>
      </w:r>
      <w:r w:rsidR="00BA7300" w:rsidRPr="31985546">
        <w:rPr>
          <w:rFonts w:ascii="Arial" w:eastAsia="Arial" w:hAnsi="Arial" w:cs="Arial"/>
          <w:sz w:val="24"/>
          <w:szCs w:val="24"/>
        </w:rPr>
        <w:t>funding programmes</w:t>
      </w:r>
      <w:r w:rsidR="00621B7F" w:rsidRPr="31985546">
        <w:rPr>
          <w:rFonts w:ascii="Arial" w:eastAsia="Arial" w:hAnsi="Arial" w:cs="Arial"/>
          <w:sz w:val="24"/>
          <w:szCs w:val="24"/>
        </w:rPr>
        <w:t xml:space="preserve">, macro-economic governance, </w:t>
      </w:r>
      <w:r w:rsidR="00FD7D85" w:rsidRPr="31985546">
        <w:rPr>
          <w:rFonts w:ascii="Arial" w:eastAsia="Arial" w:hAnsi="Arial" w:cs="Arial"/>
          <w:sz w:val="24"/>
          <w:szCs w:val="24"/>
        </w:rPr>
        <w:t xml:space="preserve">its data gathering, </w:t>
      </w:r>
      <w:r w:rsidR="00AA7B35" w:rsidRPr="31985546">
        <w:rPr>
          <w:rFonts w:ascii="Arial" w:eastAsia="Arial" w:hAnsi="Arial" w:cs="Arial"/>
          <w:sz w:val="24"/>
          <w:szCs w:val="24"/>
        </w:rPr>
        <w:t xml:space="preserve">human rights monitoring </w:t>
      </w:r>
      <w:r w:rsidR="00FD7D85" w:rsidRPr="31985546">
        <w:rPr>
          <w:rFonts w:ascii="Arial" w:eastAsia="Arial" w:hAnsi="Arial" w:cs="Arial"/>
          <w:sz w:val="24"/>
          <w:szCs w:val="24"/>
        </w:rPr>
        <w:t xml:space="preserve">and the </w:t>
      </w:r>
      <w:r w:rsidR="00AA7B35" w:rsidRPr="31985546">
        <w:rPr>
          <w:rFonts w:ascii="Arial" w:eastAsia="Arial" w:hAnsi="Arial" w:cs="Arial"/>
          <w:sz w:val="24"/>
          <w:szCs w:val="24"/>
        </w:rPr>
        <w:t>implementation</w:t>
      </w:r>
      <w:r w:rsidR="00FD7D85" w:rsidRPr="31985546">
        <w:rPr>
          <w:rFonts w:ascii="Arial" w:eastAsia="Arial" w:hAnsi="Arial" w:cs="Arial"/>
          <w:sz w:val="24"/>
          <w:szCs w:val="24"/>
        </w:rPr>
        <w:t xml:space="preserve"> of the </w:t>
      </w:r>
      <w:r w:rsidR="00373949">
        <w:rPr>
          <w:rFonts w:ascii="Arial" w:eastAsia="Arial" w:hAnsi="Arial" w:cs="Arial"/>
          <w:sz w:val="24"/>
          <w:szCs w:val="24"/>
        </w:rPr>
        <w:t xml:space="preserve">UN CRPD, the </w:t>
      </w:r>
      <w:hyperlink r:id="rId10" w:history="1">
        <w:r w:rsidR="00373949" w:rsidRPr="00373949">
          <w:rPr>
            <w:rStyle w:val="Hyperlink"/>
            <w:rFonts w:ascii="Arial" w:eastAsia="Arial" w:hAnsi="Arial" w:cs="Arial"/>
            <w:sz w:val="24"/>
            <w:szCs w:val="24"/>
          </w:rPr>
          <w:t xml:space="preserve">EU </w:t>
        </w:r>
        <w:r w:rsidR="00FD7D85" w:rsidRPr="00373949">
          <w:rPr>
            <w:rStyle w:val="Hyperlink"/>
            <w:rFonts w:ascii="Arial" w:eastAsia="Arial" w:hAnsi="Arial" w:cs="Arial"/>
            <w:sz w:val="24"/>
            <w:szCs w:val="24"/>
          </w:rPr>
          <w:t>Pillar of Social Rights</w:t>
        </w:r>
      </w:hyperlink>
      <w:r w:rsidR="00FD7D85" w:rsidRPr="31985546">
        <w:rPr>
          <w:rFonts w:ascii="Arial" w:eastAsia="Arial" w:hAnsi="Arial" w:cs="Arial"/>
          <w:sz w:val="24"/>
          <w:szCs w:val="24"/>
        </w:rPr>
        <w:t xml:space="preserve"> and the </w:t>
      </w:r>
      <w:hyperlink r:id="rId11" w:history="1">
        <w:r w:rsidR="00FD7D85" w:rsidRPr="00373949">
          <w:rPr>
            <w:rStyle w:val="Hyperlink"/>
            <w:rFonts w:ascii="Arial" w:eastAsia="Arial" w:hAnsi="Arial" w:cs="Arial"/>
            <w:sz w:val="24"/>
            <w:szCs w:val="24"/>
          </w:rPr>
          <w:t>European Disability Strategy</w:t>
        </w:r>
      </w:hyperlink>
      <w:r w:rsidR="00FD7D85" w:rsidRPr="31985546">
        <w:rPr>
          <w:rFonts w:ascii="Arial" w:eastAsia="Arial" w:hAnsi="Arial" w:cs="Arial"/>
          <w:sz w:val="24"/>
          <w:szCs w:val="24"/>
        </w:rPr>
        <w:t xml:space="preserve">. </w:t>
      </w:r>
    </w:p>
    <w:p w14:paraId="44AC404C" w14:textId="0CE52259" w:rsidR="00425B77" w:rsidRPr="00F86200" w:rsidRDefault="2E3FE93E" w:rsidP="00425B77">
      <w:pPr>
        <w:rPr>
          <w:rFonts w:ascii="Arial" w:hAnsi="Arial" w:cs="Arial"/>
          <w:sz w:val="24"/>
          <w:szCs w:val="24"/>
        </w:rPr>
      </w:pPr>
      <w:r w:rsidRPr="31985546">
        <w:rPr>
          <w:rFonts w:ascii="Arial" w:hAnsi="Arial" w:cs="Arial"/>
          <w:sz w:val="24"/>
          <w:szCs w:val="24"/>
        </w:rPr>
        <w:lastRenderedPageBreak/>
        <w:t>As well as delivering recommendations, t</w:t>
      </w:r>
      <w:r w:rsidR="00425B77" w:rsidRPr="31985546">
        <w:rPr>
          <w:rFonts w:ascii="Arial" w:hAnsi="Arial" w:cs="Arial"/>
          <w:sz w:val="24"/>
          <w:szCs w:val="24"/>
        </w:rPr>
        <w:t xml:space="preserve">his position paper clarifies exactly what we mean when we talk about institutions, </w:t>
      </w:r>
      <w:r w:rsidR="009C353D">
        <w:rPr>
          <w:rFonts w:ascii="Arial" w:hAnsi="Arial" w:cs="Arial"/>
          <w:sz w:val="24"/>
          <w:szCs w:val="24"/>
        </w:rPr>
        <w:t>the damage they cause</w:t>
      </w:r>
      <w:r w:rsidR="00425B77" w:rsidRPr="31985546">
        <w:rPr>
          <w:rFonts w:ascii="Arial" w:hAnsi="Arial" w:cs="Arial"/>
          <w:sz w:val="24"/>
          <w:szCs w:val="24"/>
        </w:rPr>
        <w:t xml:space="preserve">, and what measures </w:t>
      </w:r>
      <w:r w:rsidR="009C353D">
        <w:rPr>
          <w:rFonts w:ascii="Arial" w:hAnsi="Arial" w:cs="Arial"/>
          <w:sz w:val="24"/>
          <w:szCs w:val="24"/>
        </w:rPr>
        <w:t>must</w:t>
      </w:r>
      <w:r w:rsidR="00425B77" w:rsidRPr="31985546">
        <w:rPr>
          <w:rFonts w:ascii="Arial" w:hAnsi="Arial" w:cs="Arial"/>
          <w:sz w:val="24"/>
          <w:szCs w:val="24"/>
        </w:rPr>
        <w:t xml:space="preserve"> be taken to move towards true independent living and inclusion. </w:t>
      </w:r>
    </w:p>
    <w:p w14:paraId="7E4576C8" w14:textId="15237976" w:rsidR="004D0F0A" w:rsidRPr="00623DD9" w:rsidRDefault="003B1329" w:rsidP="003B1329">
      <w:pPr>
        <w:rPr>
          <w:rFonts w:ascii="Arial" w:hAnsi="Arial" w:cs="Arial"/>
          <w:sz w:val="24"/>
          <w:szCs w:val="24"/>
        </w:rPr>
      </w:pPr>
      <w:r w:rsidRPr="31985546">
        <w:rPr>
          <w:rFonts w:ascii="Arial" w:hAnsi="Arial" w:cs="Arial"/>
          <w:sz w:val="24"/>
          <w:szCs w:val="24"/>
        </w:rPr>
        <w:t xml:space="preserve">It will also explain </w:t>
      </w:r>
      <w:r w:rsidR="00BF5DE7" w:rsidRPr="31985546">
        <w:rPr>
          <w:rFonts w:ascii="Arial" w:hAnsi="Arial" w:cs="Arial"/>
          <w:sz w:val="24"/>
          <w:szCs w:val="24"/>
        </w:rPr>
        <w:t xml:space="preserve">what is meant by other terms such as “independent living” and “de-institutionalisation”, and </w:t>
      </w:r>
      <w:r w:rsidRPr="31985546">
        <w:rPr>
          <w:rFonts w:ascii="Arial" w:hAnsi="Arial" w:cs="Arial"/>
          <w:sz w:val="24"/>
          <w:szCs w:val="24"/>
        </w:rPr>
        <w:t xml:space="preserve">what positive actions the EU and its Member States </w:t>
      </w:r>
      <w:r w:rsidR="00F86200" w:rsidRPr="31985546">
        <w:rPr>
          <w:rFonts w:ascii="Arial" w:hAnsi="Arial" w:cs="Arial"/>
          <w:sz w:val="24"/>
          <w:szCs w:val="24"/>
        </w:rPr>
        <w:t>sh</w:t>
      </w:r>
      <w:r w:rsidRPr="31985546">
        <w:rPr>
          <w:rFonts w:ascii="Arial" w:hAnsi="Arial" w:cs="Arial"/>
          <w:sz w:val="24"/>
          <w:szCs w:val="24"/>
        </w:rPr>
        <w:t xml:space="preserve">ould focus on to enable persons with disabilities to make the transition </w:t>
      </w:r>
      <w:r w:rsidR="00BF5DE7" w:rsidRPr="31985546">
        <w:rPr>
          <w:rFonts w:ascii="Arial" w:hAnsi="Arial" w:cs="Arial"/>
          <w:sz w:val="24"/>
          <w:szCs w:val="24"/>
        </w:rPr>
        <w:t xml:space="preserve">away </w:t>
      </w:r>
      <w:r w:rsidRPr="31985546">
        <w:rPr>
          <w:rFonts w:ascii="Arial" w:hAnsi="Arial" w:cs="Arial"/>
          <w:sz w:val="24"/>
          <w:szCs w:val="24"/>
        </w:rPr>
        <w:t>from segregat</w:t>
      </w:r>
      <w:r w:rsidR="00F86200" w:rsidRPr="31985546">
        <w:rPr>
          <w:rFonts w:ascii="Arial" w:hAnsi="Arial" w:cs="Arial"/>
          <w:sz w:val="24"/>
          <w:szCs w:val="24"/>
        </w:rPr>
        <w:t>ed</w:t>
      </w:r>
      <w:r w:rsidRPr="31985546">
        <w:rPr>
          <w:rFonts w:ascii="Arial" w:hAnsi="Arial" w:cs="Arial"/>
          <w:sz w:val="24"/>
          <w:szCs w:val="24"/>
        </w:rPr>
        <w:t xml:space="preserve"> institutions</w:t>
      </w:r>
      <w:r w:rsidR="009C353D">
        <w:rPr>
          <w:rFonts w:ascii="Arial" w:hAnsi="Arial" w:cs="Arial"/>
          <w:sz w:val="24"/>
          <w:szCs w:val="24"/>
        </w:rPr>
        <w:t xml:space="preserve"> towards independent living</w:t>
      </w:r>
      <w:r w:rsidRPr="31985546">
        <w:rPr>
          <w:rFonts w:ascii="Arial" w:hAnsi="Arial" w:cs="Arial"/>
          <w:sz w:val="24"/>
          <w:szCs w:val="24"/>
        </w:rPr>
        <w:t xml:space="preserve">. </w:t>
      </w:r>
    </w:p>
    <w:p w14:paraId="5A56C0DE" w14:textId="77777777" w:rsidR="00AC03A8" w:rsidRPr="00AC03A8" w:rsidRDefault="00AC03A8" w:rsidP="00AC03A8"/>
    <w:p w14:paraId="4B454D71" w14:textId="468900AE" w:rsidR="00F14F08" w:rsidRPr="00FE36CA" w:rsidRDefault="00A86469" w:rsidP="00235DC1">
      <w:pPr>
        <w:pStyle w:val="Heading3"/>
      </w:pPr>
      <w:bookmarkStart w:id="40" w:name="_Toc158641425"/>
      <w:r w:rsidRPr="00FE36CA">
        <w:t>The UN Convention on the Rights of Persons with Disabilities</w:t>
      </w:r>
      <w:r w:rsidR="002024D7">
        <w:t xml:space="preserve"> and General Comment 5</w:t>
      </w:r>
      <w:bookmarkEnd w:id="40"/>
      <w:r w:rsidRPr="00FE36CA">
        <w:t xml:space="preserve"> </w:t>
      </w:r>
    </w:p>
    <w:p w14:paraId="054D1307" w14:textId="5501AC05" w:rsidR="003B1329" w:rsidRDefault="00A86469" w:rsidP="00A86469">
      <w:pPr>
        <w:rPr>
          <w:rFonts w:ascii="Arial" w:hAnsi="Arial" w:cs="Arial"/>
          <w:sz w:val="24"/>
          <w:szCs w:val="24"/>
        </w:rPr>
      </w:pPr>
      <w:r w:rsidRPr="00623DD9">
        <w:rPr>
          <w:rFonts w:ascii="Arial" w:hAnsi="Arial" w:cs="Arial"/>
          <w:sz w:val="24"/>
          <w:szCs w:val="24"/>
        </w:rPr>
        <w:t>European countries have a shameful history of segregation and institutionalisation of persons with disabilities. While moves to close down large-scale</w:t>
      </w:r>
      <w:r w:rsidR="00152878">
        <w:rPr>
          <w:rFonts w:ascii="Arial" w:hAnsi="Arial" w:cs="Arial"/>
          <w:sz w:val="24"/>
          <w:szCs w:val="24"/>
        </w:rPr>
        <w:t>,</w:t>
      </w:r>
      <w:r w:rsidRPr="00623DD9">
        <w:rPr>
          <w:rFonts w:ascii="Arial" w:hAnsi="Arial" w:cs="Arial"/>
          <w:sz w:val="24"/>
          <w:szCs w:val="24"/>
        </w:rPr>
        <w:t xml:space="preserve"> segregating institutions and replace them with community living date back to the 1970s, the legal commitment to ensure the right to independent living is more recent. </w:t>
      </w:r>
    </w:p>
    <w:p w14:paraId="6DC194F9" w14:textId="44CAE94E" w:rsidR="00A86469" w:rsidRPr="00623DD9" w:rsidRDefault="00A86469" w:rsidP="00A86469">
      <w:pPr>
        <w:rPr>
          <w:rFonts w:ascii="Arial" w:hAnsi="Arial" w:cs="Arial"/>
          <w:sz w:val="24"/>
          <w:szCs w:val="24"/>
        </w:rPr>
      </w:pPr>
      <w:r w:rsidRPr="4D2E58FC">
        <w:rPr>
          <w:rFonts w:ascii="Arial" w:hAnsi="Arial" w:cs="Arial"/>
          <w:sz w:val="24"/>
          <w:szCs w:val="24"/>
        </w:rPr>
        <w:t xml:space="preserve">The </w:t>
      </w:r>
      <w:hyperlink r:id="rId12">
        <w:r w:rsidRPr="4D2E58FC">
          <w:rPr>
            <w:rStyle w:val="Hyperlink"/>
            <w:rFonts w:ascii="Arial" w:hAnsi="Arial" w:cs="Arial"/>
            <w:sz w:val="24"/>
            <w:szCs w:val="24"/>
          </w:rPr>
          <w:t>United Nations Convention on the Rights of Persons with Disabilities (CRPD)</w:t>
        </w:r>
      </w:hyperlink>
      <w:r w:rsidRPr="4D2E58FC">
        <w:rPr>
          <w:rFonts w:ascii="Arial" w:hAnsi="Arial" w:cs="Arial"/>
          <w:sz w:val="24"/>
          <w:szCs w:val="24"/>
        </w:rPr>
        <w:t xml:space="preserve">, which is now ratified by every EU </w:t>
      </w:r>
      <w:r w:rsidR="003D45DB">
        <w:rPr>
          <w:rFonts w:ascii="Arial" w:hAnsi="Arial" w:cs="Arial"/>
          <w:sz w:val="24"/>
          <w:szCs w:val="24"/>
        </w:rPr>
        <w:t>M</w:t>
      </w:r>
      <w:r w:rsidRPr="4D2E58FC">
        <w:rPr>
          <w:rFonts w:ascii="Arial" w:hAnsi="Arial" w:cs="Arial"/>
          <w:sz w:val="24"/>
          <w:szCs w:val="24"/>
        </w:rPr>
        <w:t xml:space="preserve">ember </w:t>
      </w:r>
      <w:r w:rsidR="003D45DB">
        <w:rPr>
          <w:rFonts w:ascii="Arial" w:hAnsi="Arial" w:cs="Arial"/>
          <w:sz w:val="24"/>
          <w:szCs w:val="24"/>
        </w:rPr>
        <w:t>S</w:t>
      </w:r>
      <w:r w:rsidRPr="4D2E58FC">
        <w:rPr>
          <w:rFonts w:ascii="Arial" w:hAnsi="Arial" w:cs="Arial"/>
          <w:sz w:val="24"/>
          <w:szCs w:val="24"/>
        </w:rPr>
        <w:t xml:space="preserve">tate and EU accession country, outlines the right to independent living and being included in the community, in its </w:t>
      </w:r>
      <w:hyperlink r:id="rId13">
        <w:r w:rsidRPr="4D2E58FC">
          <w:rPr>
            <w:rStyle w:val="Hyperlink"/>
            <w:rFonts w:ascii="Arial" w:hAnsi="Arial" w:cs="Arial"/>
            <w:sz w:val="24"/>
            <w:szCs w:val="24"/>
          </w:rPr>
          <w:t>Article 19</w:t>
        </w:r>
      </w:hyperlink>
      <w:r w:rsidRPr="4D2E58FC">
        <w:rPr>
          <w:rFonts w:ascii="Arial" w:hAnsi="Arial" w:cs="Arial"/>
          <w:sz w:val="24"/>
          <w:szCs w:val="24"/>
        </w:rPr>
        <w:t xml:space="preserve"> and its </w:t>
      </w:r>
      <w:hyperlink r:id="rId14">
        <w:r w:rsidRPr="4D2E58FC">
          <w:rPr>
            <w:rStyle w:val="Hyperlink"/>
            <w:rFonts w:ascii="Arial" w:hAnsi="Arial" w:cs="Arial"/>
            <w:sz w:val="24"/>
            <w:szCs w:val="24"/>
          </w:rPr>
          <w:t>General Comment 5</w:t>
        </w:r>
      </w:hyperlink>
      <w:r w:rsidRPr="4D2E58FC">
        <w:rPr>
          <w:rFonts w:ascii="Arial" w:hAnsi="Arial" w:cs="Arial"/>
          <w:sz w:val="24"/>
          <w:szCs w:val="24"/>
        </w:rPr>
        <w:t xml:space="preserve">. The reason this article was included was because it was recognised that forcing persons with disabilities to live together in institutional settings was a breach of their rights, their freedom of choice and their dignity. It has also proven to be </w:t>
      </w:r>
      <w:r w:rsidR="009C353D">
        <w:rPr>
          <w:rFonts w:ascii="Arial" w:hAnsi="Arial" w:cs="Arial"/>
          <w:sz w:val="24"/>
          <w:szCs w:val="24"/>
        </w:rPr>
        <w:t>harmful</w:t>
      </w:r>
      <w:r w:rsidRPr="4D2E58FC">
        <w:rPr>
          <w:rFonts w:ascii="Arial" w:hAnsi="Arial" w:cs="Arial"/>
          <w:sz w:val="24"/>
          <w:szCs w:val="24"/>
        </w:rPr>
        <w:t>, with widespread cases of violence and abuse, which we explain in further detail later in this paper.</w:t>
      </w:r>
      <w:r w:rsidR="4479F8AB" w:rsidRPr="4D2E58FC">
        <w:rPr>
          <w:rFonts w:ascii="Arial" w:hAnsi="Arial" w:cs="Arial"/>
          <w:sz w:val="24"/>
          <w:szCs w:val="24"/>
        </w:rPr>
        <w:t xml:space="preserve"> </w:t>
      </w:r>
      <w:r w:rsidR="419F4845" w:rsidRPr="4D2E58FC">
        <w:rPr>
          <w:rFonts w:ascii="Arial" w:hAnsi="Arial" w:cs="Arial"/>
          <w:sz w:val="24"/>
          <w:szCs w:val="24"/>
        </w:rPr>
        <w:t>I</w:t>
      </w:r>
      <w:r w:rsidR="4479F8AB" w:rsidRPr="4D2E58FC">
        <w:rPr>
          <w:rFonts w:ascii="Arial" w:hAnsi="Arial" w:cs="Arial"/>
          <w:sz w:val="24"/>
          <w:szCs w:val="24"/>
        </w:rPr>
        <w:t>n</w:t>
      </w:r>
      <w:r w:rsidR="419F4845" w:rsidRPr="4D2E58FC">
        <w:rPr>
          <w:rFonts w:ascii="Arial" w:hAnsi="Arial" w:cs="Arial"/>
          <w:sz w:val="24"/>
          <w:szCs w:val="24"/>
        </w:rPr>
        <w:t xml:space="preserve"> 2022 the CRPD Committee also released </w:t>
      </w:r>
      <w:hyperlink r:id="rId15">
        <w:r w:rsidR="419F4845" w:rsidRPr="4D2E58FC">
          <w:rPr>
            <w:rStyle w:val="Hyperlink"/>
            <w:rFonts w:ascii="Arial" w:hAnsi="Arial" w:cs="Arial"/>
            <w:sz w:val="24"/>
            <w:szCs w:val="24"/>
          </w:rPr>
          <w:t>guidelines on de-institutionalisation including in emergencies</w:t>
        </w:r>
      </w:hyperlink>
      <w:r w:rsidR="419F4845" w:rsidRPr="4D2E58FC">
        <w:rPr>
          <w:rFonts w:ascii="Arial" w:hAnsi="Arial" w:cs="Arial"/>
          <w:sz w:val="24"/>
          <w:szCs w:val="24"/>
        </w:rPr>
        <w:t>.</w:t>
      </w:r>
    </w:p>
    <w:p w14:paraId="008AF40F" w14:textId="77777777" w:rsidR="00A86469" w:rsidRPr="00FE36CA" w:rsidRDefault="00A86469" w:rsidP="00A86469"/>
    <w:p w14:paraId="5D48F1A1" w14:textId="58DE5A14" w:rsidR="00F14F08" w:rsidRPr="00FE36CA" w:rsidRDefault="00DE6721" w:rsidP="00235DC1">
      <w:pPr>
        <w:pStyle w:val="Heading3"/>
      </w:pPr>
      <w:bookmarkStart w:id="41" w:name="_Toc158641426"/>
      <w:r w:rsidRPr="00FE36CA">
        <w:t>Current situation</w:t>
      </w:r>
      <w:r w:rsidR="00A86469" w:rsidRPr="00FE36CA">
        <w:t xml:space="preserve"> and political context</w:t>
      </w:r>
      <w:bookmarkEnd w:id="41"/>
    </w:p>
    <w:p w14:paraId="5CA053FE" w14:textId="1CD897D4" w:rsidR="00087323" w:rsidRPr="00623DD9" w:rsidRDefault="00087323" w:rsidP="00087323">
      <w:pPr>
        <w:rPr>
          <w:rFonts w:ascii="Arial" w:hAnsi="Arial" w:cs="Arial"/>
          <w:sz w:val="24"/>
          <w:szCs w:val="24"/>
        </w:rPr>
      </w:pPr>
      <w:r w:rsidRPr="00623DD9">
        <w:rPr>
          <w:rFonts w:ascii="Arial" w:hAnsi="Arial" w:cs="Arial"/>
          <w:sz w:val="24"/>
          <w:szCs w:val="24"/>
        </w:rPr>
        <w:t>The EU has recognised the importance of investing in the transition from institutions to community</w:t>
      </w:r>
      <w:r w:rsidR="00152878">
        <w:rPr>
          <w:rFonts w:ascii="Arial" w:hAnsi="Arial" w:cs="Arial"/>
          <w:sz w:val="24"/>
          <w:szCs w:val="24"/>
        </w:rPr>
        <w:t>-</w:t>
      </w:r>
      <w:r w:rsidRPr="00623DD9">
        <w:rPr>
          <w:rFonts w:ascii="Arial" w:hAnsi="Arial" w:cs="Arial"/>
          <w:sz w:val="24"/>
          <w:szCs w:val="24"/>
        </w:rPr>
        <w:t xml:space="preserve">based </w:t>
      </w:r>
      <w:r w:rsidR="009C353D">
        <w:rPr>
          <w:rFonts w:ascii="Arial" w:hAnsi="Arial" w:cs="Arial"/>
          <w:sz w:val="24"/>
          <w:szCs w:val="24"/>
        </w:rPr>
        <w:t>services</w:t>
      </w:r>
      <w:r w:rsidRPr="00623DD9">
        <w:rPr>
          <w:rFonts w:ascii="Arial" w:hAnsi="Arial" w:cs="Arial"/>
          <w:sz w:val="24"/>
          <w:szCs w:val="24"/>
        </w:rPr>
        <w:t xml:space="preserve"> by requiring that </w:t>
      </w:r>
      <w:hyperlink r:id="rId16" w:history="1">
        <w:r w:rsidRPr="00623DD9">
          <w:rPr>
            <w:rStyle w:val="Hyperlink"/>
            <w:rFonts w:ascii="Arial" w:hAnsi="Arial" w:cs="Arial"/>
            <w:sz w:val="24"/>
            <w:szCs w:val="24"/>
          </w:rPr>
          <w:t>structural and development funds must promote a transition away from institutions and stimulate investment in social inclusion</w:t>
        </w:r>
      </w:hyperlink>
      <w:r w:rsidRPr="00623DD9">
        <w:rPr>
          <w:rStyle w:val="FootnoteReference"/>
          <w:rFonts w:ascii="Arial" w:hAnsi="Arial" w:cs="Arial"/>
          <w:sz w:val="24"/>
          <w:szCs w:val="24"/>
        </w:rPr>
        <w:footnoteReference w:id="2"/>
      </w:r>
      <w:r w:rsidRPr="00623DD9">
        <w:rPr>
          <w:rFonts w:ascii="Arial" w:hAnsi="Arial" w:cs="Arial"/>
          <w:sz w:val="24"/>
          <w:szCs w:val="24"/>
        </w:rPr>
        <w:t xml:space="preserve">. And yet, progress has stagnated. In a </w:t>
      </w:r>
      <w:hyperlink r:id="rId17" w:history="1">
        <w:r w:rsidRPr="00623DD9">
          <w:rPr>
            <w:rStyle w:val="Hyperlink"/>
            <w:rFonts w:ascii="Arial" w:hAnsi="Arial" w:cs="Arial"/>
            <w:sz w:val="24"/>
            <w:szCs w:val="24"/>
          </w:rPr>
          <w:t>report from 2020 funded by the European Commission</w:t>
        </w:r>
      </w:hyperlink>
      <w:r w:rsidRPr="00623DD9">
        <w:rPr>
          <w:rFonts w:ascii="Arial" w:hAnsi="Arial" w:cs="Arial"/>
          <w:sz w:val="24"/>
          <w:szCs w:val="24"/>
        </w:rPr>
        <w:t>, on the state of de-institutionalisation in the 27 EU Member States, researchers concluded, among other things, that:</w:t>
      </w:r>
    </w:p>
    <w:p w14:paraId="0DC32067" w14:textId="4AC1FC6A" w:rsidR="00087323" w:rsidRDefault="00087323" w:rsidP="00087323">
      <w:pPr>
        <w:pStyle w:val="ListParagraph"/>
        <w:numPr>
          <w:ilvl w:val="0"/>
          <w:numId w:val="6"/>
        </w:numPr>
        <w:rPr>
          <w:rFonts w:ascii="Arial" w:hAnsi="Arial" w:cs="Arial"/>
          <w:sz w:val="24"/>
          <w:szCs w:val="24"/>
        </w:rPr>
      </w:pPr>
      <w:r w:rsidRPr="00623DD9">
        <w:rPr>
          <w:rFonts w:ascii="Arial" w:hAnsi="Arial" w:cs="Arial"/>
          <w:sz w:val="24"/>
          <w:szCs w:val="24"/>
        </w:rPr>
        <w:t>there are still at least 1’438’696 persons living in institutions in the EU,</w:t>
      </w:r>
      <w:r w:rsidR="003B1329">
        <w:rPr>
          <w:rFonts w:ascii="Arial" w:hAnsi="Arial" w:cs="Arial"/>
          <w:sz w:val="24"/>
          <w:szCs w:val="24"/>
        </w:rPr>
        <w:t xml:space="preserve"> although</w:t>
      </w:r>
      <w:r w:rsidRPr="00623DD9">
        <w:rPr>
          <w:rFonts w:ascii="Arial" w:hAnsi="Arial" w:cs="Arial"/>
          <w:sz w:val="24"/>
          <w:szCs w:val="24"/>
        </w:rPr>
        <w:t xml:space="preserve"> there are </w:t>
      </w:r>
      <w:r w:rsidR="003B1329">
        <w:rPr>
          <w:rFonts w:ascii="Arial" w:hAnsi="Arial" w:cs="Arial"/>
          <w:sz w:val="24"/>
          <w:szCs w:val="24"/>
        </w:rPr>
        <w:t xml:space="preserve">still </w:t>
      </w:r>
      <w:r w:rsidRPr="00623DD9">
        <w:rPr>
          <w:rFonts w:ascii="Arial" w:hAnsi="Arial" w:cs="Arial"/>
          <w:sz w:val="24"/>
          <w:szCs w:val="24"/>
        </w:rPr>
        <w:t>severe gaps in</w:t>
      </w:r>
      <w:r w:rsidR="003B1329">
        <w:rPr>
          <w:rFonts w:ascii="Arial" w:hAnsi="Arial" w:cs="Arial"/>
          <w:sz w:val="24"/>
          <w:szCs w:val="24"/>
        </w:rPr>
        <w:t xml:space="preserve"> reliable</w:t>
      </w:r>
      <w:r w:rsidRPr="00623DD9">
        <w:rPr>
          <w:rFonts w:ascii="Arial" w:hAnsi="Arial" w:cs="Arial"/>
          <w:sz w:val="24"/>
          <w:szCs w:val="24"/>
        </w:rPr>
        <w:t xml:space="preserve"> data collection;</w:t>
      </w:r>
    </w:p>
    <w:p w14:paraId="51F77605" w14:textId="1B095238" w:rsidR="00F64687" w:rsidRPr="00F64687" w:rsidRDefault="00F64687" w:rsidP="00F64687">
      <w:pPr>
        <w:pStyle w:val="ListParagraph"/>
        <w:numPr>
          <w:ilvl w:val="0"/>
          <w:numId w:val="6"/>
        </w:numPr>
        <w:rPr>
          <w:rFonts w:ascii="Arial" w:hAnsi="Arial" w:cs="Arial"/>
          <w:sz w:val="24"/>
          <w:szCs w:val="24"/>
        </w:rPr>
      </w:pPr>
      <w:r>
        <w:rPr>
          <w:rFonts w:ascii="Arial" w:hAnsi="Arial" w:cs="Arial"/>
          <w:sz w:val="24"/>
          <w:szCs w:val="24"/>
        </w:rPr>
        <w:t>of these, more than 700,000 people with intellectual disabilities remain in large institutions as people with complex support needs are left behind</w:t>
      </w:r>
      <w:r>
        <w:rPr>
          <w:rStyle w:val="FootnoteReference"/>
          <w:rFonts w:ascii="Arial" w:hAnsi="Arial" w:cs="Arial"/>
          <w:sz w:val="24"/>
          <w:szCs w:val="24"/>
        </w:rPr>
        <w:footnoteReference w:id="3"/>
      </w:r>
      <w:r>
        <w:rPr>
          <w:rFonts w:ascii="Arial" w:hAnsi="Arial" w:cs="Arial"/>
          <w:sz w:val="24"/>
          <w:szCs w:val="24"/>
        </w:rPr>
        <w:t>;</w:t>
      </w:r>
    </w:p>
    <w:p w14:paraId="11BEBCD4" w14:textId="77777777" w:rsidR="00087323" w:rsidRPr="00623DD9" w:rsidRDefault="00087323" w:rsidP="00087323">
      <w:pPr>
        <w:pStyle w:val="ListParagraph"/>
        <w:numPr>
          <w:ilvl w:val="0"/>
          <w:numId w:val="6"/>
        </w:numPr>
        <w:rPr>
          <w:rFonts w:ascii="Arial" w:hAnsi="Arial" w:cs="Arial"/>
          <w:sz w:val="24"/>
          <w:szCs w:val="24"/>
        </w:rPr>
      </w:pPr>
      <w:r w:rsidRPr="00623DD9">
        <w:rPr>
          <w:rFonts w:ascii="Arial" w:hAnsi="Arial" w:cs="Arial"/>
          <w:sz w:val="24"/>
          <w:szCs w:val="24"/>
        </w:rPr>
        <w:t>the number of people in institutions does not seem to have substantially changed over the past 10 years.</w:t>
      </w:r>
    </w:p>
    <w:p w14:paraId="5D5EC756" w14:textId="77777777" w:rsidR="00087323" w:rsidRPr="00623DD9" w:rsidRDefault="00087323" w:rsidP="00087323">
      <w:pPr>
        <w:rPr>
          <w:rFonts w:ascii="Arial" w:hAnsi="Arial" w:cs="Arial"/>
          <w:sz w:val="24"/>
          <w:szCs w:val="24"/>
        </w:rPr>
      </w:pPr>
      <w:r w:rsidRPr="00623DD9">
        <w:rPr>
          <w:rFonts w:ascii="Arial" w:hAnsi="Arial" w:cs="Arial"/>
          <w:sz w:val="24"/>
          <w:szCs w:val="24"/>
        </w:rPr>
        <w:lastRenderedPageBreak/>
        <w:t xml:space="preserve">The persistence of EU funding going towards institutional care settings was recently criticised in the </w:t>
      </w:r>
      <w:hyperlink r:id="rId18" w:history="1">
        <w:r w:rsidRPr="00623DD9">
          <w:rPr>
            <w:rStyle w:val="Hyperlink"/>
            <w:rFonts w:ascii="Arial" w:hAnsi="Arial" w:cs="Arial"/>
            <w:sz w:val="24"/>
            <w:szCs w:val="24"/>
          </w:rPr>
          <w:t>report by the UN Special Rapporteur on the Rights of Persons with Disabilities on his visit to the European Union</w:t>
        </w:r>
      </w:hyperlink>
      <w:r w:rsidRPr="00623DD9">
        <w:rPr>
          <w:rFonts w:ascii="Arial" w:hAnsi="Arial" w:cs="Arial"/>
          <w:sz w:val="24"/>
          <w:szCs w:val="24"/>
        </w:rPr>
        <w:t xml:space="preserve">, launched in February 2023. </w:t>
      </w:r>
    </w:p>
    <w:p w14:paraId="3701D1F3" w14:textId="1BF2DF4D" w:rsidR="0045421F" w:rsidRDefault="00087323" w:rsidP="00087323">
      <w:pPr>
        <w:rPr>
          <w:rFonts w:ascii="Arial" w:hAnsi="Arial" w:cs="Arial"/>
        </w:rPr>
      </w:pPr>
      <w:r w:rsidRPr="00623DD9">
        <w:rPr>
          <w:rFonts w:ascii="Arial" w:hAnsi="Arial" w:cs="Arial"/>
          <w:sz w:val="24"/>
          <w:szCs w:val="24"/>
        </w:rPr>
        <w:t xml:space="preserve">The European Commission, even prior to this report, had been made aware of the issue and has committed to improving how funding is used for independent living and inclusion in the community. As part of the EU </w:t>
      </w:r>
      <w:hyperlink r:id="rId19" w:history="1">
        <w:r w:rsidRPr="00623DD9">
          <w:rPr>
            <w:rStyle w:val="Hyperlink"/>
            <w:rFonts w:ascii="Arial" w:hAnsi="Arial" w:cs="Arial"/>
            <w:sz w:val="24"/>
            <w:szCs w:val="24"/>
          </w:rPr>
          <w:t>Strategy on the Rights of Persons with Disabilities 2021-2030</w:t>
        </w:r>
      </w:hyperlink>
      <w:r w:rsidRPr="00623DD9">
        <w:rPr>
          <w:rFonts w:ascii="Arial" w:hAnsi="Arial" w:cs="Arial"/>
          <w:sz w:val="24"/>
          <w:szCs w:val="24"/>
        </w:rPr>
        <w:t>, the Commission committed to creat</w:t>
      </w:r>
      <w:r w:rsidR="003B1329">
        <w:rPr>
          <w:rFonts w:ascii="Arial" w:hAnsi="Arial" w:cs="Arial"/>
          <w:sz w:val="24"/>
          <w:szCs w:val="24"/>
        </w:rPr>
        <w:t>ing</w:t>
      </w:r>
      <w:r w:rsidRPr="00623DD9">
        <w:rPr>
          <w:rFonts w:ascii="Arial" w:hAnsi="Arial" w:cs="Arial"/>
          <w:sz w:val="24"/>
          <w:szCs w:val="24"/>
        </w:rPr>
        <w:t xml:space="preserve"> new Guidance for the EU Member States on Independent Living and Inclusion in the Community. </w:t>
      </w:r>
      <w:r w:rsidR="0045421F" w:rsidRPr="0045421F">
        <w:rPr>
          <w:rFonts w:ascii="Arial" w:hAnsi="Arial" w:cs="Arial"/>
          <w:sz w:val="24"/>
          <w:szCs w:val="24"/>
        </w:rPr>
        <w:t>The aim of this document will be to provide practical instructions to Member States on how to develop the conditions for independent living and carry out de</w:t>
      </w:r>
      <w:r w:rsidR="00983A64">
        <w:rPr>
          <w:rFonts w:ascii="Arial" w:hAnsi="Arial" w:cs="Arial"/>
          <w:sz w:val="24"/>
          <w:szCs w:val="24"/>
        </w:rPr>
        <w:t>-</w:t>
      </w:r>
      <w:r w:rsidR="0045421F" w:rsidRPr="0045421F">
        <w:rPr>
          <w:rFonts w:ascii="Arial" w:hAnsi="Arial" w:cs="Arial"/>
          <w:sz w:val="24"/>
          <w:szCs w:val="24"/>
        </w:rPr>
        <w:t xml:space="preserve">institutionalisation processes, with a focus on how EU funds can be used to achieve this goal. </w:t>
      </w:r>
    </w:p>
    <w:p w14:paraId="18122289" w14:textId="587BE1D4" w:rsidR="00087323" w:rsidRPr="00623DD9" w:rsidRDefault="00087323" w:rsidP="00087323">
      <w:pPr>
        <w:rPr>
          <w:rFonts w:ascii="Arial" w:hAnsi="Arial" w:cs="Arial"/>
          <w:sz w:val="24"/>
          <w:szCs w:val="24"/>
        </w:rPr>
      </w:pPr>
      <w:r w:rsidRPr="00623DD9">
        <w:rPr>
          <w:rFonts w:ascii="Arial" w:hAnsi="Arial" w:cs="Arial"/>
          <w:sz w:val="24"/>
          <w:szCs w:val="24"/>
        </w:rPr>
        <w:t xml:space="preserve">Furthermore, </w:t>
      </w:r>
      <w:r w:rsidR="0045421F">
        <w:rPr>
          <w:rFonts w:ascii="Arial" w:hAnsi="Arial" w:cs="Arial"/>
          <w:sz w:val="24"/>
          <w:szCs w:val="24"/>
        </w:rPr>
        <w:t>already in preparation for</w:t>
      </w:r>
      <w:r w:rsidRPr="00623DD9">
        <w:rPr>
          <w:rFonts w:ascii="Arial" w:hAnsi="Arial" w:cs="Arial"/>
          <w:sz w:val="24"/>
          <w:szCs w:val="24"/>
        </w:rPr>
        <w:t xml:space="preserve"> the EU’s </w:t>
      </w:r>
      <w:r w:rsidR="0045421F">
        <w:rPr>
          <w:rFonts w:ascii="Arial" w:hAnsi="Arial" w:cs="Arial"/>
          <w:sz w:val="24"/>
          <w:szCs w:val="24"/>
        </w:rPr>
        <w:t>next</w:t>
      </w:r>
      <w:r w:rsidRPr="00623DD9">
        <w:rPr>
          <w:rFonts w:ascii="Arial" w:hAnsi="Arial" w:cs="Arial"/>
          <w:sz w:val="24"/>
          <w:szCs w:val="24"/>
        </w:rPr>
        <w:t xml:space="preserve"> seven-year budget </w:t>
      </w:r>
      <w:r w:rsidR="0045421F">
        <w:rPr>
          <w:rFonts w:ascii="Arial" w:hAnsi="Arial" w:cs="Arial"/>
          <w:sz w:val="24"/>
          <w:szCs w:val="24"/>
        </w:rPr>
        <w:t xml:space="preserve">starting in 2028 </w:t>
      </w:r>
      <w:r w:rsidRPr="00623DD9">
        <w:rPr>
          <w:rFonts w:ascii="Arial" w:hAnsi="Arial" w:cs="Arial"/>
          <w:sz w:val="24"/>
          <w:szCs w:val="24"/>
        </w:rPr>
        <w:t xml:space="preserve">(also called the </w:t>
      </w:r>
      <w:hyperlink r:id="rId20" w:history="1">
        <w:r w:rsidRPr="00623DD9">
          <w:rPr>
            <w:rStyle w:val="Hyperlink"/>
            <w:rFonts w:ascii="Arial" w:hAnsi="Arial" w:cs="Arial"/>
            <w:sz w:val="24"/>
            <w:szCs w:val="24"/>
          </w:rPr>
          <w:t>Multiannual Financial Framework</w:t>
        </w:r>
      </w:hyperlink>
      <w:r w:rsidRPr="00623DD9">
        <w:rPr>
          <w:rStyle w:val="Hyperlink"/>
          <w:rFonts w:ascii="Arial" w:hAnsi="Arial" w:cs="Arial"/>
          <w:sz w:val="24"/>
          <w:szCs w:val="24"/>
        </w:rPr>
        <w:t>)</w:t>
      </w:r>
      <w:r w:rsidRPr="00623DD9">
        <w:rPr>
          <w:rFonts w:ascii="Arial" w:hAnsi="Arial" w:cs="Arial"/>
          <w:sz w:val="24"/>
          <w:szCs w:val="24"/>
        </w:rPr>
        <w:t>, EU decision makers are again exploring how the future EU funding regulations can offer more clarity on how national authorities should invest in the inclusion of persons with disabilities.</w:t>
      </w:r>
    </w:p>
    <w:p w14:paraId="0AC391A7" w14:textId="72F98419" w:rsidR="00087323" w:rsidRPr="00623DD9" w:rsidRDefault="00087323" w:rsidP="00087323">
      <w:pPr>
        <w:rPr>
          <w:rFonts w:ascii="Arial" w:hAnsi="Arial" w:cs="Arial"/>
          <w:sz w:val="24"/>
          <w:szCs w:val="24"/>
        </w:rPr>
      </w:pPr>
      <w:r w:rsidRPr="31985546">
        <w:rPr>
          <w:rFonts w:ascii="Arial" w:hAnsi="Arial" w:cs="Arial"/>
          <w:sz w:val="24"/>
          <w:szCs w:val="24"/>
        </w:rPr>
        <w:t xml:space="preserve">EU funding is not only important for investment in the transition to community-based services in the EU. It has been, and will continue to be, </w:t>
      </w:r>
      <w:r w:rsidR="003D45DB">
        <w:rPr>
          <w:rFonts w:ascii="Arial" w:hAnsi="Arial" w:cs="Arial"/>
          <w:sz w:val="24"/>
          <w:szCs w:val="24"/>
        </w:rPr>
        <w:t xml:space="preserve">equally </w:t>
      </w:r>
      <w:r w:rsidRPr="31985546">
        <w:rPr>
          <w:rFonts w:ascii="Arial" w:hAnsi="Arial" w:cs="Arial"/>
          <w:sz w:val="24"/>
          <w:szCs w:val="24"/>
        </w:rPr>
        <w:t>important in countries outside of Europe, those on the path towards EU membership</w:t>
      </w:r>
      <w:r w:rsidR="00D74D43" w:rsidRPr="31985546">
        <w:rPr>
          <w:rFonts w:ascii="Arial" w:hAnsi="Arial" w:cs="Arial"/>
          <w:sz w:val="24"/>
          <w:szCs w:val="24"/>
        </w:rPr>
        <w:t xml:space="preserve"> in the European region</w:t>
      </w:r>
      <w:r w:rsidR="00B430A7" w:rsidRPr="31985546">
        <w:rPr>
          <w:rFonts w:ascii="Arial" w:hAnsi="Arial" w:cs="Arial"/>
          <w:sz w:val="24"/>
          <w:szCs w:val="24"/>
        </w:rPr>
        <w:t xml:space="preserve">, and the countries around the world </w:t>
      </w:r>
      <w:r w:rsidR="792DC915" w:rsidRPr="31985546">
        <w:rPr>
          <w:rFonts w:ascii="Arial" w:hAnsi="Arial" w:cs="Arial"/>
          <w:sz w:val="24"/>
          <w:szCs w:val="24"/>
        </w:rPr>
        <w:t>that</w:t>
      </w:r>
      <w:r w:rsidR="00B430A7" w:rsidRPr="31985546">
        <w:rPr>
          <w:rFonts w:ascii="Arial" w:hAnsi="Arial" w:cs="Arial"/>
          <w:sz w:val="24"/>
          <w:szCs w:val="24"/>
        </w:rPr>
        <w:t xml:space="preserve"> receive EU development cooperation and humanitarian assistance. </w:t>
      </w:r>
    </w:p>
    <w:p w14:paraId="21E81DC9" w14:textId="77777777" w:rsidR="00235DC1" w:rsidRDefault="00235DC1" w:rsidP="00235DC1"/>
    <w:p w14:paraId="6D9FA6A0" w14:textId="77777777" w:rsidR="00BF0B99" w:rsidRPr="00FE36CA" w:rsidRDefault="00BF0B99" w:rsidP="00235DC1"/>
    <w:p w14:paraId="675B94E9" w14:textId="2EF95E60" w:rsidR="00165140" w:rsidRPr="00FE36CA" w:rsidRDefault="00165140" w:rsidP="00571A53">
      <w:pPr>
        <w:pStyle w:val="Heading2"/>
        <w:numPr>
          <w:ilvl w:val="0"/>
          <w:numId w:val="19"/>
        </w:numPr>
        <w:jc w:val="center"/>
      </w:pPr>
      <w:bookmarkStart w:id="42" w:name="_Toc158641427"/>
      <w:r w:rsidRPr="00FE36CA">
        <w:t>Definitions</w:t>
      </w:r>
      <w:bookmarkEnd w:id="42"/>
    </w:p>
    <w:p w14:paraId="3A36022F" w14:textId="77777777" w:rsidR="00BF0B99" w:rsidRDefault="00BF0B99" w:rsidP="00BF0B99"/>
    <w:p w14:paraId="3F6CA1A9" w14:textId="20C82B68" w:rsidR="00165140" w:rsidRPr="00FE36CA" w:rsidRDefault="00165140" w:rsidP="00235DC1">
      <w:pPr>
        <w:pStyle w:val="Heading3"/>
      </w:pPr>
      <w:bookmarkStart w:id="43" w:name="_Toc158641428"/>
      <w:r w:rsidRPr="00FE36CA">
        <w:t>Independent living</w:t>
      </w:r>
      <w:bookmarkEnd w:id="43"/>
    </w:p>
    <w:p w14:paraId="74FAADA5" w14:textId="30CE882E" w:rsidR="003A7A8A" w:rsidRPr="00623DD9" w:rsidRDefault="003A7A8A" w:rsidP="003A7A8A">
      <w:pPr>
        <w:rPr>
          <w:rFonts w:ascii="Arial" w:hAnsi="Arial" w:cs="Arial"/>
          <w:color w:val="000000" w:themeColor="text1"/>
          <w:sz w:val="24"/>
          <w:szCs w:val="24"/>
        </w:rPr>
      </w:pPr>
      <w:r w:rsidRPr="00623DD9">
        <w:rPr>
          <w:rFonts w:ascii="Arial" w:hAnsi="Arial" w:cs="Arial"/>
          <w:color w:val="000000" w:themeColor="text1"/>
          <w:sz w:val="24"/>
          <w:szCs w:val="24"/>
        </w:rPr>
        <w:t xml:space="preserve">Independent living </w:t>
      </w:r>
      <w:r w:rsidR="00A97642">
        <w:rPr>
          <w:rFonts w:ascii="Arial" w:hAnsi="Arial" w:cs="Arial"/>
          <w:color w:val="000000" w:themeColor="text1"/>
          <w:sz w:val="24"/>
          <w:szCs w:val="24"/>
        </w:rPr>
        <w:t xml:space="preserve">and inclusion in the community </w:t>
      </w:r>
      <w:r w:rsidRPr="00623DD9">
        <w:rPr>
          <w:rFonts w:ascii="Arial" w:hAnsi="Arial" w:cs="Arial"/>
          <w:color w:val="000000" w:themeColor="text1"/>
          <w:sz w:val="24"/>
          <w:szCs w:val="24"/>
        </w:rPr>
        <w:t>is a right that underpins and enables all other rights. A common misconception is that independent living refers to doing everything alone and getting by without any support. What it really means, however, is that persons with disabilities have the same choices and control in their day-to-day lives as everyone else in society.</w:t>
      </w:r>
    </w:p>
    <w:p w14:paraId="4FE48DD3" w14:textId="48F828B0" w:rsidR="003A7A8A" w:rsidRPr="00623DD9" w:rsidRDefault="003A7A8A" w:rsidP="003A7A8A">
      <w:pPr>
        <w:rPr>
          <w:rFonts w:ascii="Arial" w:hAnsi="Arial" w:cs="Arial"/>
          <w:color w:val="000000" w:themeColor="text1"/>
          <w:sz w:val="24"/>
          <w:szCs w:val="24"/>
        </w:rPr>
      </w:pPr>
      <w:r w:rsidRPr="00623DD9">
        <w:rPr>
          <w:rFonts w:ascii="Arial" w:hAnsi="Arial" w:cs="Arial"/>
          <w:color w:val="000000" w:themeColor="text1"/>
          <w:sz w:val="24"/>
          <w:szCs w:val="24"/>
        </w:rPr>
        <w:t>Independent living means not having your life controlled by others</w:t>
      </w:r>
      <w:r w:rsidR="006B1FF0">
        <w:rPr>
          <w:rFonts w:ascii="Arial" w:hAnsi="Arial" w:cs="Arial"/>
          <w:color w:val="000000" w:themeColor="text1"/>
          <w:sz w:val="24"/>
          <w:szCs w:val="24"/>
        </w:rPr>
        <w:t>. It means</w:t>
      </w:r>
      <w:r w:rsidRPr="00623DD9">
        <w:rPr>
          <w:rFonts w:ascii="Arial" w:hAnsi="Arial" w:cs="Arial"/>
          <w:color w:val="000000" w:themeColor="text1"/>
          <w:sz w:val="24"/>
          <w:szCs w:val="24"/>
        </w:rPr>
        <w:t xml:space="preserve"> having systems in place that afford a person their most basic of human rights: the right to determine how they live their life and what direction that life will take.</w:t>
      </w:r>
      <w:r w:rsidR="005C02C1">
        <w:rPr>
          <w:rFonts w:ascii="Arial" w:hAnsi="Arial" w:cs="Arial"/>
          <w:color w:val="000000" w:themeColor="text1"/>
          <w:sz w:val="24"/>
          <w:szCs w:val="24"/>
        </w:rPr>
        <w:t xml:space="preserve"> In concrete terms, this will most commonly require the following:</w:t>
      </w:r>
    </w:p>
    <w:p w14:paraId="3967DF14" w14:textId="0D9D5097" w:rsidR="005C02C1" w:rsidRPr="005C02C1" w:rsidRDefault="005C02C1" w:rsidP="005C02C1">
      <w:pPr>
        <w:numPr>
          <w:ilvl w:val="0"/>
          <w:numId w:val="21"/>
        </w:numPr>
        <w:contextualSpacing/>
        <w:rPr>
          <w:rFonts w:ascii="Arial" w:eastAsia="Times New Roman" w:hAnsi="Arial" w:cs="Arial"/>
          <w:kern w:val="0"/>
          <w:sz w:val="24"/>
          <w:szCs w:val="24"/>
          <w14:ligatures w14:val="none"/>
        </w:rPr>
      </w:pPr>
      <w:r w:rsidRPr="005C02C1">
        <w:rPr>
          <w:rFonts w:ascii="Arial" w:eastAsia="Times New Roman" w:hAnsi="Arial" w:cs="Arial"/>
          <w:kern w:val="0"/>
          <w:sz w:val="24"/>
          <w:szCs w:val="24"/>
          <w14:ligatures w14:val="none"/>
        </w:rPr>
        <w:t xml:space="preserve">Choice </w:t>
      </w:r>
      <w:r w:rsidR="00373949">
        <w:rPr>
          <w:rFonts w:ascii="Arial" w:eastAsia="Times New Roman" w:hAnsi="Arial" w:cs="Arial"/>
          <w:kern w:val="0"/>
          <w:sz w:val="24"/>
          <w:szCs w:val="24"/>
          <w14:ligatures w14:val="none"/>
        </w:rPr>
        <w:t xml:space="preserve">and control </w:t>
      </w:r>
      <w:r w:rsidRPr="005C02C1">
        <w:rPr>
          <w:rFonts w:ascii="Arial" w:eastAsia="Times New Roman" w:hAnsi="Arial" w:cs="Arial"/>
          <w:kern w:val="0"/>
          <w:sz w:val="24"/>
          <w:szCs w:val="24"/>
          <w14:ligatures w14:val="none"/>
        </w:rPr>
        <w:t>o</w:t>
      </w:r>
      <w:r>
        <w:rPr>
          <w:rFonts w:ascii="Arial" w:eastAsia="Times New Roman" w:hAnsi="Arial" w:cs="Arial"/>
          <w:kern w:val="0"/>
          <w:sz w:val="24"/>
          <w:szCs w:val="24"/>
          <w14:ligatures w14:val="none"/>
        </w:rPr>
        <w:t>ver</w:t>
      </w:r>
      <w:r w:rsidRPr="005C02C1">
        <w:rPr>
          <w:rFonts w:ascii="Arial" w:eastAsia="Times New Roman" w:hAnsi="Arial" w:cs="Arial"/>
          <w:kern w:val="0"/>
          <w:sz w:val="24"/>
          <w:szCs w:val="24"/>
          <w14:ligatures w14:val="none"/>
        </w:rPr>
        <w:t xml:space="preserve"> where to live; </w:t>
      </w:r>
    </w:p>
    <w:p w14:paraId="60E5DFC6" w14:textId="74D68008" w:rsidR="005C02C1" w:rsidRPr="005C02C1" w:rsidRDefault="005C02C1" w:rsidP="005C02C1">
      <w:pPr>
        <w:numPr>
          <w:ilvl w:val="0"/>
          <w:numId w:val="21"/>
        </w:numPr>
        <w:contextualSpacing/>
        <w:rPr>
          <w:rFonts w:ascii="Arial" w:eastAsia="Times New Roman" w:hAnsi="Arial" w:cs="Arial"/>
          <w:kern w:val="0"/>
          <w:sz w:val="24"/>
          <w:szCs w:val="24"/>
          <w14:ligatures w14:val="none"/>
        </w:rPr>
      </w:pPr>
      <w:r w:rsidRPr="005C02C1">
        <w:rPr>
          <w:rFonts w:ascii="Arial" w:eastAsia="Times New Roman" w:hAnsi="Arial" w:cs="Arial"/>
          <w:kern w:val="0"/>
          <w:sz w:val="24"/>
          <w:szCs w:val="24"/>
          <w14:ligatures w14:val="none"/>
        </w:rPr>
        <w:t xml:space="preserve">Choice </w:t>
      </w:r>
      <w:r w:rsidR="00373949">
        <w:rPr>
          <w:rFonts w:ascii="Arial" w:eastAsia="Times New Roman" w:hAnsi="Arial" w:cs="Arial"/>
          <w:kern w:val="0"/>
          <w:sz w:val="24"/>
          <w:szCs w:val="24"/>
          <w14:ligatures w14:val="none"/>
        </w:rPr>
        <w:t xml:space="preserve">and control </w:t>
      </w:r>
      <w:r w:rsidRPr="005C02C1">
        <w:rPr>
          <w:rFonts w:ascii="Arial" w:eastAsia="Times New Roman" w:hAnsi="Arial" w:cs="Arial"/>
          <w:kern w:val="0"/>
          <w:sz w:val="24"/>
          <w:szCs w:val="24"/>
          <w14:ligatures w14:val="none"/>
        </w:rPr>
        <w:t>o</w:t>
      </w:r>
      <w:r>
        <w:rPr>
          <w:rFonts w:ascii="Arial" w:eastAsia="Times New Roman" w:hAnsi="Arial" w:cs="Arial"/>
          <w:kern w:val="0"/>
          <w:sz w:val="24"/>
          <w:szCs w:val="24"/>
          <w14:ligatures w14:val="none"/>
        </w:rPr>
        <w:t>ver</w:t>
      </w:r>
      <w:r w:rsidRPr="005C02C1">
        <w:rPr>
          <w:rFonts w:ascii="Arial" w:eastAsia="Times New Roman" w:hAnsi="Arial" w:cs="Arial"/>
          <w:kern w:val="0"/>
          <w:sz w:val="24"/>
          <w:szCs w:val="24"/>
          <w14:ligatures w14:val="none"/>
        </w:rPr>
        <w:t xml:space="preserve"> whom to live with; </w:t>
      </w:r>
    </w:p>
    <w:p w14:paraId="6DC6A324" w14:textId="63EEEECD" w:rsidR="005C02C1" w:rsidRPr="005C02C1" w:rsidRDefault="005C02C1" w:rsidP="005C02C1">
      <w:pPr>
        <w:numPr>
          <w:ilvl w:val="0"/>
          <w:numId w:val="21"/>
        </w:numPr>
        <w:contextualSpacing/>
        <w:rPr>
          <w:rFonts w:ascii="Arial" w:eastAsia="Times New Roman" w:hAnsi="Arial" w:cs="Arial"/>
          <w:kern w:val="0"/>
          <w:sz w:val="24"/>
          <w:szCs w:val="24"/>
          <w14:ligatures w14:val="none"/>
        </w:rPr>
      </w:pPr>
      <w:r w:rsidRPr="005C02C1">
        <w:rPr>
          <w:rFonts w:ascii="Arial" w:eastAsia="Times New Roman" w:hAnsi="Arial" w:cs="Arial"/>
          <w:kern w:val="0"/>
          <w:sz w:val="24"/>
          <w:szCs w:val="24"/>
          <w14:ligatures w14:val="none"/>
        </w:rPr>
        <w:t xml:space="preserve">Choice </w:t>
      </w:r>
      <w:r w:rsidR="00373949">
        <w:rPr>
          <w:rFonts w:ascii="Arial" w:eastAsia="Times New Roman" w:hAnsi="Arial" w:cs="Arial"/>
          <w:kern w:val="0"/>
          <w:sz w:val="24"/>
          <w:szCs w:val="24"/>
          <w14:ligatures w14:val="none"/>
        </w:rPr>
        <w:t xml:space="preserve">and control </w:t>
      </w:r>
      <w:r w:rsidRPr="005C02C1">
        <w:rPr>
          <w:rFonts w:ascii="Arial" w:eastAsia="Times New Roman" w:hAnsi="Arial" w:cs="Arial"/>
          <w:kern w:val="0"/>
          <w:sz w:val="24"/>
          <w:szCs w:val="24"/>
          <w14:ligatures w14:val="none"/>
        </w:rPr>
        <w:t>o</w:t>
      </w:r>
      <w:r>
        <w:rPr>
          <w:rFonts w:ascii="Arial" w:eastAsia="Times New Roman" w:hAnsi="Arial" w:cs="Arial"/>
          <w:kern w:val="0"/>
          <w:sz w:val="24"/>
          <w:szCs w:val="24"/>
          <w14:ligatures w14:val="none"/>
        </w:rPr>
        <w:t>ver</w:t>
      </w:r>
      <w:r w:rsidRPr="005C02C1">
        <w:rPr>
          <w:rFonts w:ascii="Arial" w:eastAsia="Times New Roman" w:hAnsi="Arial" w:cs="Arial"/>
          <w:kern w:val="0"/>
          <w:sz w:val="24"/>
          <w:szCs w:val="24"/>
          <w14:ligatures w14:val="none"/>
        </w:rPr>
        <w:t xml:space="preserve"> how long to live there; </w:t>
      </w:r>
    </w:p>
    <w:p w14:paraId="786D91B6" w14:textId="21685DA1" w:rsidR="005C02C1" w:rsidRPr="005C02C1" w:rsidRDefault="00532E25" w:rsidP="005C02C1">
      <w:pPr>
        <w:numPr>
          <w:ilvl w:val="0"/>
          <w:numId w:val="21"/>
        </w:numPr>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A</w:t>
      </w:r>
      <w:r w:rsidR="005C02C1" w:rsidRPr="005C02C1">
        <w:rPr>
          <w:rFonts w:ascii="Arial" w:eastAsia="Times New Roman" w:hAnsi="Arial" w:cs="Arial"/>
          <w:kern w:val="0"/>
          <w:sz w:val="24"/>
          <w:szCs w:val="24"/>
          <w14:ligatures w14:val="none"/>
        </w:rPr>
        <w:t xml:space="preserve">ccess to one’s own personal possessions; </w:t>
      </w:r>
    </w:p>
    <w:p w14:paraId="0D491012" w14:textId="79AEC84C" w:rsidR="005C02C1" w:rsidRPr="005C02C1" w:rsidRDefault="005C02C1" w:rsidP="005C02C1">
      <w:pPr>
        <w:numPr>
          <w:ilvl w:val="0"/>
          <w:numId w:val="21"/>
        </w:numPr>
        <w:contextualSpacing/>
        <w:rPr>
          <w:rFonts w:ascii="Arial" w:eastAsia="Times New Roman" w:hAnsi="Arial" w:cs="Arial"/>
          <w:kern w:val="0"/>
          <w:sz w:val="24"/>
          <w:szCs w:val="24"/>
          <w14:ligatures w14:val="none"/>
        </w:rPr>
      </w:pPr>
      <w:r w:rsidRPr="005C02C1">
        <w:rPr>
          <w:rFonts w:ascii="Arial" w:eastAsia="Times New Roman" w:hAnsi="Arial" w:cs="Arial"/>
          <w:kern w:val="0"/>
          <w:sz w:val="24"/>
          <w:szCs w:val="24"/>
          <w14:ligatures w14:val="none"/>
        </w:rPr>
        <w:t>Choice</w:t>
      </w:r>
      <w:r w:rsidR="00373949">
        <w:rPr>
          <w:rFonts w:ascii="Arial" w:eastAsia="Times New Roman" w:hAnsi="Arial" w:cs="Arial"/>
          <w:kern w:val="0"/>
          <w:sz w:val="24"/>
          <w:szCs w:val="24"/>
          <w14:ligatures w14:val="none"/>
        </w:rPr>
        <w:t xml:space="preserve"> and control</w:t>
      </w:r>
      <w:r w:rsidRPr="005C02C1">
        <w:rPr>
          <w:rFonts w:ascii="Arial" w:eastAsia="Times New Roman" w:hAnsi="Arial" w:cs="Arial"/>
          <w:kern w:val="0"/>
          <w:sz w:val="24"/>
          <w:szCs w:val="24"/>
          <w14:ligatures w14:val="none"/>
        </w:rPr>
        <w:t xml:space="preserve"> over how one is supported; </w:t>
      </w:r>
    </w:p>
    <w:p w14:paraId="46FA48BF" w14:textId="676CC1B8" w:rsidR="005C02C1" w:rsidRPr="005C02C1" w:rsidRDefault="005C02C1" w:rsidP="005C02C1">
      <w:pPr>
        <w:numPr>
          <w:ilvl w:val="0"/>
          <w:numId w:val="21"/>
        </w:numPr>
        <w:contextualSpacing/>
        <w:rPr>
          <w:rFonts w:ascii="Arial" w:eastAsia="Times New Roman" w:hAnsi="Arial" w:cs="Arial"/>
          <w:kern w:val="0"/>
          <w:sz w:val="24"/>
          <w:szCs w:val="24"/>
          <w14:ligatures w14:val="none"/>
        </w:rPr>
      </w:pPr>
      <w:r w:rsidRPr="005C02C1">
        <w:rPr>
          <w:rFonts w:ascii="Arial" w:eastAsia="Times New Roman" w:hAnsi="Arial" w:cs="Arial"/>
          <w:kern w:val="0"/>
          <w:sz w:val="24"/>
          <w:szCs w:val="24"/>
          <w14:ligatures w14:val="none"/>
        </w:rPr>
        <w:t xml:space="preserve">Choice </w:t>
      </w:r>
      <w:r w:rsidR="00373949">
        <w:rPr>
          <w:rFonts w:ascii="Arial" w:eastAsia="Times New Roman" w:hAnsi="Arial" w:cs="Arial"/>
          <w:kern w:val="0"/>
          <w:sz w:val="24"/>
          <w:szCs w:val="24"/>
          <w14:ligatures w14:val="none"/>
        </w:rPr>
        <w:t xml:space="preserve">and control </w:t>
      </w:r>
      <w:r w:rsidRPr="005C02C1">
        <w:rPr>
          <w:rFonts w:ascii="Arial" w:eastAsia="Times New Roman" w:hAnsi="Arial" w:cs="Arial"/>
          <w:kern w:val="0"/>
          <w:sz w:val="24"/>
          <w:szCs w:val="24"/>
          <w14:ligatures w14:val="none"/>
        </w:rPr>
        <w:t xml:space="preserve">over who provides services if needed; </w:t>
      </w:r>
    </w:p>
    <w:p w14:paraId="0AC5A8CC" w14:textId="17DF51AB" w:rsidR="005C02C1" w:rsidRPr="005C02C1" w:rsidRDefault="005C02C1" w:rsidP="005C02C1">
      <w:pPr>
        <w:numPr>
          <w:ilvl w:val="0"/>
          <w:numId w:val="21"/>
        </w:numPr>
        <w:contextualSpacing/>
        <w:rPr>
          <w:rFonts w:ascii="Arial" w:eastAsia="Times New Roman" w:hAnsi="Arial" w:cs="Arial"/>
          <w:kern w:val="0"/>
          <w:sz w:val="24"/>
          <w:szCs w:val="24"/>
          <w14:ligatures w14:val="none"/>
        </w:rPr>
      </w:pPr>
      <w:r w:rsidRPr="005C02C1">
        <w:rPr>
          <w:rFonts w:ascii="Arial" w:eastAsia="Times New Roman" w:hAnsi="Arial" w:cs="Arial"/>
          <w:kern w:val="0"/>
          <w:sz w:val="24"/>
          <w:szCs w:val="24"/>
          <w14:ligatures w14:val="none"/>
        </w:rPr>
        <w:lastRenderedPageBreak/>
        <w:t xml:space="preserve">Choice of one’s own friends and relationships; </w:t>
      </w:r>
    </w:p>
    <w:p w14:paraId="5BE952AE" w14:textId="7AE09573" w:rsidR="005C02C1" w:rsidRPr="005C02C1" w:rsidRDefault="005C02C1" w:rsidP="005C02C1">
      <w:pPr>
        <w:numPr>
          <w:ilvl w:val="0"/>
          <w:numId w:val="21"/>
        </w:numPr>
        <w:contextualSpacing/>
        <w:rPr>
          <w:rFonts w:ascii="Arial" w:eastAsia="Times New Roman" w:hAnsi="Arial" w:cs="Arial"/>
          <w:kern w:val="0"/>
          <w:sz w:val="24"/>
          <w:szCs w:val="24"/>
          <w14:ligatures w14:val="none"/>
        </w:rPr>
      </w:pPr>
      <w:r w:rsidRPr="005C02C1">
        <w:rPr>
          <w:rFonts w:ascii="Arial" w:eastAsia="Times New Roman" w:hAnsi="Arial" w:cs="Arial"/>
          <w:kern w:val="0"/>
          <w:sz w:val="24"/>
          <w:szCs w:val="24"/>
          <w14:ligatures w14:val="none"/>
        </w:rPr>
        <w:t xml:space="preserve">Choice over how to be healthy and safe; </w:t>
      </w:r>
    </w:p>
    <w:p w14:paraId="2115BC5F" w14:textId="7A8B226A" w:rsidR="005C02C1" w:rsidRDefault="005C02C1" w:rsidP="005C02C1">
      <w:pPr>
        <w:numPr>
          <w:ilvl w:val="0"/>
          <w:numId w:val="21"/>
        </w:numPr>
        <w:contextualSpacing/>
        <w:rPr>
          <w:rFonts w:ascii="Arial" w:eastAsia="Times New Roman" w:hAnsi="Arial" w:cs="Arial"/>
          <w:kern w:val="0"/>
          <w:sz w:val="24"/>
          <w:szCs w:val="24"/>
          <w14:ligatures w14:val="none"/>
        </w:rPr>
      </w:pPr>
      <w:r w:rsidRPr="005C02C1">
        <w:rPr>
          <w:rFonts w:ascii="Arial" w:eastAsia="Times New Roman" w:hAnsi="Arial" w:cs="Arial"/>
          <w:kern w:val="0"/>
          <w:sz w:val="24"/>
          <w:szCs w:val="24"/>
          <w14:ligatures w14:val="none"/>
        </w:rPr>
        <w:t xml:space="preserve">Choice </w:t>
      </w:r>
      <w:r w:rsidR="00580803">
        <w:rPr>
          <w:rFonts w:ascii="Arial" w:eastAsia="Times New Roman" w:hAnsi="Arial" w:cs="Arial"/>
          <w:kern w:val="0"/>
          <w:sz w:val="24"/>
          <w:szCs w:val="24"/>
          <w14:ligatures w14:val="none"/>
        </w:rPr>
        <w:t xml:space="preserve">and control </w:t>
      </w:r>
      <w:r w:rsidRPr="005C02C1">
        <w:rPr>
          <w:rFonts w:ascii="Arial" w:eastAsia="Times New Roman" w:hAnsi="Arial" w:cs="Arial"/>
          <w:kern w:val="0"/>
          <w:sz w:val="24"/>
          <w:szCs w:val="24"/>
          <w14:ligatures w14:val="none"/>
        </w:rPr>
        <w:t xml:space="preserve">over how to take part in the community; </w:t>
      </w:r>
    </w:p>
    <w:p w14:paraId="1D4455F4" w14:textId="104927A6" w:rsidR="00532E25" w:rsidRPr="005C02C1" w:rsidRDefault="00532E25" w:rsidP="005C02C1">
      <w:pPr>
        <w:numPr>
          <w:ilvl w:val="0"/>
          <w:numId w:val="21"/>
        </w:numPr>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Control over how to resolve issues that affect you (such as problems within the family or in a living arrangement)</w:t>
      </w:r>
    </w:p>
    <w:p w14:paraId="59E85636" w14:textId="086C3DB2" w:rsidR="005C02C1" w:rsidRPr="00532E25" w:rsidRDefault="005C02C1" w:rsidP="005C02C1">
      <w:pPr>
        <w:numPr>
          <w:ilvl w:val="0"/>
          <w:numId w:val="21"/>
        </w:numPr>
        <w:contextualSpacing/>
        <w:rPr>
          <w:rFonts w:ascii="Arial" w:eastAsia="Times New Roman" w:hAnsi="Arial" w:cs="Arial"/>
          <w:kern w:val="0"/>
          <w:sz w:val="24"/>
          <w:szCs w:val="24"/>
          <w14:ligatures w14:val="none"/>
        </w:rPr>
      </w:pPr>
      <w:r w:rsidRPr="00532E25">
        <w:rPr>
          <w:rFonts w:ascii="Arial" w:eastAsia="Times New Roman" w:hAnsi="Arial" w:cs="Arial"/>
          <w:kern w:val="0"/>
          <w:sz w:val="24"/>
          <w:szCs w:val="24"/>
          <w14:ligatures w14:val="none"/>
        </w:rPr>
        <w:t>H</w:t>
      </w:r>
      <w:r w:rsidRPr="005C02C1">
        <w:rPr>
          <w:rFonts w:ascii="Arial" w:eastAsia="Times New Roman" w:hAnsi="Arial" w:cs="Arial"/>
          <w:kern w:val="0"/>
          <w:sz w:val="24"/>
          <w:szCs w:val="24"/>
          <w14:ligatures w14:val="none"/>
        </w:rPr>
        <w:t>a</w:t>
      </w:r>
      <w:r w:rsidRPr="00532E25">
        <w:rPr>
          <w:rFonts w:ascii="Arial" w:eastAsia="Times New Roman" w:hAnsi="Arial" w:cs="Arial"/>
          <w:kern w:val="0"/>
          <w:sz w:val="24"/>
          <w:szCs w:val="24"/>
          <w14:ligatures w14:val="none"/>
        </w:rPr>
        <w:t>ving</w:t>
      </w:r>
      <w:r w:rsidRPr="005C02C1">
        <w:rPr>
          <w:rFonts w:ascii="Arial" w:eastAsia="Times New Roman" w:hAnsi="Arial" w:cs="Arial"/>
          <w:kern w:val="0"/>
          <w:sz w:val="24"/>
          <w:szCs w:val="24"/>
          <w14:ligatures w14:val="none"/>
        </w:rPr>
        <w:t xml:space="preserve"> the same rights and responsibilities as other citizens</w:t>
      </w:r>
      <w:r w:rsidR="00532E25">
        <w:rPr>
          <w:rStyle w:val="FootnoteReference"/>
          <w:rFonts w:ascii="Arial" w:eastAsia="Times New Roman" w:hAnsi="Arial" w:cs="Arial"/>
          <w:kern w:val="0"/>
          <w:sz w:val="24"/>
          <w:szCs w:val="24"/>
          <w14:ligatures w14:val="none"/>
        </w:rPr>
        <w:footnoteReference w:id="4"/>
      </w:r>
    </w:p>
    <w:p w14:paraId="3F388C7B" w14:textId="77777777" w:rsidR="005C02C1" w:rsidRDefault="005C02C1" w:rsidP="003A7A8A">
      <w:pPr>
        <w:rPr>
          <w:rFonts w:ascii="Arial" w:hAnsi="Arial" w:cs="Arial"/>
          <w:color w:val="000000" w:themeColor="text1"/>
          <w:sz w:val="24"/>
          <w:szCs w:val="24"/>
        </w:rPr>
      </w:pPr>
    </w:p>
    <w:p w14:paraId="56CACD5F" w14:textId="2E6FE0C3" w:rsidR="005C02C1" w:rsidRPr="00623DD9" w:rsidRDefault="005C02C1" w:rsidP="003A7A8A">
      <w:pPr>
        <w:rPr>
          <w:rFonts w:ascii="Arial" w:hAnsi="Arial" w:cs="Arial"/>
          <w:color w:val="000000" w:themeColor="text1"/>
          <w:sz w:val="24"/>
          <w:szCs w:val="24"/>
        </w:rPr>
      </w:pPr>
      <w:r w:rsidRPr="00623DD9">
        <w:rPr>
          <w:rFonts w:ascii="Arial" w:hAnsi="Arial" w:cs="Arial"/>
          <w:color w:val="000000" w:themeColor="text1"/>
          <w:sz w:val="24"/>
          <w:szCs w:val="24"/>
        </w:rPr>
        <w:t xml:space="preserve">Independent Living therefore means having </w:t>
      </w:r>
      <w:r w:rsidR="00580803">
        <w:rPr>
          <w:rFonts w:ascii="Arial" w:hAnsi="Arial" w:cs="Arial"/>
          <w:color w:val="000000" w:themeColor="text1"/>
          <w:sz w:val="24"/>
          <w:szCs w:val="24"/>
        </w:rPr>
        <w:t xml:space="preserve">the needed support and </w:t>
      </w:r>
      <w:r w:rsidRPr="00623DD9">
        <w:rPr>
          <w:rFonts w:ascii="Arial" w:hAnsi="Arial" w:cs="Arial"/>
          <w:color w:val="000000" w:themeColor="text1"/>
          <w:sz w:val="24"/>
          <w:szCs w:val="24"/>
        </w:rPr>
        <w:t>the opportunity to make real choices. This requires that the built environment, transport and information are accessible and that there is availability of technical aids, access to personal assistance and/or community-based services.</w:t>
      </w:r>
      <w:r w:rsidR="00AA5CBE">
        <w:rPr>
          <w:rFonts w:ascii="Arial" w:hAnsi="Arial" w:cs="Arial"/>
          <w:color w:val="000000" w:themeColor="text1"/>
          <w:sz w:val="24"/>
          <w:szCs w:val="24"/>
        </w:rPr>
        <w:t xml:space="preserve"> </w:t>
      </w:r>
      <w:r w:rsidR="00AA5CBE" w:rsidRPr="00145CDE">
        <w:rPr>
          <w:rFonts w:ascii="Arial" w:hAnsi="Arial" w:cs="Arial"/>
          <w:color w:val="000000" w:themeColor="text1"/>
          <w:sz w:val="24"/>
          <w:szCs w:val="24"/>
        </w:rPr>
        <w:t>Having the right to legal capacity</w:t>
      </w:r>
      <w:r w:rsidR="00AA5CBE" w:rsidRPr="003B626C">
        <w:rPr>
          <w:rFonts w:ascii="Arial" w:hAnsi="Arial" w:cs="Arial"/>
          <w:color w:val="000000" w:themeColor="text1"/>
          <w:sz w:val="24"/>
          <w:szCs w:val="24"/>
        </w:rPr>
        <w:t xml:space="preserve"> and</w:t>
      </w:r>
      <w:r w:rsidR="00AA5CBE">
        <w:rPr>
          <w:rFonts w:ascii="Arial" w:hAnsi="Arial" w:cs="Arial"/>
          <w:color w:val="000000" w:themeColor="text1"/>
          <w:sz w:val="24"/>
          <w:szCs w:val="24"/>
        </w:rPr>
        <w:t xml:space="preserve"> </w:t>
      </w:r>
      <w:r w:rsidR="00AA5CBE" w:rsidRPr="009661F9">
        <w:rPr>
          <w:rFonts w:ascii="Arial" w:hAnsi="Arial" w:cs="Arial"/>
          <w:color w:val="000000" w:themeColor="text1"/>
          <w:sz w:val="24"/>
          <w:szCs w:val="24"/>
        </w:rPr>
        <w:t>supported decision making</w:t>
      </w:r>
      <w:r w:rsidR="00AA5CBE">
        <w:rPr>
          <w:rFonts w:ascii="Arial" w:hAnsi="Arial" w:cs="Arial"/>
          <w:color w:val="000000" w:themeColor="text1"/>
          <w:sz w:val="24"/>
          <w:szCs w:val="24"/>
        </w:rPr>
        <w:t>, where necessary,</w:t>
      </w:r>
      <w:r w:rsidR="00AA5CBE" w:rsidRPr="00145CDE">
        <w:rPr>
          <w:rFonts w:ascii="Arial" w:hAnsi="Arial" w:cs="Arial"/>
          <w:color w:val="000000" w:themeColor="text1"/>
          <w:sz w:val="24"/>
          <w:szCs w:val="24"/>
        </w:rPr>
        <w:t xml:space="preserve"> is </w:t>
      </w:r>
      <w:r w:rsidR="00AA5CBE">
        <w:rPr>
          <w:rFonts w:ascii="Arial" w:hAnsi="Arial" w:cs="Arial"/>
          <w:color w:val="000000" w:themeColor="text1"/>
          <w:sz w:val="24"/>
          <w:szCs w:val="24"/>
        </w:rPr>
        <w:t xml:space="preserve">a </w:t>
      </w:r>
      <w:r w:rsidR="00AA5CBE" w:rsidRPr="00145CDE">
        <w:rPr>
          <w:rFonts w:ascii="Arial" w:hAnsi="Arial" w:cs="Arial"/>
          <w:color w:val="000000" w:themeColor="text1"/>
          <w:sz w:val="24"/>
          <w:szCs w:val="24"/>
        </w:rPr>
        <w:t xml:space="preserve">precondition to </w:t>
      </w:r>
      <w:r w:rsidR="00AA5CBE">
        <w:rPr>
          <w:rFonts w:ascii="Arial" w:hAnsi="Arial" w:cs="Arial"/>
          <w:color w:val="000000" w:themeColor="text1"/>
          <w:sz w:val="24"/>
          <w:szCs w:val="24"/>
        </w:rPr>
        <w:t>everyone being able to make choices about their lives</w:t>
      </w:r>
      <w:r w:rsidR="00AA5CBE" w:rsidRPr="00623DD9">
        <w:rPr>
          <w:rFonts w:ascii="Arial" w:hAnsi="Arial" w:cs="Arial"/>
          <w:color w:val="000000" w:themeColor="text1"/>
          <w:sz w:val="24"/>
          <w:szCs w:val="24"/>
        </w:rPr>
        <w:t xml:space="preserve">. </w:t>
      </w:r>
      <w:r w:rsidRPr="00623DD9">
        <w:rPr>
          <w:rFonts w:ascii="Arial" w:hAnsi="Arial" w:cs="Arial"/>
          <w:color w:val="000000" w:themeColor="text1"/>
          <w:sz w:val="24"/>
          <w:szCs w:val="24"/>
        </w:rPr>
        <w:t xml:space="preserve"> </w:t>
      </w:r>
    </w:p>
    <w:p w14:paraId="78D9ADDB" w14:textId="77777777" w:rsidR="003A7A8A" w:rsidRPr="00FE36CA" w:rsidRDefault="003A7A8A" w:rsidP="003A7A8A"/>
    <w:p w14:paraId="4582A344" w14:textId="43D38282" w:rsidR="00165140" w:rsidRPr="00FE36CA" w:rsidRDefault="00165140" w:rsidP="00235DC1">
      <w:pPr>
        <w:pStyle w:val="Heading3"/>
      </w:pPr>
      <w:bookmarkStart w:id="44" w:name="_Toc158641429"/>
      <w:r>
        <w:t>Institution</w:t>
      </w:r>
      <w:r w:rsidR="00CA7F98">
        <w:t>s</w:t>
      </w:r>
      <w:bookmarkEnd w:id="44"/>
    </w:p>
    <w:p w14:paraId="0E93CE88" w14:textId="4DFC0FB7" w:rsidR="003A7A8A" w:rsidRPr="00623DD9" w:rsidRDefault="009C353D" w:rsidP="003A7A8A">
      <w:pPr>
        <w:rPr>
          <w:rFonts w:ascii="Arial" w:hAnsi="Arial" w:cs="Arial"/>
          <w:sz w:val="24"/>
          <w:szCs w:val="24"/>
        </w:rPr>
      </w:pPr>
      <w:r>
        <w:rPr>
          <w:rFonts w:ascii="Arial" w:hAnsi="Arial" w:cs="Arial"/>
          <w:color w:val="000000" w:themeColor="text1"/>
          <w:sz w:val="24"/>
          <w:szCs w:val="24"/>
        </w:rPr>
        <w:t>I</w:t>
      </w:r>
      <w:r w:rsidR="00BF0B99" w:rsidRPr="00623DD9">
        <w:rPr>
          <w:rFonts w:ascii="Arial" w:hAnsi="Arial" w:cs="Arial"/>
          <w:color w:val="000000" w:themeColor="text1"/>
          <w:sz w:val="24"/>
          <w:szCs w:val="24"/>
        </w:rPr>
        <w:t>nstitutions</w:t>
      </w:r>
      <w:r w:rsidR="00BF0B99">
        <w:rPr>
          <w:rFonts w:ascii="Arial" w:hAnsi="Arial" w:cs="Arial"/>
          <w:color w:val="000000" w:themeColor="text1"/>
          <w:sz w:val="24"/>
          <w:szCs w:val="24"/>
        </w:rPr>
        <w:t xml:space="preserve">, by their definition given below, </w:t>
      </w:r>
      <w:r w:rsidR="00BF0B99" w:rsidRPr="00623DD9">
        <w:rPr>
          <w:rFonts w:ascii="Arial" w:hAnsi="Arial" w:cs="Arial"/>
          <w:color w:val="000000" w:themeColor="text1"/>
          <w:sz w:val="24"/>
          <w:szCs w:val="24"/>
        </w:rPr>
        <w:t xml:space="preserve">are not compatible with independent living. </w:t>
      </w:r>
      <w:r w:rsidR="003A7A8A" w:rsidRPr="00623DD9">
        <w:rPr>
          <w:rFonts w:ascii="Arial" w:hAnsi="Arial" w:cs="Arial"/>
          <w:sz w:val="24"/>
          <w:szCs w:val="24"/>
        </w:rPr>
        <w:t xml:space="preserve">According to the United Nations Committee on the Rights of Persons with Disabilities, an institution </w:t>
      </w:r>
      <w:r w:rsidR="006B1FF0">
        <w:rPr>
          <w:rFonts w:ascii="Arial" w:hAnsi="Arial" w:cs="Arial"/>
          <w:sz w:val="24"/>
          <w:szCs w:val="24"/>
        </w:rPr>
        <w:t>has</w:t>
      </w:r>
      <w:r w:rsidR="003A7A8A" w:rsidRPr="00623DD9">
        <w:rPr>
          <w:rFonts w:ascii="Arial" w:hAnsi="Arial" w:cs="Arial"/>
          <w:sz w:val="24"/>
          <w:szCs w:val="24"/>
        </w:rPr>
        <w:t xml:space="preserve"> a number of defining elements. </w:t>
      </w:r>
      <w:r w:rsidR="006B1FF0">
        <w:rPr>
          <w:rFonts w:ascii="Arial" w:hAnsi="Arial" w:cs="Arial"/>
          <w:sz w:val="24"/>
          <w:szCs w:val="24"/>
        </w:rPr>
        <w:t>These</w:t>
      </w:r>
      <w:r w:rsidR="003A7A8A" w:rsidRPr="00623DD9">
        <w:rPr>
          <w:rFonts w:ascii="Arial" w:hAnsi="Arial" w:cs="Arial"/>
          <w:sz w:val="24"/>
          <w:szCs w:val="24"/>
        </w:rPr>
        <w:t xml:space="preserve"> include:</w:t>
      </w:r>
    </w:p>
    <w:p w14:paraId="219E59AA" w14:textId="261B7355" w:rsidR="003A7A8A" w:rsidRPr="006B1FF0" w:rsidRDefault="003A7A8A" w:rsidP="006B1FF0">
      <w:pPr>
        <w:pStyle w:val="ListParagraph"/>
        <w:numPr>
          <w:ilvl w:val="1"/>
          <w:numId w:val="3"/>
        </w:numPr>
        <w:ind w:left="1077" w:hanging="357"/>
        <w:rPr>
          <w:rFonts w:ascii="Arial" w:hAnsi="Arial" w:cs="Arial"/>
          <w:sz w:val="24"/>
          <w:szCs w:val="24"/>
        </w:rPr>
      </w:pPr>
      <w:r w:rsidRPr="00623DD9">
        <w:rPr>
          <w:rFonts w:ascii="Arial" w:hAnsi="Arial" w:cs="Arial"/>
          <w:sz w:val="24"/>
          <w:szCs w:val="24"/>
        </w:rPr>
        <w:t xml:space="preserve">isolation and segregation from the community; </w:t>
      </w:r>
    </w:p>
    <w:p w14:paraId="43758AB1" w14:textId="77777777" w:rsidR="00CE433C" w:rsidRDefault="003A7A8A" w:rsidP="00CE433C">
      <w:pPr>
        <w:pStyle w:val="ListParagraph"/>
        <w:numPr>
          <w:ilvl w:val="1"/>
          <w:numId w:val="3"/>
        </w:numPr>
        <w:ind w:left="1077" w:hanging="357"/>
        <w:rPr>
          <w:rFonts w:ascii="Arial" w:hAnsi="Arial" w:cs="Arial"/>
          <w:sz w:val="24"/>
          <w:szCs w:val="24"/>
        </w:rPr>
      </w:pPr>
      <w:r w:rsidRPr="00623DD9">
        <w:rPr>
          <w:rFonts w:ascii="Arial" w:hAnsi="Arial" w:cs="Arial"/>
          <w:sz w:val="24"/>
          <w:szCs w:val="24"/>
        </w:rPr>
        <w:t xml:space="preserve">no or limited influence over whom one has to accept assistance from; </w:t>
      </w:r>
    </w:p>
    <w:p w14:paraId="64ADF249" w14:textId="4A071A66" w:rsidR="00CE433C" w:rsidRPr="00CE433C" w:rsidRDefault="00CE433C" w:rsidP="00CE433C">
      <w:pPr>
        <w:pStyle w:val="ListParagraph"/>
        <w:numPr>
          <w:ilvl w:val="1"/>
          <w:numId w:val="3"/>
        </w:numPr>
        <w:ind w:left="1077" w:hanging="357"/>
        <w:rPr>
          <w:rFonts w:ascii="Arial" w:hAnsi="Arial" w:cs="Arial"/>
          <w:sz w:val="24"/>
          <w:szCs w:val="24"/>
        </w:rPr>
      </w:pPr>
      <w:r w:rsidRPr="00CE433C">
        <w:rPr>
          <w:rFonts w:ascii="Arial" w:hAnsi="Arial" w:cs="Arial"/>
          <w:sz w:val="24"/>
          <w:szCs w:val="24"/>
        </w:rPr>
        <w:t>obligatory sharing of assistants with others</w:t>
      </w:r>
      <w:r>
        <w:rPr>
          <w:rFonts w:ascii="Arial" w:hAnsi="Arial" w:cs="Arial"/>
          <w:sz w:val="24"/>
          <w:szCs w:val="24"/>
        </w:rPr>
        <w:t xml:space="preserve"> (having an assistant that is supporting multiple people at once)</w:t>
      </w:r>
      <w:r w:rsidRPr="00CE433C">
        <w:rPr>
          <w:rFonts w:ascii="Arial" w:hAnsi="Arial" w:cs="Arial"/>
          <w:sz w:val="24"/>
          <w:szCs w:val="24"/>
        </w:rPr>
        <w:t xml:space="preserve"> meaning that a person cannot partake in separate activities </w:t>
      </w:r>
      <w:r w:rsidR="009547A4">
        <w:rPr>
          <w:rFonts w:ascii="Arial" w:hAnsi="Arial" w:cs="Arial"/>
          <w:sz w:val="24"/>
          <w:szCs w:val="24"/>
        </w:rPr>
        <w:t>from people</w:t>
      </w:r>
      <w:r w:rsidRPr="00CE433C">
        <w:rPr>
          <w:rFonts w:ascii="Arial" w:hAnsi="Arial" w:cs="Arial"/>
          <w:sz w:val="24"/>
          <w:szCs w:val="24"/>
        </w:rPr>
        <w:t xml:space="preserve"> with whom they share assistance;</w:t>
      </w:r>
    </w:p>
    <w:p w14:paraId="59C745A5" w14:textId="77777777" w:rsidR="003A7A8A" w:rsidRPr="00623DD9" w:rsidRDefault="003A7A8A" w:rsidP="003A7A8A">
      <w:pPr>
        <w:pStyle w:val="ListParagraph"/>
        <w:numPr>
          <w:ilvl w:val="1"/>
          <w:numId w:val="3"/>
        </w:numPr>
        <w:ind w:left="1077" w:hanging="357"/>
        <w:rPr>
          <w:rFonts w:ascii="Arial" w:hAnsi="Arial" w:cs="Arial"/>
          <w:sz w:val="24"/>
          <w:szCs w:val="24"/>
        </w:rPr>
      </w:pPr>
      <w:r w:rsidRPr="00623DD9">
        <w:rPr>
          <w:rFonts w:ascii="Arial" w:hAnsi="Arial" w:cs="Arial"/>
          <w:sz w:val="24"/>
          <w:szCs w:val="24"/>
        </w:rPr>
        <w:t>lack of control over day-to-day decisions, such as what time to get up, what to eat, who you spend your free time with, etc.;</w:t>
      </w:r>
    </w:p>
    <w:p w14:paraId="4CC7ADB2" w14:textId="77777777" w:rsidR="003A7A8A" w:rsidRPr="00623DD9" w:rsidRDefault="003A7A8A" w:rsidP="003A7A8A">
      <w:pPr>
        <w:pStyle w:val="ListParagraph"/>
        <w:numPr>
          <w:ilvl w:val="1"/>
          <w:numId w:val="3"/>
        </w:numPr>
        <w:ind w:left="1077" w:hanging="357"/>
        <w:rPr>
          <w:rFonts w:ascii="Arial" w:hAnsi="Arial" w:cs="Arial"/>
          <w:sz w:val="24"/>
          <w:szCs w:val="24"/>
        </w:rPr>
      </w:pPr>
      <w:r w:rsidRPr="00623DD9">
        <w:rPr>
          <w:rFonts w:ascii="Arial" w:hAnsi="Arial" w:cs="Arial"/>
          <w:sz w:val="24"/>
          <w:szCs w:val="24"/>
        </w:rPr>
        <w:t>lack of choice over whom to live with;</w:t>
      </w:r>
    </w:p>
    <w:p w14:paraId="235F6EF1" w14:textId="77777777" w:rsidR="003A7A8A" w:rsidRPr="00623DD9" w:rsidRDefault="003A7A8A" w:rsidP="003A7A8A">
      <w:pPr>
        <w:pStyle w:val="ListParagraph"/>
        <w:numPr>
          <w:ilvl w:val="1"/>
          <w:numId w:val="3"/>
        </w:numPr>
        <w:ind w:left="1077" w:hanging="357"/>
        <w:rPr>
          <w:rFonts w:ascii="Arial" w:hAnsi="Arial" w:cs="Arial"/>
          <w:sz w:val="24"/>
          <w:szCs w:val="24"/>
        </w:rPr>
      </w:pPr>
      <w:r w:rsidRPr="00623DD9">
        <w:rPr>
          <w:rFonts w:ascii="Arial" w:hAnsi="Arial" w:cs="Arial"/>
          <w:sz w:val="24"/>
          <w:szCs w:val="24"/>
        </w:rPr>
        <w:t>not being able to decide freely when to visit friends or family, or having this decision taken by someone else;</w:t>
      </w:r>
    </w:p>
    <w:p w14:paraId="1F2FCEE5" w14:textId="77777777" w:rsidR="003A7A8A" w:rsidRPr="00623DD9" w:rsidRDefault="003A7A8A" w:rsidP="003A7A8A">
      <w:pPr>
        <w:pStyle w:val="ListParagraph"/>
        <w:numPr>
          <w:ilvl w:val="1"/>
          <w:numId w:val="3"/>
        </w:numPr>
        <w:ind w:left="1077" w:hanging="357"/>
        <w:rPr>
          <w:rFonts w:ascii="Arial" w:hAnsi="Arial" w:cs="Arial"/>
          <w:sz w:val="24"/>
          <w:szCs w:val="24"/>
        </w:rPr>
      </w:pPr>
      <w:r w:rsidRPr="00623DD9">
        <w:rPr>
          <w:rFonts w:ascii="Arial" w:hAnsi="Arial" w:cs="Arial"/>
          <w:sz w:val="24"/>
          <w:szCs w:val="24"/>
        </w:rPr>
        <w:t xml:space="preserve">facing restrictions over if and when one can have guests over; </w:t>
      </w:r>
    </w:p>
    <w:p w14:paraId="0820FBA4" w14:textId="77777777" w:rsidR="003A7A8A" w:rsidRPr="00623DD9" w:rsidRDefault="003A7A8A" w:rsidP="003A7A8A">
      <w:pPr>
        <w:pStyle w:val="ListParagraph"/>
        <w:numPr>
          <w:ilvl w:val="1"/>
          <w:numId w:val="3"/>
        </w:numPr>
        <w:ind w:left="1077" w:hanging="357"/>
        <w:rPr>
          <w:rFonts w:ascii="Arial" w:hAnsi="Arial" w:cs="Arial"/>
          <w:sz w:val="24"/>
          <w:szCs w:val="24"/>
        </w:rPr>
      </w:pPr>
      <w:r w:rsidRPr="00623DD9">
        <w:rPr>
          <w:rFonts w:ascii="Arial" w:hAnsi="Arial" w:cs="Arial"/>
          <w:sz w:val="24"/>
          <w:szCs w:val="24"/>
        </w:rPr>
        <w:t xml:space="preserve">rigidity of routine irrespective of personal will and preferences; </w:t>
      </w:r>
    </w:p>
    <w:p w14:paraId="74626AE3" w14:textId="77777777" w:rsidR="003A7A8A" w:rsidRPr="00623DD9" w:rsidRDefault="003A7A8A" w:rsidP="003A7A8A">
      <w:pPr>
        <w:pStyle w:val="ListParagraph"/>
        <w:numPr>
          <w:ilvl w:val="1"/>
          <w:numId w:val="3"/>
        </w:numPr>
        <w:ind w:left="1077" w:hanging="357"/>
        <w:rPr>
          <w:rFonts w:ascii="Arial" w:hAnsi="Arial" w:cs="Arial"/>
          <w:sz w:val="24"/>
          <w:szCs w:val="24"/>
        </w:rPr>
      </w:pPr>
      <w:r w:rsidRPr="00623DD9">
        <w:rPr>
          <w:rFonts w:ascii="Arial" w:hAnsi="Arial" w:cs="Arial"/>
          <w:sz w:val="24"/>
          <w:szCs w:val="24"/>
        </w:rPr>
        <w:t xml:space="preserve">Imposing group activities under the authority of the service provider. </w:t>
      </w:r>
    </w:p>
    <w:p w14:paraId="7EAB7C06" w14:textId="77777777" w:rsidR="003A7A8A" w:rsidRPr="00623DD9" w:rsidRDefault="003A7A8A" w:rsidP="003A7A8A">
      <w:pPr>
        <w:pStyle w:val="ListParagraph"/>
        <w:ind w:left="1440"/>
        <w:rPr>
          <w:rFonts w:ascii="Arial" w:hAnsi="Arial" w:cs="Arial"/>
          <w:sz w:val="24"/>
          <w:szCs w:val="24"/>
          <w:highlight w:val="yellow"/>
        </w:rPr>
      </w:pPr>
    </w:p>
    <w:p w14:paraId="13C1F23C" w14:textId="77777777" w:rsidR="003A7A8A" w:rsidRPr="00623DD9" w:rsidRDefault="003A7A8A" w:rsidP="003A7A8A">
      <w:pPr>
        <w:pStyle w:val="SingleTxtG"/>
        <w:ind w:left="0" w:right="-46"/>
        <w:rPr>
          <w:rFonts w:ascii="Arial" w:hAnsi="Arial" w:cs="Arial"/>
          <w:sz w:val="24"/>
          <w:szCs w:val="24"/>
        </w:rPr>
      </w:pPr>
      <w:r w:rsidRPr="00623DD9">
        <w:rPr>
          <w:rFonts w:ascii="Arial" w:hAnsi="Arial" w:cs="Arial"/>
          <w:sz w:val="24"/>
          <w:szCs w:val="24"/>
        </w:rPr>
        <w:t xml:space="preserve">The absence, reform or removal of one or more institutional elements alone cannot be used to characterise a setting as community-based. </w:t>
      </w:r>
    </w:p>
    <w:p w14:paraId="1CCC1845" w14:textId="11675E22" w:rsidR="003A7A8A" w:rsidRPr="00623DD9" w:rsidRDefault="003A7A8A" w:rsidP="003A7A8A">
      <w:pPr>
        <w:rPr>
          <w:rFonts w:ascii="Arial" w:hAnsi="Arial" w:cs="Arial"/>
          <w:sz w:val="24"/>
          <w:szCs w:val="24"/>
        </w:rPr>
      </w:pPr>
      <w:r w:rsidRPr="00623DD9">
        <w:rPr>
          <w:rFonts w:ascii="Arial" w:hAnsi="Arial" w:cs="Arial"/>
          <w:sz w:val="24"/>
          <w:szCs w:val="24"/>
        </w:rPr>
        <w:t>It is important to note that an institution can be of any siz</w:t>
      </w:r>
      <w:r w:rsidR="00CE433C">
        <w:rPr>
          <w:rFonts w:ascii="Arial" w:hAnsi="Arial" w:cs="Arial"/>
          <w:sz w:val="24"/>
          <w:szCs w:val="24"/>
        </w:rPr>
        <w:t>e</w:t>
      </w:r>
      <w:r w:rsidR="00F05890">
        <w:rPr>
          <w:rStyle w:val="FootnoteReference"/>
          <w:rFonts w:ascii="Arial" w:hAnsi="Arial" w:cs="Arial"/>
          <w:sz w:val="24"/>
          <w:szCs w:val="24"/>
        </w:rPr>
        <w:footnoteReference w:id="5"/>
      </w:r>
      <w:r w:rsidR="00CE433C">
        <w:rPr>
          <w:rFonts w:ascii="Arial" w:hAnsi="Arial" w:cs="Arial"/>
          <w:sz w:val="24"/>
          <w:szCs w:val="24"/>
        </w:rPr>
        <w:t xml:space="preserve">. What characterises an institution is </w:t>
      </w:r>
      <w:r w:rsidR="00676B8F">
        <w:rPr>
          <w:rFonts w:ascii="Arial" w:hAnsi="Arial" w:cs="Arial"/>
          <w:sz w:val="24"/>
          <w:szCs w:val="24"/>
        </w:rPr>
        <w:t>the presence of</w:t>
      </w:r>
      <w:r w:rsidR="00CE433C">
        <w:rPr>
          <w:rFonts w:ascii="Arial" w:hAnsi="Arial" w:cs="Arial"/>
          <w:sz w:val="24"/>
          <w:szCs w:val="24"/>
        </w:rPr>
        <w:t xml:space="preserve"> one or more of the characteristics listed above. As we will point out in our section on human rights, this means that </w:t>
      </w:r>
      <w:r w:rsidR="00676B8F">
        <w:rPr>
          <w:rFonts w:ascii="Arial" w:hAnsi="Arial" w:cs="Arial"/>
          <w:sz w:val="24"/>
          <w:szCs w:val="24"/>
        </w:rPr>
        <w:t xml:space="preserve">even </w:t>
      </w:r>
      <w:r w:rsidR="00CE433C">
        <w:rPr>
          <w:rFonts w:ascii="Arial" w:hAnsi="Arial" w:cs="Arial"/>
          <w:sz w:val="24"/>
          <w:szCs w:val="24"/>
        </w:rPr>
        <w:t xml:space="preserve">people living in the </w:t>
      </w:r>
      <w:r w:rsidR="00CE433C">
        <w:rPr>
          <w:rFonts w:ascii="Arial" w:hAnsi="Arial" w:cs="Arial"/>
          <w:sz w:val="24"/>
          <w:szCs w:val="24"/>
        </w:rPr>
        <w:lastRenderedPageBreak/>
        <w:t>community</w:t>
      </w:r>
      <w:r w:rsidR="00A97642">
        <w:rPr>
          <w:rFonts w:ascii="Arial" w:hAnsi="Arial" w:cs="Arial"/>
          <w:sz w:val="24"/>
          <w:szCs w:val="24"/>
        </w:rPr>
        <w:t>, including</w:t>
      </w:r>
      <w:r w:rsidR="00CE433C">
        <w:rPr>
          <w:rFonts w:ascii="Arial" w:hAnsi="Arial" w:cs="Arial"/>
          <w:sz w:val="24"/>
          <w:szCs w:val="24"/>
        </w:rPr>
        <w:t xml:space="preserve"> with </w:t>
      </w:r>
      <w:r w:rsidR="00A97642">
        <w:rPr>
          <w:rFonts w:ascii="Arial" w:hAnsi="Arial" w:cs="Arial"/>
          <w:sz w:val="24"/>
          <w:szCs w:val="24"/>
        </w:rPr>
        <w:t xml:space="preserve">their </w:t>
      </w:r>
      <w:r w:rsidR="00CE433C">
        <w:rPr>
          <w:rFonts w:ascii="Arial" w:hAnsi="Arial" w:cs="Arial"/>
          <w:sz w:val="24"/>
          <w:szCs w:val="24"/>
        </w:rPr>
        <w:t>families</w:t>
      </w:r>
      <w:r w:rsidR="00A97642">
        <w:rPr>
          <w:rFonts w:ascii="Arial" w:hAnsi="Arial" w:cs="Arial"/>
          <w:sz w:val="24"/>
          <w:szCs w:val="24"/>
        </w:rPr>
        <w:t>,</w:t>
      </w:r>
      <w:r w:rsidR="00CE433C">
        <w:rPr>
          <w:rFonts w:ascii="Arial" w:hAnsi="Arial" w:cs="Arial"/>
          <w:sz w:val="24"/>
          <w:szCs w:val="24"/>
        </w:rPr>
        <w:t xml:space="preserve"> can end up being institutionalised if their freedom to choose and </w:t>
      </w:r>
      <w:r w:rsidR="009C353D">
        <w:rPr>
          <w:rFonts w:ascii="Arial" w:hAnsi="Arial" w:cs="Arial"/>
          <w:sz w:val="24"/>
          <w:szCs w:val="24"/>
        </w:rPr>
        <w:t xml:space="preserve">to </w:t>
      </w:r>
      <w:r w:rsidR="009547A4">
        <w:rPr>
          <w:rFonts w:ascii="Arial" w:hAnsi="Arial" w:cs="Arial"/>
          <w:sz w:val="24"/>
          <w:szCs w:val="24"/>
        </w:rPr>
        <w:t xml:space="preserve">have </w:t>
      </w:r>
      <w:r w:rsidR="00CE433C">
        <w:rPr>
          <w:rFonts w:ascii="Arial" w:hAnsi="Arial" w:cs="Arial"/>
          <w:sz w:val="24"/>
          <w:szCs w:val="24"/>
        </w:rPr>
        <w:t>control</w:t>
      </w:r>
      <w:r w:rsidR="00676B8F">
        <w:rPr>
          <w:rFonts w:ascii="Arial" w:hAnsi="Arial" w:cs="Arial"/>
          <w:sz w:val="24"/>
          <w:szCs w:val="24"/>
        </w:rPr>
        <w:t xml:space="preserve"> over</w:t>
      </w:r>
      <w:r w:rsidR="00CE433C">
        <w:rPr>
          <w:rFonts w:ascii="Arial" w:hAnsi="Arial" w:cs="Arial"/>
          <w:sz w:val="24"/>
          <w:szCs w:val="24"/>
        </w:rPr>
        <w:t xml:space="preserve"> their life is not respected.</w:t>
      </w:r>
    </w:p>
    <w:p w14:paraId="0E0309A5" w14:textId="77777777" w:rsidR="00AC03A8" w:rsidRPr="00FE36CA" w:rsidRDefault="00AC03A8" w:rsidP="003A7A8A">
      <w:pPr>
        <w:rPr>
          <w:rFonts w:ascii="Arial" w:hAnsi="Arial" w:cs="Arial"/>
        </w:rPr>
      </w:pPr>
    </w:p>
    <w:p w14:paraId="3FBE3D7F" w14:textId="5B7AC3CA" w:rsidR="00165140" w:rsidRPr="00FE36CA" w:rsidRDefault="009C1EF5" w:rsidP="00235DC1">
      <w:pPr>
        <w:pStyle w:val="Heading3"/>
      </w:pPr>
      <w:bookmarkStart w:id="45" w:name="_Toc158641430"/>
      <w:r w:rsidRPr="00FE36CA">
        <w:t xml:space="preserve">De-institutionalisation and the </w:t>
      </w:r>
      <w:r w:rsidR="007016D6">
        <w:t>t</w:t>
      </w:r>
      <w:r w:rsidR="00165140" w:rsidRPr="00FE36CA">
        <w:t xml:space="preserve">ransition from </w:t>
      </w:r>
      <w:r w:rsidRPr="00FE36CA">
        <w:t>I</w:t>
      </w:r>
      <w:r w:rsidR="00165140" w:rsidRPr="00FE36CA">
        <w:t xml:space="preserve">nstitutional to </w:t>
      </w:r>
      <w:r w:rsidRPr="00FE36CA">
        <w:t>C</w:t>
      </w:r>
      <w:r w:rsidR="00165140" w:rsidRPr="00FE36CA">
        <w:t>ommunity</w:t>
      </w:r>
      <w:r w:rsidR="00DE26A4" w:rsidRPr="00FE36CA">
        <w:t>-</w:t>
      </w:r>
      <w:r w:rsidR="00165140" w:rsidRPr="00FE36CA">
        <w:t xml:space="preserve">based </w:t>
      </w:r>
      <w:r w:rsidRPr="00FE36CA">
        <w:t>l</w:t>
      </w:r>
      <w:r w:rsidR="00165140" w:rsidRPr="00FE36CA">
        <w:t>iving</w:t>
      </w:r>
      <w:bookmarkEnd w:id="45"/>
      <w:r w:rsidR="00165140" w:rsidRPr="00FE36CA">
        <w:t xml:space="preserve"> </w:t>
      </w:r>
    </w:p>
    <w:p w14:paraId="523E32C6" w14:textId="08E8FAD5" w:rsidR="003A7A8A" w:rsidRPr="007B6E65" w:rsidRDefault="00DE26A4" w:rsidP="003A7A8A">
      <w:pPr>
        <w:rPr>
          <w:rFonts w:ascii="Arial" w:hAnsi="Arial" w:cs="Arial"/>
          <w:sz w:val="24"/>
          <w:szCs w:val="24"/>
        </w:rPr>
      </w:pPr>
      <w:r w:rsidRPr="31985546">
        <w:rPr>
          <w:rFonts w:ascii="Arial" w:hAnsi="Arial" w:cs="Arial"/>
          <w:sz w:val="24"/>
          <w:szCs w:val="24"/>
        </w:rPr>
        <w:t>We often use the term “de-institutionalisation”. This refers to the process of closing down institutions</w:t>
      </w:r>
      <w:r w:rsidR="00AA5CBE">
        <w:rPr>
          <w:rFonts w:ascii="Arial" w:hAnsi="Arial" w:cs="Arial"/>
          <w:sz w:val="24"/>
          <w:szCs w:val="24"/>
        </w:rPr>
        <w:t>,</w:t>
      </w:r>
      <w:r w:rsidRPr="31985546">
        <w:rPr>
          <w:rFonts w:ascii="Arial" w:hAnsi="Arial" w:cs="Arial"/>
          <w:sz w:val="24"/>
          <w:szCs w:val="24"/>
        </w:rPr>
        <w:t xml:space="preserve"> moving towards </w:t>
      </w:r>
      <w:r w:rsidR="007016D6" w:rsidRPr="31985546">
        <w:rPr>
          <w:rFonts w:ascii="Arial" w:hAnsi="Arial" w:cs="Arial"/>
          <w:sz w:val="24"/>
          <w:szCs w:val="24"/>
        </w:rPr>
        <w:t xml:space="preserve">independent living with </w:t>
      </w:r>
      <w:r w:rsidR="000F32E5" w:rsidRPr="31985546">
        <w:rPr>
          <w:rFonts w:ascii="Arial" w:hAnsi="Arial" w:cs="Arial"/>
          <w:sz w:val="24"/>
          <w:szCs w:val="24"/>
        </w:rPr>
        <w:t xml:space="preserve">the necessary </w:t>
      </w:r>
      <w:r w:rsidRPr="31985546">
        <w:rPr>
          <w:rFonts w:ascii="Arial" w:hAnsi="Arial" w:cs="Arial"/>
          <w:sz w:val="24"/>
          <w:szCs w:val="24"/>
        </w:rPr>
        <w:t>community-based services</w:t>
      </w:r>
      <w:r w:rsidR="00AA5CBE">
        <w:rPr>
          <w:rFonts w:ascii="Arial" w:hAnsi="Arial" w:cs="Arial"/>
          <w:sz w:val="24"/>
          <w:szCs w:val="24"/>
        </w:rPr>
        <w:t xml:space="preserve"> and preventing the placement of people with disabilities in institutions</w:t>
      </w:r>
      <w:r w:rsidRPr="31985546">
        <w:rPr>
          <w:rFonts w:ascii="Arial" w:hAnsi="Arial" w:cs="Arial"/>
          <w:sz w:val="24"/>
          <w:szCs w:val="24"/>
        </w:rPr>
        <w:t>. However, t</w:t>
      </w:r>
      <w:r w:rsidR="003A7A8A" w:rsidRPr="31985546">
        <w:rPr>
          <w:rFonts w:ascii="Arial" w:hAnsi="Arial" w:cs="Arial"/>
          <w:sz w:val="24"/>
          <w:szCs w:val="24"/>
        </w:rPr>
        <w:t xml:space="preserve">he move from institutional care towards independent living and inclusion in the community </w:t>
      </w:r>
      <w:r w:rsidR="00B55F1C" w:rsidRPr="31985546">
        <w:rPr>
          <w:rFonts w:ascii="Arial" w:hAnsi="Arial" w:cs="Arial"/>
          <w:sz w:val="24"/>
          <w:szCs w:val="24"/>
        </w:rPr>
        <w:t>is</w:t>
      </w:r>
      <w:r w:rsidR="003A7A8A" w:rsidRPr="31985546">
        <w:rPr>
          <w:rFonts w:ascii="Arial" w:hAnsi="Arial" w:cs="Arial"/>
          <w:sz w:val="24"/>
          <w:szCs w:val="24"/>
        </w:rPr>
        <w:t xml:space="preserve"> a transition</w:t>
      </w:r>
      <w:r w:rsidR="00BF0B99" w:rsidRPr="31985546">
        <w:rPr>
          <w:rFonts w:ascii="Arial" w:hAnsi="Arial" w:cs="Arial"/>
          <w:sz w:val="24"/>
          <w:szCs w:val="24"/>
        </w:rPr>
        <w:t xml:space="preserve">. </w:t>
      </w:r>
      <w:r w:rsidR="00484580" w:rsidRPr="31985546">
        <w:rPr>
          <w:rFonts w:ascii="Arial" w:hAnsi="Arial" w:cs="Arial"/>
          <w:sz w:val="24"/>
          <w:szCs w:val="24"/>
        </w:rPr>
        <w:t>This reflects the fact that in</w:t>
      </w:r>
      <w:r w:rsidR="003A7A8A" w:rsidRPr="31985546">
        <w:rPr>
          <w:rFonts w:ascii="Arial" w:hAnsi="Arial" w:cs="Arial"/>
          <w:sz w:val="24"/>
          <w:szCs w:val="24"/>
        </w:rPr>
        <w:t xml:space="preserve">stitutions </w:t>
      </w:r>
      <w:r w:rsidR="00484580" w:rsidRPr="31985546">
        <w:rPr>
          <w:rFonts w:ascii="Arial" w:hAnsi="Arial" w:cs="Arial"/>
          <w:sz w:val="24"/>
          <w:szCs w:val="24"/>
        </w:rPr>
        <w:t xml:space="preserve">require a detailed plan for </w:t>
      </w:r>
      <w:r w:rsidR="00540DC1" w:rsidRPr="31985546">
        <w:rPr>
          <w:rFonts w:ascii="Arial" w:hAnsi="Arial" w:cs="Arial"/>
          <w:sz w:val="24"/>
          <w:szCs w:val="24"/>
        </w:rPr>
        <w:t xml:space="preserve">closure, which involves supporting the people concerned, ensuring their transition to </w:t>
      </w:r>
      <w:r w:rsidR="00052788" w:rsidRPr="31985546">
        <w:rPr>
          <w:rFonts w:ascii="Arial" w:hAnsi="Arial" w:cs="Arial"/>
          <w:sz w:val="24"/>
          <w:szCs w:val="24"/>
        </w:rPr>
        <w:t>housing</w:t>
      </w:r>
      <w:r w:rsidR="00AA5CBE">
        <w:rPr>
          <w:rFonts w:ascii="Arial" w:hAnsi="Arial" w:cs="Arial"/>
          <w:sz w:val="24"/>
          <w:szCs w:val="24"/>
        </w:rPr>
        <w:t xml:space="preserve"> in the community</w:t>
      </w:r>
      <w:r w:rsidR="00052788" w:rsidRPr="31985546">
        <w:rPr>
          <w:rFonts w:ascii="Arial" w:hAnsi="Arial" w:cs="Arial"/>
          <w:sz w:val="24"/>
          <w:szCs w:val="24"/>
        </w:rPr>
        <w:t xml:space="preserve">, and building </w:t>
      </w:r>
      <w:r w:rsidR="00F550CB" w:rsidRPr="31985546">
        <w:rPr>
          <w:rFonts w:ascii="Arial" w:hAnsi="Arial" w:cs="Arial"/>
          <w:sz w:val="24"/>
          <w:szCs w:val="24"/>
        </w:rPr>
        <w:t>person</w:t>
      </w:r>
      <w:r w:rsidR="00052788" w:rsidRPr="31985546">
        <w:rPr>
          <w:rFonts w:ascii="Arial" w:hAnsi="Arial" w:cs="Arial"/>
          <w:sz w:val="24"/>
          <w:szCs w:val="24"/>
        </w:rPr>
        <w:t xml:space="preserve"> centred support </w:t>
      </w:r>
      <w:r w:rsidR="00F550CB" w:rsidRPr="31985546">
        <w:rPr>
          <w:rFonts w:ascii="Arial" w:hAnsi="Arial" w:cs="Arial"/>
          <w:sz w:val="24"/>
          <w:szCs w:val="24"/>
        </w:rPr>
        <w:t xml:space="preserve">systems. </w:t>
      </w:r>
    </w:p>
    <w:p w14:paraId="372EBDEF" w14:textId="24E65016" w:rsidR="003A7A8A" w:rsidRPr="007B6E65" w:rsidRDefault="003A7A8A" w:rsidP="003A7A8A">
      <w:pPr>
        <w:rPr>
          <w:rFonts w:ascii="Arial" w:hAnsi="Arial" w:cs="Arial"/>
          <w:sz w:val="24"/>
          <w:szCs w:val="24"/>
        </w:rPr>
      </w:pPr>
      <w:r w:rsidRPr="31985546">
        <w:rPr>
          <w:rFonts w:ascii="Arial" w:hAnsi="Arial" w:cs="Arial"/>
          <w:sz w:val="24"/>
          <w:szCs w:val="24"/>
        </w:rPr>
        <w:t>It is essential that the process of moving away from institutions does not result in residents of institutio</w:t>
      </w:r>
      <w:r w:rsidR="00676B8F" w:rsidRPr="31985546">
        <w:rPr>
          <w:rFonts w:ascii="Arial" w:hAnsi="Arial" w:cs="Arial"/>
          <w:sz w:val="24"/>
          <w:szCs w:val="24"/>
        </w:rPr>
        <w:t>ns</w:t>
      </w:r>
      <w:r w:rsidRPr="31985546">
        <w:rPr>
          <w:rFonts w:ascii="Arial" w:hAnsi="Arial" w:cs="Arial"/>
          <w:sz w:val="24"/>
          <w:szCs w:val="24"/>
        </w:rPr>
        <w:t xml:space="preserve"> being left homeless or in vulnerable situations because of </w:t>
      </w:r>
      <w:r w:rsidR="008356DD" w:rsidRPr="31985546">
        <w:rPr>
          <w:rFonts w:ascii="Arial" w:hAnsi="Arial" w:cs="Arial"/>
          <w:sz w:val="24"/>
          <w:szCs w:val="24"/>
        </w:rPr>
        <w:t>poorly planned</w:t>
      </w:r>
      <w:r w:rsidRPr="31985546">
        <w:rPr>
          <w:rFonts w:ascii="Arial" w:hAnsi="Arial" w:cs="Arial"/>
          <w:sz w:val="24"/>
          <w:szCs w:val="24"/>
        </w:rPr>
        <w:t xml:space="preserve"> closure</w:t>
      </w:r>
      <w:r w:rsidR="00D9079F">
        <w:rPr>
          <w:rFonts w:ascii="Arial" w:hAnsi="Arial" w:cs="Arial"/>
          <w:sz w:val="24"/>
          <w:szCs w:val="24"/>
        </w:rPr>
        <w:t>s</w:t>
      </w:r>
      <w:r w:rsidRPr="31985546">
        <w:rPr>
          <w:rFonts w:ascii="Arial" w:hAnsi="Arial" w:cs="Arial"/>
          <w:sz w:val="24"/>
          <w:szCs w:val="24"/>
        </w:rPr>
        <w:t>. Having said this, the transition must make steady progress in enabling</w:t>
      </w:r>
      <w:r w:rsidR="009C353D">
        <w:rPr>
          <w:rFonts w:ascii="Arial" w:hAnsi="Arial" w:cs="Arial"/>
          <w:sz w:val="24"/>
          <w:szCs w:val="24"/>
        </w:rPr>
        <w:t xml:space="preserve"> all</w:t>
      </w:r>
      <w:r w:rsidRPr="31985546">
        <w:rPr>
          <w:rFonts w:ascii="Arial" w:hAnsi="Arial" w:cs="Arial"/>
          <w:sz w:val="24"/>
          <w:szCs w:val="24"/>
        </w:rPr>
        <w:t xml:space="preserve"> people to move out of institutions and find options for independent living in the community.</w:t>
      </w:r>
    </w:p>
    <w:p w14:paraId="173948CD" w14:textId="4928753B" w:rsidR="003A7A8A" w:rsidRPr="007B6E65" w:rsidRDefault="003A7A8A" w:rsidP="003A7A8A">
      <w:pPr>
        <w:rPr>
          <w:rFonts w:ascii="Arial" w:hAnsi="Arial" w:cs="Arial"/>
          <w:sz w:val="24"/>
          <w:szCs w:val="24"/>
        </w:rPr>
      </w:pPr>
      <w:r w:rsidRPr="007B6E65">
        <w:rPr>
          <w:rFonts w:ascii="Arial" w:hAnsi="Arial" w:cs="Arial"/>
          <w:sz w:val="24"/>
          <w:szCs w:val="24"/>
        </w:rPr>
        <w:t xml:space="preserve">There is no reason for the transition to last a long time. This is why it is essential to create conditions for living in the community as a matter of priority, so that people can move out of institutions. </w:t>
      </w:r>
      <w:r w:rsidR="009C353D" w:rsidRPr="009C353D">
        <w:rPr>
          <w:rFonts w:ascii="Arial" w:hAnsi="Arial" w:cs="Arial"/>
          <w:sz w:val="24"/>
          <w:szCs w:val="24"/>
        </w:rPr>
        <w:t>Having such conditions in place will also help prevent new admissions and ensure that those living in the community are not placed</w:t>
      </w:r>
      <w:r w:rsidR="00D9079F">
        <w:rPr>
          <w:rFonts w:ascii="Arial" w:hAnsi="Arial" w:cs="Arial"/>
          <w:sz w:val="24"/>
          <w:szCs w:val="24"/>
        </w:rPr>
        <w:t xml:space="preserve"> back</w:t>
      </w:r>
      <w:r w:rsidR="009C353D" w:rsidRPr="009C353D">
        <w:rPr>
          <w:rFonts w:ascii="Arial" w:hAnsi="Arial" w:cs="Arial"/>
          <w:sz w:val="24"/>
          <w:szCs w:val="24"/>
        </w:rPr>
        <w:t xml:space="preserve"> in institutions due to the lack of community-based support.</w:t>
      </w:r>
    </w:p>
    <w:p w14:paraId="4C714F6A" w14:textId="40958EB6" w:rsidR="003A7A8A" w:rsidRPr="00676B8F" w:rsidRDefault="003A7A8A" w:rsidP="00676B8F">
      <w:pPr>
        <w:rPr>
          <w:rFonts w:ascii="Arial" w:hAnsi="Arial" w:cs="Arial"/>
          <w:sz w:val="24"/>
          <w:szCs w:val="24"/>
        </w:rPr>
      </w:pPr>
      <w:r w:rsidRPr="4D2E58FC">
        <w:rPr>
          <w:rFonts w:ascii="Arial" w:hAnsi="Arial" w:cs="Arial"/>
          <w:sz w:val="24"/>
          <w:szCs w:val="24"/>
        </w:rPr>
        <w:t xml:space="preserve">It is crucial that the transition </w:t>
      </w:r>
      <w:r w:rsidRPr="4D2E58FC">
        <w:rPr>
          <w:rFonts w:ascii="Arial" w:hAnsi="Arial" w:cs="Arial"/>
          <w:b/>
          <w:bCs/>
          <w:sz w:val="24"/>
          <w:szCs w:val="24"/>
        </w:rPr>
        <w:t>enables</w:t>
      </w:r>
      <w:r w:rsidRPr="4D2E58FC">
        <w:rPr>
          <w:rFonts w:ascii="Arial" w:hAnsi="Arial" w:cs="Arial"/>
          <w:sz w:val="24"/>
          <w:szCs w:val="24"/>
        </w:rPr>
        <w:t xml:space="preserve"> people to leave institutions and start living in the community as opposed to </w:t>
      </w:r>
      <w:r w:rsidRPr="4D2E58FC">
        <w:rPr>
          <w:rFonts w:ascii="Arial" w:hAnsi="Arial" w:cs="Arial"/>
          <w:b/>
          <w:bCs/>
          <w:sz w:val="24"/>
          <w:szCs w:val="24"/>
        </w:rPr>
        <w:t>removing people from institutions</w:t>
      </w:r>
      <w:r w:rsidRPr="4D2E58FC">
        <w:rPr>
          <w:rFonts w:ascii="Arial" w:hAnsi="Arial" w:cs="Arial"/>
          <w:sz w:val="24"/>
          <w:szCs w:val="24"/>
        </w:rPr>
        <w:t xml:space="preserve"> </w:t>
      </w:r>
      <w:r w:rsidR="00983A64" w:rsidRPr="4D2E58FC">
        <w:rPr>
          <w:rFonts w:ascii="Arial" w:hAnsi="Arial" w:cs="Arial"/>
          <w:sz w:val="24"/>
          <w:szCs w:val="24"/>
        </w:rPr>
        <w:t>in a way that leaves them</w:t>
      </w:r>
      <w:r w:rsidRPr="4D2E58FC">
        <w:rPr>
          <w:rFonts w:ascii="Arial" w:hAnsi="Arial" w:cs="Arial"/>
          <w:sz w:val="24"/>
          <w:szCs w:val="24"/>
        </w:rPr>
        <w:t xml:space="preserve"> passive in the process. Supported decision-making must be guaranteed to all persons with disabilities</w:t>
      </w:r>
      <w:r w:rsidR="07E24C2B" w:rsidRPr="4D2E58FC">
        <w:rPr>
          <w:rFonts w:ascii="Arial" w:hAnsi="Arial" w:cs="Arial"/>
          <w:sz w:val="24"/>
          <w:szCs w:val="24"/>
        </w:rPr>
        <w:t xml:space="preserve"> who require it,</w:t>
      </w:r>
      <w:r w:rsidRPr="4D2E58FC">
        <w:rPr>
          <w:rFonts w:ascii="Arial" w:hAnsi="Arial" w:cs="Arial"/>
          <w:sz w:val="24"/>
          <w:szCs w:val="24"/>
        </w:rPr>
        <w:t xml:space="preserve"> </w:t>
      </w:r>
      <w:r w:rsidR="00FC0A2C" w:rsidRPr="4D2E58FC">
        <w:rPr>
          <w:rFonts w:ascii="Arial" w:hAnsi="Arial" w:cs="Arial"/>
          <w:sz w:val="24"/>
          <w:szCs w:val="24"/>
        </w:rPr>
        <w:t xml:space="preserve">as part of </w:t>
      </w:r>
      <w:r w:rsidR="00684A0C" w:rsidRPr="4D2E58FC">
        <w:rPr>
          <w:rFonts w:ascii="Arial" w:hAnsi="Arial" w:cs="Arial"/>
          <w:sz w:val="24"/>
          <w:szCs w:val="24"/>
        </w:rPr>
        <w:t xml:space="preserve">the </w:t>
      </w:r>
      <w:r w:rsidRPr="4D2E58FC">
        <w:rPr>
          <w:rFonts w:ascii="Arial" w:hAnsi="Arial" w:cs="Arial"/>
          <w:sz w:val="24"/>
          <w:szCs w:val="24"/>
        </w:rPr>
        <w:t xml:space="preserve">transition. It is very important that this process is not led by providers of institutional care, but that there is full involvement of persons with disabilities (especially those living in institutions) and </w:t>
      </w:r>
      <w:r w:rsidR="00676B8F" w:rsidRPr="4D2E58FC">
        <w:rPr>
          <w:rFonts w:ascii="Arial" w:hAnsi="Arial" w:cs="Arial"/>
          <w:sz w:val="24"/>
          <w:szCs w:val="24"/>
        </w:rPr>
        <w:t>Organisations of Persons with Disabilities</w:t>
      </w:r>
      <w:r w:rsidRPr="4D2E58FC">
        <w:rPr>
          <w:rFonts w:ascii="Arial" w:hAnsi="Arial" w:cs="Arial"/>
          <w:sz w:val="24"/>
          <w:szCs w:val="24"/>
        </w:rPr>
        <w:t>, who can provide peer support, among other</w:t>
      </w:r>
      <w:r w:rsidR="00676B8F" w:rsidRPr="4D2E58FC">
        <w:rPr>
          <w:rFonts w:ascii="Arial" w:hAnsi="Arial" w:cs="Arial"/>
          <w:sz w:val="24"/>
          <w:szCs w:val="24"/>
        </w:rPr>
        <w:t xml:space="preserve"> things</w:t>
      </w:r>
      <w:r w:rsidRPr="4D2E58FC">
        <w:rPr>
          <w:rFonts w:ascii="Arial" w:hAnsi="Arial" w:cs="Arial"/>
          <w:sz w:val="24"/>
          <w:szCs w:val="24"/>
        </w:rPr>
        <w:t>.</w:t>
      </w:r>
      <w:r w:rsidR="00A97642">
        <w:rPr>
          <w:rFonts w:ascii="Arial" w:hAnsi="Arial" w:cs="Arial"/>
          <w:sz w:val="24"/>
          <w:szCs w:val="24"/>
        </w:rPr>
        <w:t xml:space="preserve"> It is also important to consult with families on their involvement in supporting the transition. </w:t>
      </w:r>
    </w:p>
    <w:p w14:paraId="0A5DB129" w14:textId="77777777" w:rsidR="00E366D9" w:rsidRPr="00BF0B99" w:rsidRDefault="00E366D9" w:rsidP="003A7A8A">
      <w:pPr>
        <w:rPr>
          <w:rFonts w:ascii="Arial" w:hAnsi="Arial" w:cs="Arial"/>
          <w:sz w:val="24"/>
          <w:szCs w:val="24"/>
        </w:rPr>
      </w:pPr>
    </w:p>
    <w:p w14:paraId="6F21CC7A" w14:textId="57DC1061" w:rsidR="0081059C" w:rsidRPr="00FE36CA" w:rsidRDefault="0081059C" w:rsidP="0081059C">
      <w:pPr>
        <w:pStyle w:val="Heading3"/>
      </w:pPr>
      <w:bookmarkStart w:id="46" w:name="_Toc158641431"/>
      <w:r w:rsidRPr="00994AC5">
        <w:t>Community-based services</w:t>
      </w:r>
      <w:bookmarkEnd w:id="46"/>
    </w:p>
    <w:p w14:paraId="737F7A7B" w14:textId="709A88A7" w:rsidR="00BE1F6A" w:rsidRPr="007B6E65" w:rsidRDefault="009C1EF5" w:rsidP="009C1EF5">
      <w:pPr>
        <w:rPr>
          <w:rFonts w:ascii="Arial" w:hAnsi="Arial" w:cs="Arial"/>
          <w:sz w:val="24"/>
          <w:szCs w:val="24"/>
        </w:rPr>
      </w:pPr>
      <w:r w:rsidRPr="31985546">
        <w:rPr>
          <w:rFonts w:ascii="Arial" w:hAnsi="Arial" w:cs="Arial"/>
          <w:sz w:val="24"/>
          <w:szCs w:val="24"/>
        </w:rPr>
        <w:t>We also often use the blanke</w:t>
      </w:r>
      <w:r w:rsidR="00BF0B99" w:rsidRPr="31985546">
        <w:rPr>
          <w:rFonts w:ascii="Arial" w:hAnsi="Arial" w:cs="Arial"/>
          <w:sz w:val="24"/>
          <w:szCs w:val="24"/>
        </w:rPr>
        <w:t>t</w:t>
      </w:r>
      <w:r w:rsidRPr="31985546">
        <w:rPr>
          <w:rFonts w:ascii="Arial" w:hAnsi="Arial" w:cs="Arial"/>
          <w:sz w:val="24"/>
          <w:szCs w:val="24"/>
        </w:rPr>
        <w:t xml:space="preserve"> term “community-based services”. This refers to a vast array of different services. The simplest definition is that community-based services are all the services outside of institutions</w:t>
      </w:r>
      <w:r w:rsidR="00BE1F6A" w:rsidRPr="31985546">
        <w:rPr>
          <w:rFonts w:ascii="Arial" w:hAnsi="Arial" w:cs="Arial"/>
          <w:sz w:val="24"/>
          <w:szCs w:val="24"/>
        </w:rPr>
        <w:t>, within the community,</w:t>
      </w:r>
      <w:r w:rsidRPr="31985546">
        <w:rPr>
          <w:rFonts w:ascii="Arial" w:hAnsi="Arial" w:cs="Arial"/>
          <w:sz w:val="24"/>
          <w:szCs w:val="24"/>
        </w:rPr>
        <w:t xml:space="preserve"> that facilitate independent living</w:t>
      </w:r>
      <w:r w:rsidR="00397DF5" w:rsidRPr="31985546">
        <w:rPr>
          <w:rFonts w:ascii="Arial" w:hAnsi="Arial" w:cs="Arial"/>
          <w:sz w:val="24"/>
          <w:szCs w:val="24"/>
        </w:rPr>
        <w:t xml:space="preserve"> and inclusion on the community.</w:t>
      </w:r>
      <w:r w:rsidR="00BE1F6A" w:rsidRPr="31985546">
        <w:rPr>
          <w:rFonts w:ascii="Arial" w:hAnsi="Arial" w:cs="Arial"/>
          <w:sz w:val="24"/>
          <w:szCs w:val="24"/>
        </w:rPr>
        <w:t xml:space="preserve"> They bring persons with disabilities into their local communities and enable them to be a full and present part of society, rather than being segregated.</w:t>
      </w:r>
    </w:p>
    <w:p w14:paraId="227E24A1" w14:textId="5A23A93D" w:rsidR="0081059C" w:rsidRPr="00BA0C6A" w:rsidRDefault="00BE1F6A" w:rsidP="003A7A8A">
      <w:pPr>
        <w:rPr>
          <w:rFonts w:ascii="Arial" w:hAnsi="Arial" w:cs="Arial"/>
          <w:sz w:val="24"/>
          <w:szCs w:val="24"/>
        </w:rPr>
      </w:pPr>
      <w:r w:rsidRPr="31985546">
        <w:rPr>
          <w:rFonts w:ascii="Arial" w:hAnsi="Arial" w:cs="Arial"/>
          <w:sz w:val="24"/>
          <w:szCs w:val="24"/>
        </w:rPr>
        <w:t>The term</w:t>
      </w:r>
      <w:r w:rsidR="009C1EF5" w:rsidRPr="31985546">
        <w:rPr>
          <w:rFonts w:ascii="Arial" w:hAnsi="Arial" w:cs="Arial"/>
          <w:sz w:val="24"/>
          <w:szCs w:val="24"/>
        </w:rPr>
        <w:t xml:space="preserve"> can refer to mainstream services used by all people, </w:t>
      </w:r>
      <w:r w:rsidR="00692287" w:rsidRPr="31985546">
        <w:rPr>
          <w:rFonts w:ascii="Arial" w:hAnsi="Arial" w:cs="Arial"/>
          <w:sz w:val="24"/>
          <w:szCs w:val="24"/>
        </w:rPr>
        <w:t>such as healthcare, employment services or transport, for example</w:t>
      </w:r>
      <w:r w:rsidR="00346E6D" w:rsidRPr="31985546">
        <w:rPr>
          <w:rFonts w:ascii="Arial" w:hAnsi="Arial" w:cs="Arial"/>
          <w:sz w:val="24"/>
          <w:szCs w:val="24"/>
        </w:rPr>
        <w:t xml:space="preserve">. It also includes </w:t>
      </w:r>
      <w:r w:rsidR="006D219D" w:rsidRPr="31985546">
        <w:rPr>
          <w:rFonts w:ascii="Arial" w:hAnsi="Arial" w:cs="Arial"/>
          <w:sz w:val="24"/>
          <w:szCs w:val="24"/>
        </w:rPr>
        <w:t>services speci</w:t>
      </w:r>
      <w:r w:rsidR="00587ADD" w:rsidRPr="31985546">
        <w:rPr>
          <w:rFonts w:ascii="Arial" w:hAnsi="Arial" w:cs="Arial"/>
          <w:sz w:val="24"/>
          <w:szCs w:val="24"/>
        </w:rPr>
        <w:t xml:space="preserve">fically </w:t>
      </w:r>
      <w:r w:rsidR="008A6DF5" w:rsidRPr="31985546">
        <w:rPr>
          <w:rFonts w:ascii="Arial" w:hAnsi="Arial" w:cs="Arial"/>
          <w:sz w:val="24"/>
          <w:szCs w:val="24"/>
        </w:rPr>
        <w:lastRenderedPageBreak/>
        <w:t>in place for</w:t>
      </w:r>
      <w:r w:rsidR="009C1EF5" w:rsidRPr="31985546">
        <w:rPr>
          <w:rFonts w:ascii="Arial" w:hAnsi="Arial" w:cs="Arial"/>
          <w:sz w:val="24"/>
          <w:szCs w:val="24"/>
        </w:rPr>
        <w:t xml:space="preserve"> persons with disabilities</w:t>
      </w:r>
      <w:r w:rsidR="008A6DF5" w:rsidRPr="31985546">
        <w:rPr>
          <w:rFonts w:ascii="Arial" w:hAnsi="Arial" w:cs="Arial"/>
          <w:sz w:val="24"/>
          <w:szCs w:val="24"/>
        </w:rPr>
        <w:t xml:space="preserve"> such as personal assistance, assistive technologies, </w:t>
      </w:r>
      <w:r w:rsidR="003D7205" w:rsidRPr="31985546">
        <w:rPr>
          <w:rFonts w:ascii="Arial" w:hAnsi="Arial" w:cs="Arial"/>
          <w:sz w:val="24"/>
          <w:szCs w:val="24"/>
        </w:rPr>
        <w:t>supported decision making, etc</w:t>
      </w:r>
      <w:r w:rsidR="009C1EF5" w:rsidRPr="31985546">
        <w:rPr>
          <w:rFonts w:ascii="Arial" w:hAnsi="Arial" w:cs="Arial"/>
          <w:sz w:val="24"/>
          <w:szCs w:val="24"/>
        </w:rPr>
        <w:t>.</w:t>
      </w:r>
      <w:r w:rsidR="00BF0B99" w:rsidRPr="31985546">
        <w:rPr>
          <w:rFonts w:ascii="Arial" w:hAnsi="Arial" w:cs="Arial"/>
          <w:sz w:val="24"/>
          <w:szCs w:val="24"/>
        </w:rPr>
        <w:t xml:space="preserve"> In all cases, they are services that enable people to live, work and thrive in their community</w:t>
      </w:r>
      <w:r w:rsidR="00E366D9" w:rsidRPr="31985546">
        <w:rPr>
          <w:rFonts w:ascii="Arial" w:hAnsi="Arial" w:cs="Arial"/>
          <w:sz w:val="24"/>
          <w:szCs w:val="24"/>
        </w:rPr>
        <w:t>. They enable persons with disabilities</w:t>
      </w:r>
      <w:r w:rsidR="00BF0B99" w:rsidRPr="31985546">
        <w:rPr>
          <w:rFonts w:ascii="Arial" w:hAnsi="Arial" w:cs="Arial"/>
          <w:sz w:val="24"/>
          <w:szCs w:val="24"/>
        </w:rPr>
        <w:t xml:space="preserve"> to live </w:t>
      </w:r>
      <w:r w:rsidR="00AE6B4D" w:rsidRPr="31985546">
        <w:rPr>
          <w:rFonts w:ascii="Arial" w:hAnsi="Arial" w:cs="Arial"/>
          <w:sz w:val="24"/>
          <w:szCs w:val="24"/>
        </w:rPr>
        <w:t>based on</w:t>
      </w:r>
      <w:r w:rsidR="00BF0B99" w:rsidRPr="31985546">
        <w:rPr>
          <w:rFonts w:ascii="Arial" w:hAnsi="Arial" w:cs="Arial"/>
          <w:sz w:val="24"/>
          <w:szCs w:val="24"/>
        </w:rPr>
        <w:t xml:space="preserve"> their own choices</w:t>
      </w:r>
      <w:r w:rsidR="00E366D9" w:rsidRPr="31985546">
        <w:rPr>
          <w:rFonts w:ascii="Arial" w:hAnsi="Arial" w:cs="Arial"/>
          <w:sz w:val="24"/>
          <w:szCs w:val="24"/>
        </w:rPr>
        <w:t>, retaining control over all the decisions affecting their lives.</w:t>
      </w:r>
    </w:p>
    <w:p w14:paraId="67F492D4" w14:textId="77777777" w:rsidR="00BF0B99" w:rsidRDefault="00BF0B99" w:rsidP="00F80102">
      <w:pPr>
        <w:pStyle w:val="Heading2"/>
      </w:pPr>
    </w:p>
    <w:p w14:paraId="004A0A28" w14:textId="1111E850" w:rsidR="00165140" w:rsidRPr="00FE36CA" w:rsidRDefault="00165140" w:rsidP="00300F81">
      <w:pPr>
        <w:pStyle w:val="Heading2"/>
        <w:numPr>
          <w:ilvl w:val="0"/>
          <w:numId w:val="20"/>
        </w:numPr>
      </w:pPr>
      <w:bookmarkStart w:id="47" w:name="_Toc158641432"/>
      <w:r w:rsidRPr="00FE36CA">
        <w:t xml:space="preserve">Human Rights </w:t>
      </w:r>
      <w:r w:rsidR="00BF0B99">
        <w:t>Issues faced by</w:t>
      </w:r>
      <w:r w:rsidRPr="00FE36CA">
        <w:t xml:space="preserve"> Persons with Disabilities</w:t>
      </w:r>
      <w:bookmarkEnd w:id="47"/>
    </w:p>
    <w:p w14:paraId="39D80681" w14:textId="77777777" w:rsidR="00BF0B99" w:rsidRDefault="00BF0B99" w:rsidP="00F80102">
      <w:pPr>
        <w:pStyle w:val="Heading3"/>
      </w:pPr>
    </w:p>
    <w:p w14:paraId="33744BEA" w14:textId="2CB1BE23" w:rsidR="00165140" w:rsidRPr="00FE36CA" w:rsidRDefault="00165140" w:rsidP="00F80102">
      <w:pPr>
        <w:pStyle w:val="Heading3"/>
      </w:pPr>
      <w:bookmarkStart w:id="48" w:name="_Toc158641433"/>
      <w:r w:rsidRPr="00FE36CA">
        <w:t>Living in institutions</w:t>
      </w:r>
      <w:bookmarkEnd w:id="48"/>
    </w:p>
    <w:p w14:paraId="6DDE730B" w14:textId="231E3E56" w:rsidR="008354C7" w:rsidRPr="007B6E65" w:rsidRDefault="008354C7" w:rsidP="003A7A8A">
      <w:pPr>
        <w:rPr>
          <w:rFonts w:ascii="Arial" w:hAnsi="Arial" w:cs="Arial"/>
          <w:sz w:val="24"/>
          <w:szCs w:val="24"/>
        </w:rPr>
      </w:pPr>
      <w:r w:rsidRPr="007B6E65">
        <w:rPr>
          <w:rFonts w:ascii="Arial" w:hAnsi="Arial" w:cs="Arial"/>
          <w:sz w:val="24"/>
          <w:szCs w:val="24"/>
        </w:rPr>
        <w:t xml:space="preserve">As outlined in the definition of an institution given above, the main threats to the human rights of persons with disabilities can be seen in how little control a person might have over their life. Institutions cut people off from their surrounding communities and take away </w:t>
      </w:r>
      <w:r w:rsidR="00BF0B99">
        <w:rPr>
          <w:rFonts w:ascii="Arial" w:hAnsi="Arial" w:cs="Arial"/>
          <w:sz w:val="24"/>
          <w:szCs w:val="24"/>
        </w:rPr>
        <w:t xml:space="preserve">the </w:t>
      </w:r>
      <w:r w:rsidRPr="007B6E65">
        <w:rPr>
          <w:rFonts w:ascii="Arial" w:hAnsi="Arial" w:cs="Arial"/>
          <w:sz w:val="24"/>
          <w:szCs w:val="24"/>
        </w:rPr>
        <w:t>control they have over even the most basic decisions that concern them.</w:t>
      </w:r>
    </w:p>
    <w:p w14:paraId="46770187" w14:textId="7FF65926" w:rsidR="003A7A8A" w:rsidRPr="007B6E65" w:rsidRDefault="008354C7" w:rsidP="003A7A8A">
      <w:pPr>
        <w:rPr>
          <w:rFonts w:ascii="Arial" w:hAnsi="Arial" w:cs="Arial"/>
          <w:sz w:val="24"/>
          <w:szCs w:val="24"/>
        </w:rPr>
      </w:pPr>
      <w:r w:rsidRPr="007B6E65">
        <w:rPr>
          <w:rFonts w:ascii="Arial" w:hAnsi="Arial" w:cs="Arial"/>
          <w:sz w:val="24"/>
          <w:szCs w:val="24"/>
        </w:rPr>
        <w:t>In some cases</w:t>
      </w:r>
      <w:r w:rsidR="00D9079F">
        <w:rPr>
          <w:rFonts w:ascii="Arial" w:hAnsi="Arial" w:cs="Arial"/>
          <w:sz w:val="24"/>
          <w:szCs w:val="24"/>
        </w:rPr>
        <w:t>,</w:t>
      </w:r>
      <w:r w:rsidRPr="007B6E65">
        <w:rPr>
          <w:rFonts w:ascii="Arial" w:hAnsi="Arial" w:cs="Arial"/>
          <w:sz w:val="24"/>
          <w:szCs w:val="24"/>
        </w:rPr>
        <w:t xml:space="preserve"> institutions </w:t>
      </w:r>
      <w:r w:rsidR="002D1546">
        <w:rPr>
          <w:rFonts w:ascii="Arial" w:hAnsi="Arial" w:cs="Arial"/>
          <w:sz w:val="24"/>
          <w:szCs w:val="24"/>
        </w:rPr>
        <w:t xml:space="preserve">can </w:t>
      </w:r>
      <w:r w:rsidR="009C353D">
        <w:rPr>
          <w:rFonts w:ascii="Arial" w:hAnsi="Arial" w:cs="Arial"/>
          <w:sz w:val="24"/>
          <w:szCs w:val="24"/>
        </w:rPr>
        <w:t xml:space="preserve">even </w:t>
      </w:r>
      <w:r w:rsidRPr="007B6E65">
        <w:rPr>
          <w:rFonts w:ascii="Arial" w:hAnsi="Arial" w:cs="Arial"/>
          <w:sz w:val="24"/>
          <w:szCs w:val="24"/>
        </w:rPr>
        <w:t xml:space="preserve">become settings </w:t>
      </w:r>
      <w:r w:rsidR="00702C0B" w:rsidRPr="007B6E65">
        <w:rPr>
          <w:rFonts w:ascii="Arial" w:hAnsi="Arial" w:cs="Arial"/>
          <w:sz w:val="24"/>
          <w:szCs w:val="24"/>
        </w:rPr>
        <w:t>of</w:t>
      </w:r>
      <w:r w:rsidRPr="007B6E65">
        <w:rPr>
          <w:rFonts w:ascii="Arial" w:hAnsi="Arial" w:cs="Arial"/>
          <w:sz w:val="24"/>
          <w:szCs w:val="24"/>
        </w:rPr>
        <w:t xml:space="preserve"> much more severe human rights violations. </w:t>
      </w:r>
      <w:r w:rsidR="00AA5CBE">
        <w:rPr>
          <w:rFonts w:ascii="Arial" w:hAnsi="Arial" w:cs="Arial"/>
          <w:sz w:val="24"/>
          <w:szCs w:val="24"/>
        </w:rPr>
        <w:t>Along the more</w:t>
      </w:r>
      <w:r w:rsidR="003A7A8A" w:rsidRPr="007B6E65">
        <w:rPr>
          <w:rFonts w:ascii="Arial" w:hAnsi="Arial" w:cs="Arial"/>
          <w:sz w:val="24"/>
          <w:szCs w:val="24"/>
        </w:rPr>
        <w:t xml:space="preserve"> high-profile cases was that of </w:t>
      </w:r>
      <w:hyperlink r:id="rId21" w:history="1">
        <w:proofErr w:type="spellStart"/>
        <w:r w:rsidR="003A7A8A" w:rsidRPr="007B6E65">
          <w:rPr>
            <w:rStyle w:val="Hyperlink"/>
            <w:rFonts w:ascii="Arial" w:hAnsi="Arial" w:cs="Arial"/>
            <w:sz w:val="24"/>
            <w:szCs w:val="24"/>
          </w:rPr>
          <w:t>Whorlton</w:t>
        </w:r>
        <w:proofErr w:type="spellEnd"/>
        <w:r w:rsidR="003A7A8A" w:rsidRPr="007B6E65">
          <w:rPr>
            <w:rStyle w:val="Hyperlink"/>
            <w:rFonts w:ascii="Arial" w:hAnsi="Arial" w:cs="Arial"/>
            <w:sz w:val="24"/>
            <w:szCs w:val="24"/>
          </w:rPr>
          <w:t xml:space="preserve"> Hall</w:t>
        </w:r>
      </w:hyperlink>
      <w:r w:rsidR="003A7A8A" w:rsidRPr="007B6E65">
        <w:rPr>
          <w:rFonts w:ascii="Arial" w:hAnsi="Arial" w:cs="Arial"/>
          <w:sz w:val="24"/>
          <w:szCs w:val="24"/>
        </w:rPr>
        <w:t xml:space="preserve">, a specialist hospital in the UK where adults with disabilities were subject to physical and psychological abuse. </w:t>
      </w:r>
      <w:hyperlink r:id="rId22" w:history="1">
        <w:r w:rsidR="003A7A8A" w:rsidRPr="00E366D9">
          <w:rPr>
            <w:rStyle w:val="Hyperlink"/>
            <w:rFonts w:ascii="Arial" w:hAnsi="Arial" w:cs="Arial"/>
            <w:sz w:val="24"/>
            <w:szCs w:val="24"/>
          </w:rPr>
          <w:t>Inclusion Europe</w:t>
        </w:r>
      </w:hyperlink>
      <w:r w:rsidR="003A7A8A" w:rsidRPr="007B6E65">
        <w:rPr>
          <w:rFonts w:ascii="Arial" w:hAnsi="Arial" w:cs="Arial"/>
          <w:sz w:val="24"/>
          <w:szCs w:val="24"/>
        </w:rPr>
        <w:t xml:space="preserve">, </w:t>
      </w:r>
      <w:r w:rsidR="002D1546">
        <w:rPr>
          <w:rFonts w:ascii="Arial" w:hAnsi="Arial" w:cs="Arial"/>
          <w:sz w:val="24"/>
          <w:szCs w:val="24"/>
        </w:rPr>
        <w:t>in</w:t>
      </w:r>
      <w:r w:rsidR="003A7A8A" w:rsidRPr="007B6E65">
        <w:rPr>
          <w:rFonts w:ascii="Arial" w:hAnsi="Arial" w:cs="Arial"/>
          <w:sz w:val="24"/>
          <w:szCs w:val="24"/>
        </w:rPr>
        <w:t xml:space="preserve"> 2022, reported on the </w:t>
      </w:r>
      <w:hyperlink r:id="rId23" w:history="1">
        <w:r w:rsidR="003A7A8A" w:rsidRPr="007B6E65">
          <w:rPr>
            <w:rStyle w:val="Hyperlink"/>
            <w:rFonts w:ascii="Arial" w:hAnsi="Arial" w:cs="Arial"/>
            <w:sz w:val="24"/>
            <w:szCs w:val="24"/>
          </w:rPr>
          <w:t>death of a woman with disabilities in an institution in Czechia</w:t>
        </w:r>
      </w:hyperlink>
      <w:r w:rsidR="003A7A8A" w:rsidRPr="007B6E65">
        <w:rPr>
          <w:rFonts w:ascii="Arial" w:hAnsi="Arial" w:cs="Arial"/>
          <w:sz w:val="24"/>
          <w:szCs w:val="24"/>
        </w:rPr>
        <w:t xml:space="preserve"> at the hands of a staff member. </w:t>
      </w:r>
      <w:r w:rsidRPr="007B6E65">
        <w:rPr>
          <w:rFonts w:ascii="Arial" w:hAnsi="Arial" w:cs="Arial"/>
          <w:sz w:val="24"/>
          <w:szCs w:val="24"/>
        </w:rPr>
        <w:t xml:space="preserve">Even more recently still, </w:t>
      </w:r>
      <w:hyperlink r:id="rId24" w:history="1">
        <w:r w:rsidRPr="007B6E65">
          <w:rPr>
            <w:rStyle w:val="Hyperlink"/>
            <w:rFonts w:ascii="Arial" w:hAnsi="Arial" w:cs="Arial"/>
            <w:sz w:val="24"/>
            <w:szCs w:val="24"/>
          </w:rPr>
          <w:t>extreme human rights violations were observed in care centres for persons with disabilities in Romania</w:t>
        </w:r>
      </w:hyperlink>
      <w:r w:rsidR="00E366D9">
        <w:rPr>
          <w:rFonts w:ascii="Arial" w:hAnsi="Arial" w:cs="Arial"/>
          <w:sz w:val="24"/>
          <w:szCs w:val="24"/>
        </w:rPr>
        <w:t xml:space="preserve"> where residents faced starvation, torture and exploitation.</w:t>
      </w:r>
      <w:r w:rsidRPr="007B6E65">
        <w:rPr>
          <w:rFonts w:ascii="Arial" w:hAnsi="Arial" w:cs="Arial"/>
          <w:sz w:val="24"/>
          <w:szCs w:val="24"/>
        </w:rPr>
        <w:t xml:space="preserve"> </w:t>
      </w:r>
    </w:p>
    <w:p w14:paraId="5E827F38" w14:textId="46C1A905" w:rsidR="003A7A8A" w:rsidRPr="007B6E65" w:rsidRDefault="003A7A8A" w:rsidP="003A7A8A">
      <w:pPr>
        <w:rPr>
          <w:rFonts w:ascii="Arial" w:hAnsi="Arial" w:cs="Arial"/>
          <w:sz w:val="24"/>
          <w:szCs w:val="24"/>
        </w:rPr>
      </w:pPr>
      <w:r w:rsidRPr="007B6E65">
        <w:rPr>
          <w:rFonts w:ascii="Arial" w:hAnsi="Arial" w:cs="Arial"/>
          <w:sz w:val="24"/>
          <w:szCs w:val="24"/>
        </w:rPr>
        <w:t>We have also observed, in recent times, just how dangerous institutional settings can be during times of crisis. This was notably the case during the outbreak of the COVID-19 pandemic where</w:t>
      </w:r>
      <w:r w:rsidR="002D1546">
        <w:rPr>
          <w:rFonts w:ascii="Arial" w:hAnsi="Arial" w:cs="Arial"/>
          <w:sz w:val="24"/>
          <w:szCs w:val="24"/>
        </w:rPr>
        <w:t xml:space="preserve"> some</w:t>
      </w:r>
      <w:r w:rsidRPr="007B6E65">
        <w:rPr>
          <w:rFonts w:ascii="Arial" w:hAnsi="Arial" w:cs="Arial"/>
          <w:sz w:val="24"/>
          <w:szCs w:val="24"/>
        </w:rPr>
        <w:t xml:space="preserve"> </w:t>
      </w:r>
      <w:hyperlink r:id="rId25" w:history="1">
        <w:r w:rsidRPr="007B6E65">
          <w:rPr>
            <w:rStyle w:val="Hyperlink"/>
            <w:rFonts w:ascii="Arial" w:hAnsi="Arial" w:cs="Arial"/>
            <w:sz w:val="24"/>
            <w:szCs w:val="24"/>
          </w:rPr>
          <w:t>institutions became hotbeds of infection and abuse</w:t>
        </w:r>
      </w:hyperlink>
      <w:r w:rsidRPr="007B6E65">
        <w:rPr>
          <w:rFonts w:ascii="Arial" w:hAnsi="Arial" w:cs="Arial"/>
          <w:sz w:val="24"/>
          <w:szCs w:val="24"/>
        </w:rPr>
        <w:t xml:space="preserve">. With Russia’s invasion of Ukraine, we also saw just how cut-off people in institutions were, and how underprepared authorities were to evacuate residents to safety, resulting in </w:t>
      </w:r>
      <w:hyperlink r:id="rId26" w:history="1">
        <w:r w:rsidRPr="007B6E65">
          <w:rPr>
            <w:rStyle w:val="Hyperlink"/>
            <w:rFonts w:ascii="Arial" w:hAnsi="Arial" w:cs="Arial"/>
            <w:sz w:val="24"/>
            <w:szCs w:val="24"/>
          </w:rPr>
          <w:t>countless fatalities</w:t>
        </w:r>
      </w:hyperlink>
      <w:r w:rsidRPr="007B6E65">
        <w:rPr>
          <w:rFonts w:ascii="Arial" w:hAnsi="Arial" w:cs="Arial"/>
          <w:sz w:val="24"/>
          <w:szCs w:val="24"/>
        </w:rPr>
        <w:t xml:space="preserve">.  </w:t>
      </w:r>
    </w:p>
    <w:p w14:paraId="4F5765C1" w14:textId="7977F651" w:rsidR="003A7A8A" w:rsidRPr="007B6E65" w:rsidRDefault="003A7A8A" w:rsidP="003A7A8A">
      <w:pPr>
        <w:rPr>
          <w:rFonts w:ascii="Arial" w:hAnsi="Arial" w:cs="Arial"/>
          <w:sz w:val="24"/>
          <w:szCs w:val="24"/>
        </w:rPr>
      </w:pPr>
      <w:r w:rsidRPr="007B6E65">
        <w:rPr>
          <w:rFonts w:ascii="Arial" w:hAnsi="Arial" w:cs="Arial"/>
          <w:sz w:val="24"/>
          <w:szCs w:val="24"/>
        </w:rPr>
        <w:t xml:space="preserve">Institutionalised people </w:t>
      </w:r>
      <w:r w:rsidR="00E366D9">
        <w:rPr>
          <w:rFonts w:ascii="Arial" w:hAnsi="Arial" w:cs="Arial"/>
          <w:sz w:val="24"/>
          <w:szCs w:val="24"/>
        </w:rPr>
        <w:t xml:space="preserve">are also shown to </w:t>
      </w:r>
      <w:r w:rsidRPr="007B6E65">
        <w:rPr>
          <w:rFonts w:ascii="Arial" w:hAnsi="Arial" w:cs="Arial"/>
          <w:sz w:val="24"/>
          <w:szCs w:val="24"/>
        </w:rPr>
        <w:t>face an increased risk of sexual and physical abuse, and severe disciplining</w:t>
      </w:r>
      <w:r w:rsidRPr="007B6E65">
        <w:rPr>
          <w:rStyle w:val="FootnoteReference"/>
          <w:rFonts w:ascii="Arial" w:hAnsi="Arial" w:cs="Arial"/>
          <w:sz w:val="24"/>
          <w:szCs w:val="24"/>
        </w:rPr>
        <w:footnoteReference w:id="6"/>
      </w:r>
      <w:r w:rsidRPr="007B6E65">
        <w:rPr>
          <w:rFonts w:ascii="Arial" w:hAnsi="Arial" w:cs="Arial"/>
          <w:sz w:val="24"/>
          <w:szCs w:val="24"/>
        </w:rPr>
        <w:t>, including corporal punishment and restraint</w:t>
      </w:r>
      <w:r w:rsidRPr="007B6E65">
        <w:rPr>
          <w:rStyle w:val="FootnoteReference"/>
          <w:rFonts w:ascii="Arial" w:hAnsi="Arial" w:cs="Arial"/>
          <w:sz w:val="24"/>
          <w:szCs w:val="24"/>
        </w:rPr>
        <w:footnoteReference w:id="7"/>
      </w:r>
      <w:r w:rsidRPr="007B6E65">
        <w:rPr>
          <w:rFonts w:ascii="Arial" w:hAnsi="Arial" w:cs="Arial"/>
          <w:sz w:val="24"/>
          <w:szCs w:val="24"/>
        </w:rPr>
        <w:t>, as well as cases of forced sterilisation</w:t>
      </w:r>
      <w:r w:rsidRPr="007B6E65">
        <w:rPr>
          <w:rStyle w:val="FootnoteReference"/>
          <w:rFonts w:ascii="Arial" w:hAnsi="Arial" w:cs="Arial"/>
          <w:sz w:val="24"/>
          <w:szCs w:val="24"/>
        </w:rPr>
        <w:footnoteReference w:id="8"/>
      </w:r>
      <w:r w:rsidRPr="007B6E65">
        <w:rPr>
          <w:rFonts w:ascii="Arial" w:hAnsi="Arial" w:cs="Arial"/>
          <w:sz w:val="24"/>
          <w:szCs w:val="24"/>
        </w:rPr>
        <w:t>.</w:t>
      </w:r>
      <w:r w:rsidR="00A97642">
        <w:rPr>
          <w:rFonts w:ascii="Arial" w:hAnsi="Arial" w:cs="Arial"/>
          <w:sz w:val="24"/>
          <w:szCs w:val="24"/>
        </w:rPr>
        <w:t xml:space="preserve"> Women are particularly at risk of such abuse</w:t>
      </w:r>
      <w:r w:rsidR="00A97642">
        <w:rPr>
          <w:rStyle w:val="FootnoteReference"/>
          <w:rFonts w:ascii="Arial" w:hAnsi="Arial" w:cs="Arial"/>
          <w:sz w:val="24"/>
          <w:szCs w:val="24"/>
        </w:rPr>
        <w:footnoteReference w:id="9"/>
      </w:r>
      <w:r w:rsidR="00A97642">
        <w:rPr>
          <w:rFonts w:ascii="Arial" w:hAnsi="Arial" w:cs="Arial"/>
          <w:sz w:val="24"/>
          <w:szCs w:val="24"/>
        </w:rPr>
        <w:t>.</w:t>
      </w:r>
      <w:r w:rsidRPr="007B6E65">
        <w:rPr>
          <w:rFonts w:ascii="Arial" w:hAnsi="Arial" w:cs="Arial"/>
          <w:sz w:val="24"/>
          <w:szCs w:val="24"/>
        </w:rPr>
        <w:t xml:space="preserve"> People living in institutions might also be impeded from developing attachments and community support systems that family relationships and communities can provide. Long periods in an institution make it very difficult for a person to later assimilate back into</w:t>
      </w:r>
      <w:r w:rsidR="000D7F59">
        <w:rPr>
          <w:rFonts w:ascii="Arial" w:hAnsi="Arial" w:cs="Arial"/>
          <w:sz w:val="24"/>
          <w:szCs w:val="24"/>
        </w:rPr>
        <w:t xml:space="preserve"> their family and</w:t>
      </w:r>
      <w:r w:rsidR="009C353D">
        <w:rPr>
          <w:rFonts w:ascii="Arial" w:hAnsi="Arial" w:cs="Arial"/>
          <w:sz w:val="24"/>
          <w:szCs w:val="24"/>
        </w:rPr>
        <w:t>/or the</w:t>
      </w:r>
      <w:r w:rsidR="000D7F59">
        <w:rPr>
          <w:rFonts w:ascii="Arial" w:hAnsi="Arial" w:cs="Arial"/>
          <w:sz w:val="24"/>
          <w:szCs w:val="24"/>
        </w:rPr>
        <w:t xml:space="preserve"> </w:t>
      </w:r>
      <w:r w:rsidRPr="007B6E65">
        <w:rPr>
          <w:rFonts w:ascii="Arial" w:hAnsi="Arial" w:cs="Arial"/>
          <w:sz w:val="24"/>
          <w:szCs w:val="24"/>
        </w:rPr>
        <w:t xml:space="preserve">community. </w:t>
      </w:r>
    </w:p>
    <w:p w14:paraId="24A94761" w14:textId="77777777" w:rsidR="003A7A8A" w:rsidRPr="00FE36CA" w:rsidRDefault="003A7A8A" w:rsidP="003A7A8A"/>
    <w:p w14:paraId="0F91305F" w14:textId="77777777" w:rsidR="00165140" w:rsidRPr="00FE36CA" w:rsidRDefault="00165140" w:rsidP="00F80102">
      <w:pPr>
        <w:pStyle w:val="Heading3"/>
      </w:pPr>
      <w:bookmarkStart w:id="49" w:name="_Toc158641434"/>
      <w:r w:rsidRPr="00FE36CA">
        <w:lastRenderedPageBreak/>
        <w:t>Living in the community</w:t>
      </w:r>
      <w:bookmarkEnd w:id="49"/>
    </w:p>
    <w:p w14:paraId="7D99820B" w14:textId="225B2685" w:rsidR="00F80102" w:rsidRPr="007B6E65" w:rsidRDefault="00F80102" w:rsidP="00F80102">
      <w:pPr>
        <w:rPr>
          <w:rFonts w:ascii="Arial" w:hAnsi="Arial" w:cs="Arial"/>
          <w:sz w:val="24"/>
          <w:szCs w:val="24"/>
        </w:rPr>
      </w:pPr>
      <w:r w:rsidRPr="31985546">
        <w:rPr>
          <w:rFonts w:ascii="Arial" w:hAnsi="Arial" w:cs="Arial"/>
          <w:sz w:val="24"/>
          <w:szCs w:val="24"/>
        </w:rPr>
        <w:t>Without the right conditions</w:t>
      </w:r>
      <w:r w:rsidR="00BF0B99" w:rsidRPr="31985546">
        <w:rPr>
          <w:rFonts w:ascii="Arial" w:hAnsi="Arial" w:cs="Arial"/>
          <w:sz w:val="24"/>
          <w:szCs w:val="24"/>
        </w:rPr>
        <w:t xml:space="preserve"> in place</w:t>
      </w:r>
      <w:r w:rsidRPr="31985546">
        <w:rPr>
          <w:rFonts w:ascii="Arial" w:hAnsi="Arial" w:cs="Arial"/>
          <w:sz w:val="24"/>
          <w:szCs w:val="24"/>
        </w:rPr>
        <w:t xml:space="preserve">, persons with disabilities can still </w:t>
      </w:r>
      <w:r w:rsidR="00BF0B99" w:rsidRPr="31985546">
        <w:rPr>
          <w:rFonts w:ascii="Arial" w:hAnsi="Arial" w:cs="Arial"/>
          <w:sz w:val="24"/>
          <w:szCs w:val="24"/>
        </w:rPr>
        <w:t>be</w:t>
      </w:r>
      <w:r w:rsidRPr="31985546">
        <w:rPr>
          <w:rFonts w:ascii="Arial" w:hAnsi="Arial" w:cs="Arial"/>
          <w:sz w:val="24"/>
          <w:szCs w:val="24"/>
        </w:rPr>
        <w:t xml:space="preserve"> institutionalised wh</w:t>
      </w:r>
      <w:r w:rsidR="00BF0B99" w:rsidRPr="31985546">
        <w:rPr>
          <w:rFonts w:ascii="Arial" w:hAnsi="Arial" w:cs="Arial"/>
          <w:sz w:val="24"/>
          <w:szCs w:val="24"/>
        </w:rPr>
        <w:t>en</w:t>
      </w:r>
      <w:r w:rsidRPr="31985546">
        <w:rPr>
          <w:rFonts w:ascii="Arial" w:hAnsi="Arial" w:cs="Arial"/>
          <w:sz w:val="24"/>
          <w:szCs w:val="24"/>
        </w:rPr>
        <w:t xml:space="preserve"> living in the community.</w:t>
      </w:r>
      <w:r w:rsidR="00702C0B" w:rsidRPr="31985546">
        <w:rPr>
          <w:rFonts w:ascii="Arial" w:hAnsi="Arial" w:cs="Arial"/>
          <w:sz w:val="24"/>
          <w:szCs w:val="24"/>
        </w:rPr>
        <w:t xml:space="preserve"> People living in their own homes can become trapped and cut off from their communities if the built environment</w:t>
      </w:r>
      <w:r w:rsidR="00903033" w:rsidRPr="31985546">
        <w:rPr>
          <w:rFonts w:ascii="Arial" w:hAnsi="Arial" w:cs="Arial"/>
          <w:sz w:val="24"/>
          <w:szCs w:val="24"/>
        </w:rPr>
        <w:t xml:space="preserve"> (including their own home)</w:t>
      </w:r>
      <w:r w:rsidR="00702C0B" w:rsidRPr="31985546">
        <w:rPr>
          <w:rFonts w:ascii="Arial" w:hAnsi="Arial" w:cs="Arial"/>
          <w:sz w:val="24"/>
          <w:szCs w:val="24"/>
        </w:rPr>
        <w:t xml:space="preserve">, transport and services around them are not </w:t>
      </w:r>
      <w:r w:rsidR="00936578" w:rsidRPr="31985546">
        <w:rPr>
          <w:rFonts w:ascii="Arial" w:hAnsi="Arial" w:cs="Arial"/>
          <w:sz w:val="24"/>
          <w:szCs w:val="24"/>
        </w:rPr>
        <w:t>ac</w:t>
      </w:r>
      <w:r w:rsidR="00702C0B" w:rsidRPr="31985546">
        <w:rPr>
          <w:rFonts w:ascii="Arial" w:hAnsi="Arial" w:cs="Arial"/>
          <w:sz w:val="24"/>
          <w:szCs w:val="24"/>
        </w:rPr>
        <w:t>cessible</w:t>
      </w:r>
      <w:r w:rsidR="00936578" w:rsidRPr="31985546">
        <w:rPr>
          <w:rFonts w:ascii="Arial" w:hAnsi="Arial" w:cs="Arial"/>
          <w:sz w:val="24"/>
          <w:szCs w:val="24"/>
        </w:rPr>
        <w:t xml:space="preserve">. </w:t>
      </w:r>
      <w:r w:rsidR="00702C0B" w:rsidRPr="31985546">
        <w:rPr>
          <w:rFonts w:ascii="Arial" w:hAnsi="Arial" w:cs="Arial"/>
          <w:sz w:val="24"/>
          <w:szCs w:val="24"/>
        </w:rPr>
        <w:t xml:space="preserve">This is why accessibility is so crucial when it comes to independent living. </w:t>
      </w:r>
    </w:p>
    <w:p w14:paraId="09F8224A" w14:textId="7A18532B" w:rsidR="001567B7" w:rsidRDefault="00702C0B" w:rsidP="00F80102">
      <w:pPr>
        <w:rPr>
          <w:rFonts w:ascii="Arial" w:hAnsi="Arial" w:cs="Arial"/>
          <w:sz w:val="24"/>
          <w:szCs w:val="24"/>
        </w:rPr>
      </w:pPr>
      <w:r w:rsidRPr="007B6E65">
        <w:rPr>
          <w:rFonts w:ascii="Arial" w:hAnsi="Arial" w:cs="Arial"/>
          <w:sz w:val="24"/>
          <w:szCs w:val="24"/>
        </w:rPr>
        <w:t xml:space="preserve">The </w:t>
      </w:r>
      <w:r w:rsidR="008219B3" w:rsidRPr="007B6E65">
        <w:rPr>
          <w:rFonts w:ascii="Arial" w:hAnsi="Arial" w:cs="Arial"/>
          <w:sz w:val="24"/>
          <w:szCs w:val="24"/>
        </w:rPr>
        <w:t xml:space="preserve">characteristics that define an institution can also be present in a person’s own home. The person </w:t>
      </w:r>
      <w:r w:rsidR="009C353D">
        <w:rPr>
          <w:rFonts w:ascii="Arial" w:hAnsi="Arial" w:cs="Arial"/>
          <w:sz w:val="24"/>
          <w:szCs w:val="24"/>
        </w:rPr>
        <w:t>that is meant to provide support</w:t>
      </w:r>
      <w:r w:rsidR="008219B3" w:rsidRPr="007B6E65">
        <w:rPr>
          <w:rFonts w:ascii="Arial" w:hAnsi="Arial" w:cs="Arial"/>
          <w:sz w:val="24"/>
          <w:szCs w:val="24"/>
        </w:rPr>
        <w:t xml:space="preserve"> can institutionalise the person with disabilities by taking away their power to make decisions and to interact freely with their friends, family and community. </w:t>
      </w:r>
    </w:p>
    <w:p w14:paraId="3A6404D0" w14:textId="1EBF16F3" w:rsidR="00702C0B" w:rsidRPr="007B6E65" w:rsidRDefault="008219B3" w:rsidP="007364DB">
      <w:pPr>
        <w:shd w:val="clear" w:color="auto" w:fill="FFFFFF" w:themeFill="background1"/>
        <w:rPr>
          <w:rFonts w:ascii="Arial" w:hAnsi="Arial" w:cs="Arial"/>
          <w:sz w:val="24"/>
          <w:szCs w:val="24"/>
        </w:rPr>
      </w:pPr>
      <w:r w:rsidRPr="31985546">
        <w:rPr>
          <w:rFonts w:ascii="Arial" w:hAnsi="Arial" w:cs="Arial"/>
          <w:sz w:val="24"/>
          <w:szCs w:val="24"/>
        </w:rPr>
        <w:t>This is why it is crucial that persons with disabilities</w:t>
      </w:r>
      <w:r w:rsidR="001B5827">
        <w:rPr>
          <w:rFonts w:ascii="Arial" w:hAnsi="Arial" w:cs="Arial"/>
          <w:sz w:val="24"/>
          <w:szCs w:val="24"/>
        </w:rPr>
        <w:t xml:space="preserve"> </w:t>
      </w:r>
      <w:r w:rsidRPr="31985546">
        <w:rPr>
          <w:rFonts w:ascii="Arial" w:hAnsi="Arial" w:cs="Arial"/>
          <w:sz w:val="24"/>
          <w:szCs w:val="24"/>
        </w:rPr>
        <w:t>choos</w:t>
      </w:r>
      <w:r w:rsidR="001B5827">
        <w:rPr>
          <w:rFonts w:ascii="Arial" w:hAnsi="Arial" w:cs="Arial"/>
          <w:sz w:val="24"/>
          <w:szCs w:val="24"/>
        </w:rPr>
        <w:t>e</w:t>
      </w:r>
      <w:r w:rsidR="00001A42" w:rsidRPr="31985546">
        <w:rPr>
          <w:rFonts w:ascii="Arial" w:hAnsi="Arial" w:cs="Arial"/>
          <w:sz w:val="24"/>
          <w:szCs w:val="24"/>
        </w:rPr>
        <w:t xml:space="preserve"> their personal assis</w:t>
      </w:r>
      <w:r w:rsidR="00627EF6" w:rsidRPr="31985546">
        <w:rPr>
          <w:rFonts w:ascii="Arial" w:hAnsi="Arial" w:cs="Arial"/>
          <w:sz w:val="24"/>
          <w:szCs w:val="24"/>
        </w:rPr>
        <w:t>tants</w:t>
      </w:r>
      <w:r w:rsidR="00436440" w:rsidRPr="31985546">
        <w:rPr>
          <w:rFonts w:ascii="Arial" w:hAnsi="Arial" w:cs="Arial"/>
          <w:sz w:val="24"/>
          <w:szCs w:val="24"/>
        </w:rPr>
        <w:t xml:space="preserve">, and ideally control of the means of hiring and payment, such as through personal budgets. </w:t>
      </w:r>
      <w:r w:rsidR="001567B7" w:rsidRPr="31985546">
        <w:rPr>
          <w:rFonts w:ascii="Arial" w:hAnsi="Arial" w:cs="Arial"/>
          <w:sz w:val="24"/>
          <w:szCs w:val="24"/>
        </w:rPr>
        <w:t xml:space="preserve">Furthermore, this underlines the importance of having training for personal assistants </w:t>
      </w:r>
      <w:r w:rsidR="00C01294">
        <w:rPr>
          <w:rFonts w:ascii="Arial" w:hAnsi="Arial" w:cs="Arial"/>
          <w:sz w:val="24"/>
          <w:szCs w:val="24"/>
        </w:rPr>
        <w:t xml:space="preserve">by persons with disabilities themselves </w:t>
      </w:r>
      <w:r w:rsidR="002D1546" w:rsidRPr="31985546">
        <w:rPr>
          <w:rFonts w:ascii="Arial" w:hAnsi="Arial" w:cs="Arial"/>
          <w:sz w:val="24"/>
          <w:szCs w:val="24"/>
        </w:rPr>
        <w:t>o</w:t>
      </w:r>
      <w:r w:rsidR="001567B7" w:rsidRPr="31985546">
        <w:rPr>
          <w:rFonts w:ascii="Arial" w:hAnsi="Arial" w:cs="Arial"/>
          <w:sz w:val="24"/>
          <w:szCs w:val="24"/>
        </w:rPr>
        <w:t>n how to offer support in a way that respects a person’s independence and their human rights</w:t>
      </w:r>
      <w:r w:rsidR="001B5827">
        <w:rPr>
          <w:rFonts w:ascii="Arial" w:hAnsi="Arial" w:cs="Arial"/>
          <w:sz w:val="24"/>
          <w:szCs w:val="24"/>
        </w:rPr>
        <w:t>, but also of having peer support for persons with disabilities, to ensure they are aware of their rights</w:t>
      </w:r>
      <w:r w:rsidR="00C01294">
        <w:rPr>
          <w:rFonts w:ascii="Arial" w:hAnsi="Arial" w:cs="Arial"/>
          <w:sz w:val="24"/>
          <w:szCs w:val="24"/>
        </w:rPr>
        <w:t xml:space="preserve"> and how to use and control other </w:t>
      </w:r>
      <w:proofErr w:type="spellStart"/>
      <w:r w:rsidR="00C01294">
        <w:rPr>
          <w:rFonts w:ascii="Arial" w:hAnsi="Arial" w:cs="Arial"/>
          <w:sz w:val="24"/>
          <w:szCs w:val="24"/>
        </w:rPr>
        <w:t>servives</w:t>
      </w:r>
      <w:proofErr w:type="spellEnd"/>
      <w:r w:rsidR="001B5827" w:rsidRPr="31985546">
        <w:rPr>
          <w:rFonts w:ascii="Arial" w:hAnsi="Arial" w:cs="Arial"/>
          <w:sz w:val="24"/>
          <w:szCs w:val="24"/>
        </w:rPr>
        <w:t>.</w:t>
      </w:r>
    </w:p>
    <w:p w14:paraId="2A87041E" w14:textId="77777777" w:rsidR="008219B3" w:rsidRPr="00FE36CA" w:rsidRDefault="008219B3" w:rsidP="00F80102"/>
    <w:p w14:paraId="4FF95EA3" w14:textId="6B246700" w:rsidR="00165140" w:rsidRDefault="00293AD6" w:rsidP="00F80102">
      <w:pPr>
        <w:pStyle w:val="Heading3"/>
      </w:pPr>
      <w:bookmarkStart w:id="50" w:name="_Toc158641435"/>
      <w:r w:rsidRPr="002556B6">
        <w:t>C</w:t>
      </w:r>
      <w:r w:rsidR="00165140" w:rsidRPr="002556B6">
        <w:t>hildren</w:t>
      </w:r>
      <w:r w:rsidRPr="002556B6">
        <w:t xml:space="preserve"> with disabilities</w:t>
      </w:r>
      <w:bookmarkEnd w:id="50"/>
    </w:p>
    <w:p w14:paraId="7DF5B55F" w14:textId="56141186" w:rsidR="00293AD6" w:rsidRPr="007B6E65" w:rsidRDefault="00293AD6" w:rsidP="00293AD6">
      <w:pPr>
        <w:rPr>
          <w:rFonts w:ascii="Arial" w:hAnsi="Arial" w:cs="Arial"/>
          <w:sz w:val="24"/>
          <w:szCs w:val="24"/>
        </w:rPr>
      </w:pPr>
      <w:r w:rsidRPr="007B6E65">
        <w:rPr>
          <w:rFonts w:ascii="Arial" w:hAnsi="Arial" w:cs="Arial"/>
          <w:sz w:val="24"/>
          <w:szCs w:val="24"/>
        </w:rPr>
        <w:t xml:space="preserve">Issues faced by children with disabilities differ in </w:t>
      </w:r>
      <w:r w:rsidR="00BA0C6A">
        <w:rPr>
          <w:rFonts w:ascii="Arial" w:hAnsi="Arial" w:cs="Arial"/>
          <w:sz w:val="24"/>
          <w:szCs w:val="24"/>
        </w:rPr>
        <w:t>a number of</w:t>
      </w:r>
      <w:r w:rsidRPr="007B6E65">
        <w:rPr>
          <w:rFonts w:ascii="Arial" w:hAnsi="Arial" w:cs="Arial"/>
          <w:sz w:val="24"/>
          <w:szCs w:val="24"/>
        </w:rPr>
        <w:t xml:space="preserve"> ways from those of adults with disabilities. </w:t>
      </w:r>
      <w:r w:rsidR="001567B7">
        <w:rPr>
          <w:rFonts w:ascii="Arial" w:hAnsi="Arial" w:cs="Arial"/>
          <w:sz w:val="24"/>
          <w:szCs w:val="24"/>
        </w:rPr>
        <w:t>For example, when it comes to minors with disabilities</w:t>
      </w:r>
      <w:r w:rsidRPr="007B6E65">
        <w:rPr>
          <w:rFonts w:ascii="Arial" w:hAnsi="Arial" w:cs="Arial"/>
          <w:sz w:val="24"/>
          <w:szCs w:val="24"/>
        </w:rPr>
        <w:t xml:space="preserve"> we do not</w:t>
      </w:r>
      <w:r w:rsidR="001567B7">
        <w:rPr>
          <w:rFonts w:ascii="Arial" w:hAnsi="Arial" w:cs="Arial"/>
          <w:sz w:val="24"/>
          <w:szCs w:val="24"/>
        </w:rPr>
        <w:t xml:space="preserve"> generally</w:t>
      </w:r>
      <w:r w:rsidRPr="007B6E65">
        <w:rPr>
          <w:rFonts w:ascii="Arial" w:hAnsi="Arial" w:cs="Arial"/>
          <w:sz w:val="24"/>
          <w:szCs w:val="24"/>
        </w:rPr>
        <w:t xml:space="preserve"> talk about “independent living” as an aim. We talk about the right to family care</w:t>
      </w:r>
      <w:r w:rsidR="002D1546">
        <w:rPr>
          <w:rFonts w:ascii="Arial" w:hAnsi="Arial" w:cs="Arial"/>
          <w:sz w:val="24"/>
          <w:szCs w:val="24"/>
        </w:rPr>
        <w:t xml:space="preserve"> and inclusion in the community</w:t>
      </w:r>
      <w:r w:rsidRPr="007B6E65">
        <w:rPr>
          <w:rFonts w:ascii="Arial" w:hAnsi="Arial" w:cs="Arial"/>
          <w:sz w:val="24"/>
          <w:szCs w:val="24"/>
        </w:rPr>
        <w:t xml:space="preserve">. </w:t>
      </w:r>
      <w:r w:rsidR="001B5827">
        <w:rPr>
          <w:rFonts w:ascii="Arial" w:hAnsi="Arial" w:cs="Arial"/>
          <w:sz w:val="24"/>
          <w:szCs w:val="24"/>
        </w:rPr>
        <w:t>The right to independent living, however, becomes more important in adolescence and in the transition to adulthood.</w:t>
      </w:r>
      <w:r w:rsidR="00C01294">
        <w:rPr>
          <w:rFonts w:ascii="Arial" w:hAnsi="Arial" w:cs="Arial"/>
          <w:sz w:val="24"/>
          <w:szCs w:val="24"/>
        </w:rPr>
        <w:t xml:space="preserve"> The  e</w:t>
      </w:r>
      <w:r w:rsidR="00C01294" w:rsidRPr="004C290E">
        <w:rPr>
          <w:rFonts w:ascii="Arial" w:hAnsi="Arial" w:cs="Arial"/>
          <w:sz w:val="24"/>
          <w:szCs w:val="24"/>
        </w:rPr>
        <w:t xml:space="preserve">arlier a </w:t>
      </w:r>
      <w:r w:rsidR="00C01294">
        <w:rPr>
          <w:rFonts w:ascii="Arial" w:hAnsi="Arial" w:cs="Arial"/>
          <w:sz w:val="24"/>
          <w:szCs w:val="24"/>
        </w:rPr>
        <w:t>child</w:t>
      </w:r>
      <w:r w:rsidR="00C01294" w:rsidRPr="004C290E">
        <w:rPr>
          <w:rFonts w:ascii="Arial" w:hAnsi="Arial" w:cs="Arial"/>
          <w:sz w:val="24"/>
          <w:szCs w:val="24"/>
        </w:rPr>
        <w:t xml:space="preserve"> with a disability learns</w:t>
      </w:r>
      <w:r w:rsidR="00C01294" w:rsidRPr="00672136">
        <w:rPr>
          <w:rFonts w:ascii="Arial" w:hAnsi="Arial" w:cs="Arial"/>
          <w:sz w:val="24"/>
          <w:szCs w:val="24"/>
        </w:rPr>
        <w:t xml:space="preserve"> how to use personal assistance </w:t>
      </w:r>
      <w:r w:rsidR="00C01294">
        <w:rPr>
          <w:rFonts w:ascii="Arial" w:hAnsi="Arial" w:cs="Arial"/>
          <w:sz w:val="24"/>
          <w:szCs w:val="24"/>
        </w:rPr>
        <w:t xml:space="preserve">the </w:t>
      </w:r>
      <w:r w:rsidR="00C01294" w:rsidRPr="00672136">
        <w:rPr>
          <w:rFonts w:ascii="Arial" w:hAnsi="Arial" w:cs="Arial"/>
          <w:sz w:val="24"/>
          <w:szCs w:val="24"/>
        </w:rPr>
        <w:t xml:space="preserve">more </w:t>
      </w:r>
      <w:r w:rsidR="00C01294">
        <w:rPr>
          <w:rFonts w:ascii="Arial" w:hAnsi="Arial" w:cs="Arial"/>
          <w:sz w:val="24"/>
          <w:szCs w:val="24"/>
        </w:rPr>
        <w:t>likely it is that they will</w:t>
      </w:r>
      <w:r w:rsidR="00C01294" w:rsidRPr="00672136">
        <w:rPr>
          <w:rFonts w:ascii="Arial" w:hAnsi="Arial" w:cs="Arial"/>
          <w:sz w:val="24"/>
          <w:szCs w:val="24"/>
        </w:rPr>
        <w:t xml:space="preserve"> </w:t>
      </w:r>
      <w:r w:rsidR="00C01294">
        <w:rPr>
          <w:rFonts w:ascii="Arial" w:hAnsi="Arial" w:cs="Arial"/>
          <w:sz w:val="24"/>
          <w:szCs w:val="24"/>
        </w:rPr>
        <w:t>be</w:t>
      </w:r>
      <w:r w:rsidR="00C01294" w:rsidRPr="00672136">
        <w:rPr>
          <w:rFonts w:ascii="Arial" w:hAnsi="Arial" w:cs="Arial"/>
          <w:sz w:val="24"/>
          <w:szCs w:val="24"/>
        </w:rPr>
        <w:t xml:space="preserve"> included in the community</w:t>
      </w:r>
      <w:r w:rsidR="00C01294">
        <w:rPr>
          <w:rFonts w:ascii="Arial" w:hAnsi="Arial" w:cs="Arial"/>
          <w:sz w:val="24"/>
          <w:szCs w:val="24"/>
        </w:rPr>
        <w:t xml:space="preserve"> when they reach adulthood. This also increases the likelihood of</w:t>
      </w:r>
      <w:r w:rsidR="000F6878">
        <w:rPr>
          <w:rFonts w:ascii="Arial" w:hAnsi="Arial" w:cs="Arial"/>
          <w:sz w:val="24"/>
          <w:szCs w:val="24"/>
        </w:rPr>
        <w:t xml:space="preserve"> independence, allowing</w:t>
      </w:r>
      <w:r w:rsidR="00C01294">
        <w:rPr>
          <w:rFonts w:ascii="Arial" w:hAnsi="Arial" w:cs="Arial"/>
          <w:sz w:val="24"/>
          <w:szCs w:val="24"/>
        </w:rPr>
        <w:t xml:space="preserve"> their</w:t>
      </w:r>
      <w:r w:rsidR="00C01294" w:rsidRPr="00FA3796">
        <w:rPr>
          <w:rFonts w:ascii="Arial" w:hAnsi="Arial" w:cs="Arial"/>
          <w:sz w:val="24"/>
          <w:szCs w:val="24"/>
        </w:rPr>
        <w:t xml:space="preserve"> family and network around the</w:t>
      </w:r>
      <w:r w:rsidR="00C01294">
        <w:rPr>
          <w:rFonts w:ascii="Arial" w:hAnsi="Arial" w:cs="Arial"/>
          <w:sz w:val="24"/>
          <w:szCs w:val="24"/>
        </w:rPr>
        <w:t xml:space="preserve">m </w:t>
      </w:r>
      <w:r w:rsidR="000F6878">
        <w:rPr>
          <w:rFonts w:ascii="Arial" w:hAnsi="Arial" w:cs="Arial"/>
          <w:sz w:val="24"/>
          <w:szCs w:val="24"/>
        </w:rPr>
        <w:t>to step back from the</w:t>
      </w:r>
      <w:r w:rsidR="00C01294">
        <w:rPr>
          <w:rFonts w:ascii="Arial" w:hAnsi="Arial" w:cs="Arial"/>
          <w:sz w:val="24"/>
          <w:szCs w:val="24"/>
        </w:rPr>
        <w:t xml:space="preserve"> responsibility of </w:t>
      </w:r>
      <w:r w:rsidR="000F6878">
        <w:rPr>
          <w:rFonts w:ascii="Arial" w:hAnsi="Arial" w:cs="Arial"/>
          <w:sz w:val="24"/>
          <w:szCs w:val="24"/>
        </w:rPr>
        <w:t xml:space="preserve">providing day-to-day </w:t>
      </w:r>
      <w:r w:rsidR="00C01294">
        <w:rPr>
          <w:rFonts w:ascii="Arial" w:hAnsi="Arial" w:cs="Arial"/>
          <w:sz w:val="24"/>
          <w:szCs w:val="24"/>
        </w:rPr>
        <w:t xml:space="preserve">support </w:t>
      </w:r>
      <w:r w:rsidR="00C01294" w:rsidRPr="003A2E96">
        <w:rPr>
          <w:rFonts w:ascii="Arial" w:hAnsi="Arial" w:cs="Arial"/>
          <w:sz w:val="24"/>
          <w:szCs w:val="24"/>
        </w:rPr>
        <w:t>in a natural way</w:t>
      </w:r>
      <w:r w:rsidR="00C01294">
        <w:rPr>
          <w:rFonts w:ascii="Arial" w:hAnsi="Arial" w:cs="Arial"/>
          <w:sz w:val="24"/>
          <w:szCs w:val="24"/>
        </w:rPr>
        <w:t>.</w:t>
      </w:r>
    </w:p>
    <w:p w14:paraId="45B2ED70" w14:textId="038B285C" w:rsidR="00507806" w:rsidRDefault="00507806" w:rsidP="00293AD6">
      <w:pPr>
        <w:rPr>
          <w:rFonts w:ascii="Arial" w:hAnsi="Arial" w:cs="Arial"/>
          <w:sz w:val="24"/>
          <w:szCs w:val="24"/>
        </w:rPr>
      </w:pPr>
      <w:r w:rsidRPr="007B6E65">
        <w:rPr>
          <w:rFonts w:ascii="Arial" w:hAnsi="Arial" w:cs="Arial"/>
          <w:sz w:val="24"/>
          <w:szCs w:val="24"/>
        </w:rPr>
        <w:t>The aim is first and foremost to support families</w:t>
      </w:r>
      <w:r w:rsidR="002D1546">
        <w:rPr>
          <w:rFonts w:ascii="Arial" w:hAnsi="Arial" w:cs="Arial"/>
          <w:sz w:val="24"/>
          <w:szCs w:val="24"/>
        </w:rPr>
        <w:t xml:space="preserve"> of children with disabilities</w:t>
      </w:r>
      <w:r w:rsidRPr="007B6E65">
        <w:rPr>
          <w:rFonts w:ascii="Arial" w:hAnsi="Arial" w:cs="Arial"/>
          <w:sz w:val="24"/>
          <w:szCs w:val="24"/>
        </w:rPr>
        <w:t xml:space="preserve"> and to prevent them </w:t>
      </w:r>
      <w:r w:rsidR="001567B7">
        <w:rPr>
          <w:rFonts w:ascii="Arial" w:hAnsi="Arial" w:cs="Arial"/>
          <w:sz w:val="24"/>
          <w:szCs w:val="24"/>
        </w:rPr>
        <w:t xml:space="preserve">from </w:t>
      </w:r>
      <w:r w:rsidRPr="007B6E65">
        <w:rPr>
          <w:rFonts w:ascii="Arial" w:hAnsi="Arial" w:cs="Arial"/>
          <w:sz w:val="24"/>
          <w:szCs w:val="24"/>
        </w:rPr>
        <w:t xml:space="preserve">turning to institutions </w:t>
      </w:r>
      <w:r w:rsidR="00E366D9">
        <w:rPr>
          <w:rFonts w:ascii="Arial" w:hAnsi="Arial" w:cs="Arial"/>
          <w:sz w:val="24"/>
          <w:szCs w:val="24"/>
        </w:rPr>
        <w:t xml:space="preserve">as a solution </w:t>
      </w:r>
      <w:r w:rsidRPr="007B6E65">
        <w:rPr>
          <w:rFonts w:ascii="Arial" w:hAnsi="Arial" w:cs="Arial"/>
          <w:sz w:val="24"/>
          <w:szCs w:val="24"/>
        </w:rPr>
        <w:t xml:space="preserve">when they think they cannot offer adequate support themselves. If this is not successful, emphasis is put on promoting </w:t>
      </w:r>
      <w:r w:rsidR="00C95F4A">
        <w:rPr>
          <w:rFonts w:ascii="Arial" w:hAnsi="Arial" w:cs="Arial"/>
          <w:sz w:val="24"/>
          <w:szCs w:val="24"/>
        </w:rPr>
        <w:t>other forms of family-based care, such as</w:t>
      </w:r>
      <w:r w:rsidR="00C95F4A" w:rsidRPr="007B6E65">
        <w:rPr>
          <w:rFonts w:ascii="Arial" w:hAnsi="Arial" w:cs="Arial"/>
          <w:sz w:val="24"/>
          <w:szCs w:val="24"/>
        </w:rPr>
        <w:t xml:space="preserve"> </w:t>
      </w:r>
      <w:r w:rsidRPr="007B6E65">
        <w:rPr>
          <w:rFonts w:ascii="Arial" w:hAnsi="Arial" w:cs="Arial"/>
          <w:sz w:val="24"/>
          <w:szCs w:val="24"/>
        </w:rPr>
        <w:t>foster care</w:t>
      </w:r>
      <w:r w:rsidR="00C95F4A">
        <w:rPr>
          <w:rFonts w:ascii="Arial" w:hAnsi="Arial" w:cs="Arial"/>
          <w:sz w:val="24"/>
          <w:szCs w:val="24"/>
        </w:rPr>
        <w:t>,</w:t>
      </w:r>
      <w:r w:rsidRPr="007B6E65">
        <w:rPr>
          <w:rFonts w:ascii="Arial" w:hAnsi="Arial" w:cs="Arial"/>
          <w:sz w:val="24"/>
          <w:szCs w:val="24"/>
        </w:rPr>
        <w:t xml:space="preserve"> as an alternative to institutions.</w:t>
      </w:r>
    </w:p>
    <w:p w14:paraId="5D835FDC" w14:textId="4F527B32" w:rsidR="00507806" w:rsidRPr="007B6E65" w:rsidRDefault="00AB00C9" w:rsidP="00293AD6">
      <w:pPr>
        <w:rPr>
          <w:rFonts w:ascii="Arial" w:hAnsi="Arial" w:cs="Arial"/>
          <w:sz w:val="24"/>
          <w:szCs w:val="24"/>
        </w:rPr>
      </w:pPr>
      <w:r>
        <w:rPr>
          <w:rFonts w:ascii="Arial" w:hAnsi="Arial" w:cs="Arial"/>
          <w:sz w:val="24"/>
          <w:szCs w:val="24"/>
        </w:rPr>
        <w:t>Children with disabilities are not only more likely to end up in institutions than their peers without disabilities, they are also more likely to be in these institutions for longer periods of time, often</w:t>
      </w:r>
      <w:r w:rsidR="00507806" w:rsidRPr="007B6E65">
        <w:rPr>
          <w:rFonts w:ascii="Arial" w:hAnsi="Arial" w:cs="Arial"/>
          <w:sz w:val="24"/>
          <w:szCs w:val="24"/>
        </w:rPr>
        <w:t xml:space="preserve"> permanent</w:t>
      </w:r>
      <w:r>
        <w:rPr>
          <w:rFonts w:ascii="Arial" w:hAnsi="Arial" w:cs="Arial"/>
          <w:sz w:val="24"/>
          <w:szCs w:val="24"/>
        </w:rPr>
        <w:t>ly</w:t>
      </w:r>
      <w:r w:rsidR="00507806" w:rsidRPr="007B6E65">
        <w:rPr>
          <w:rFonts w:ascii="Arial" w:hAnsi="Arial" w:cs="Arial"/>
          <w:sz w:val="24"/>
          <w:szCs w:val="24"/>
        </w:rPr>
        <w:t>. Many will still be living in institutions as they enter adulthood and, in a lot of cases, for the rest of their lives.</w:t>
      </w:r>
    </w:p>
    <w:p w14:paraId="17DE996E" w14:textId="2CE5F661" w:rsidR="00507806" w:rsidRPr="007B6E65" w:rsidRDefault="00507806" w:rsidP="00507806">
      <w:pPr>
        <w:rPr>
          <w:rFonts w:ascii="Arial" w:hAnsi="Arial" w:cs="Arial"/>
          <w:color w:val="000000"/>
          <w:sz w:val="24"/>
          <w:szCs w:val="24"/>
          <w:shd w:val="clear" w:color="auto" w:fill="FFFFFF"/>
        </w:rPr>
      </w:pPr>
      <w:r w:rsidRPr="007B6E65">
        <w:rPr>
          <w:rFonts w:ascii="Arial" w:hAnsi="Arial" w:cs="Arial"/>
          <w:sz w:val="24"/>
          <w:szCs w:val="24"/>
        </w:rPr>
        <w:t>It has been shown that the lack of positive, consistent and individual attention</w:t>
      </w:r>
      <w:r w:rsidR="00AB00C9">
        <w:rPr>
          <w:rFonts w:ascii="Arial" w:hAnsi="Arial" w:cs="Arial"/>
          <w:sz w:val="24"/>
          <w:szCs w:val="24"/>
        </w:rPr>
        <w:t xml:space="preserve"> received by children in institutions</w:t>
      </w:r>
      <w:r w:rsidRPr="007B6E65">
        <w:rPr>
          <w:rFonts w:ascii="Arial" w:hAnsi="Arial" w:cs="Arial"/>
          <w:sz w:val="24"/>
          <w:szCs w:val="24"/>
        </w:rPr>
        <w:t xml:space="preserve"> can hinder their emotional, physical, mental, and social development</w:t>
      </w:r>
      <w:r w:rsidRPr="007B6E65">
        <w:rPr>
          <w:rStyle w:val="FootnoteReference"/>
          <w:rFonts w:ascii="Arial" w:hAnsi="Arial" w:cs="Arial"/>
          <w:sz w:val="24"/>
          <w:szCs w:val="24"/>
        </w:rPr>
        <w:footnoteReference w:id="10"/>
      </w:r>
      <w:r w:rsidRPr="007B6E65">
        <w:rPr>
          <w:rFonts w:ascii="Arial" w:hAnsi="Arial" w:cs="Arial"/>
          <w:sz w:val="24"/>
          <w:szCs w:val="24"/>
        </w:rPr>
        <w:t xml:space="preserve">. </w:t>
      </w:r>
      <w:r w:rsidRPr="007B6E65">
        <w:rPr>
          <w:rFonts w:ascii="Arial" w:hAnsi="Arial" w:cs="Arial"/>
          <w:color w:val="000000"/>
          <w:sz w:val="24"/>
          <w:szCs w:val="24"/>
          <w:shd w:val="clear" w:color="auto" w:fill="FFFFFF"/>
        </w:rPr>
        <w:t xml:space="preserve">Some studies indicate that being institutionalised accentuates </w:t>
      </w:r>
      <w:r w:rsidRPr="007B6E65">
        <w:rPr>
          <w:rFonts w:ascii="Arial" w:hAnsi="Arial" w:cs="Arial"/>
          <w:color w:val="000000"/>
          <w:sz w:val="24"/>
          <w:szCs w:val="24"/>
          <w:shd w:val="clear" w:color="auto" w:fill="FFFFFF"/>
        </w:rPr>
        <w:lastRenderedPageBreak/>
        <w:t>poor cognitive performance and language deficits in children.</w:t>
      </w:r>
      <w:r w:rsidRPr="007B6E65">
        <w:rPr>
          <w:rStyle w:val="FootnoteReference"/>
          <w:rFonts w:ascii="Arial" w:hAnsi="Arial" w:cs="Arial"/>
          <w:color w:val="000000"/>
          <w:sz w:val="24"/>
          <w:szCs w:val="24"/>
          <w:shd w:val="clear" w:color="auto" w:fill="FFFFFF"/>
        </w:rPr>
        <w:footnoteReference w:id="11"/>
      </w:r>
      <w:r w:rsidRPr="007B6E65">
        <w:rPr>
          <w:rFonts w:ascii="Arial" w:hAnsi="Arial" w:cs="Arial"/>
          <w:color w:val="000000"/>
          <w:sz w:val="24"/>
          <w:szCs w:val="24"/>
          <w:shd w:val="clear" w:color="auto" w:fill="FFFFFF"/>
        </w:rPr>
        <w:t xml:space="preserve"> Other issues noted from children living in institutions are malnutrition and symptoms resulting from “toxic stress”.</w:t>
      </w:r>
      <w:r w:rsidRPr="007B6E65">
        <w:rPr>
          <w:rStyle w:val="FootnoteReference"/>
          <w:rFonts w:ascii="Arial" w:hAnsi="Arial" w:cs="Arial"/>
          <w:color w:val="000000"/>
          <w:sz w:val="24"/>
          <w:szCs w:val="24"/>
          <w:shd w:val="clear" w:color="auto" w:fill="FFFFFF"/>
        </w:rPr>
        <w:footnoteReference w:id="12"/>
      </w:r>
      <w:r w:rsidR="00AB00C9">
        <w:rPr>
          <w:rFonts w:ascii="Arial" w:hAnsi="Arial" w:cs="Arial"/>
          <w:color w:val="000000"/>
          <w:sz w:val="24"/>
          <w:szCs w:val="24"/>
          <w:shd w:val="clear" w:color="auto" w:fill="FFFFFF"/>
        </w:rPr>
        <w:t xml:space="preserve"> In addition to this, </w:t>
      </w:r>
      <w:r w:rsidR="00AB00C9" w:rsidRPr="007B6E65">
        <w:rPr>
          <w:rFonts w:ascii="Arial" w:hAnsi="Arial" w:cs="Arial"/>
          <w:sz w:val="24"/>
          <w:szCs w:val="24"/>
        </w:rPr>
        <w:t>children and young people in institutions are less likely to attend school than their peers, missing out on the crucially formative contribution that education can provide in preparing a person for independence in adulthood</w:t>
      </w:r>
      <w:r w:rsidR="00AB00C9" w:rsidRPr="007B6E65">
        <w:rPr>
          <w:rStyle w:val="FootnoteReference"/>
          <w:rFonts w:ascii="Arial" w:hAnsi="Arial" w:cs="Arial"/>
          <w:sz w:val="24"/>
          <w:szCs w:val="24"/>
        </w:rPr>
        <w:footnoteReference w:id="13"/>
      </w:r>
      <w:r w:rsidR="00AB00C9" w:rsidRPr="007B6E65">
        <w:rPr>
          <w:rFonts w:ascii="Arial" w:hAnsi="Arial" w:cs="Arial"/>
          <w:sz w:val="24"/>
          <w:szCs w:val="24"/>
        </w:rPr>
        <w:t xml:space="preserve">. </w:t>
      </w:r>
    </w:p>
    <w:p w14:paraId="2823596E" w14:textId="77777777" w:rsidR="00F80102" w:rsidRDefault="00F80102" w:rsidP="00F80102">
      <w:pPr>
        <w:rPr>
          <w:rFonts w:ascii="Arial" w:eastAsiaTheme="majorEastAsia" w:hAnsi="Arial" w:cstheme="majorBidi"/>
          <w:color w:val="1F3763" w:themeColor="accent1" w:themeShade="7F"/>
          <w:sz w:val="28"/>
          <w:szCs w:val="24"/>
        </w:rPr>
      </w:pPr>
    </w:p>
    <w:p w14:paraId="1195A7A0" w14:textId="4F9AAFBF" w:rsidR="00455859" w:rsidRDefault="00455859" w:rsidP="00455859">
      <w:pPr>
        <w:pStyle w:val="Heading3"/>
      </w:pPr>
      <w:bookmarkStart w:id="51" w:name="_Toc158641436"/>
      <w:r w:rsidRPr="00C502B0">
        <w:t xml:space="preserve">Red flags: watching out for investments that perpetuate </w:t>
      </w:r>
      <w:r w:rsidR="00F871A9">
        <w:t>institutionali</w:t>
      </w:r>
      <w:r w:rsidR="003D45DB">
        <w:t>s</w:t>
      </w:r>
      <w:r w:rsidR="00F871A9">
        <w:t>ation</w:t>
      </w:r>
      <w:bookmarkEnd w:id="51"/>
    </w:p>
    <w:p w14:paraId="2EAE0744" w14:textId="77777777" w:rsidR="00F871A9" w:rsidRDefault="00F871A9" w:rsidP="00F871A9"/>
    <w:p w14:paraId="41668DE2" w14:textId="6E13A402" w:rsidR="00F871A9" w:rsidRPr="00C502B0" w:rsidRDefault="00F871A9" w:rsidP="00C502B0">
      <w:pPr>
        <w:pStyle w:val="ListParagraph"/>
        <w:numPr>
          <w:ilvl w:val="0"/>
          <w:numId w:val="25"/>
        </w:numPr>
        <w:shd w:val="clear" w:color="auto" w:fill="FF7C80"/>
        <w:ind w:left="714" w:hanging="357"/>
        <w:rPr>
          <w:rFonts w:ascii="Arial" w:hAnsi="Arial" w:cs="Arial"/>
          <w:sz w:val="24"/>
          <w:szCs w:val="24"/>
        </w:rPr>
      </w:pPr>
      <w:r w:rsidRPr="00C502B0">
        <w:rPr>
          <w:rFonts w:ascii="Arial" w:hAnsi="Arial" w:cs="Arial"/>
          <w:sz w:val="24"/>
          <w:szCs w:val="24"/>
        </w:rPr>
        <w:t>The type of service provision results in the person with a disability being isolated from the broader community</w:t>
      </w:r>
    </w:p>
    <w:p w14:paraId="165DF0DE" w14:textId="7D4C03F8" w:rsidR="00F871A9" w:rsidRPr="00C95F4A" w:rsidRDefault="00F871A9" w:rsidP="00C95F4A">
      <w:pPr>
        <w:pStyle w:val="ListParagraph"/>
        <w:numPr>
          <w:ilvl w:val="0"/>
          <w:numId w:val="25"/>
        </w:numPr>
        <w:shd w:val="clear" w:color="auto" w:fill="FF7C80"/>
        <w:ind w:left="714" w:hanging="357"/>
        <w:rPr>
          <w:rFonts w:ascii="Arial" w:hAnsi="Arial" w:cs="Arial"/>
          <w:sz w:val="24"/>
          <w:szCs w:val="24"/>
        </w:rPr>
      </w:pPr>
      <w:r w:rsidRPr="00C502B0">
        <w:rPr>
          <w:rFonts w:ascii="Arial" w:hAnsi="Arial" w:cs="Arial"/>
          <w:sz w:val="24"/>
          <w:szCs w:val="24"/>
        </w:rPr>
        <w:t>Persons with disabilities are compelled to live together in order to receive support</w:t>
      </w:r>
      <w:r w:rsidR="00C95F4A">
        <w:rPr>
          <w:rFonts w:ascii="Arial" w:hAnsi="Arial" w:cs="Arial"/>
          <w:sz w:val="24"/>
          <w:szCs w:val="24"/>
        </w:rPr>
        <w:t xml:space="preserve"> (</w:t>
      </w:r>
      <w:r w:rsidR="00C95F4A" w:rsidRPr="0015675E">
        <w:rPr>
          <w:rFonts w:ascii="Arial" w:hAnsi="Arial" w:cs="Arial"/>
          <w:sz w:val="24"/>
          <w:szCs w:val="24"/>
        </w:rPr>
        <w:t>housing</w:t>
      </w:r>
      <w:r w:rsidR="00C95F4A">
        <w:rPr>
          <w:rFonts w:ascii="Arial" w:hAnsi="Arial" w:cs="Arial"/>
          <w:sz w:val="24"/>
          <w:szCs w:val="24"/>
        </w:rPr>
        <w:t xml:space="preserve"> and </w:t>
      </w:r>
      <w:r w:rsidR="00C95F4A" w:rsidRPr="0015675E">
        <w:rPr>
          <w:rFonts w:ascii="Arial" w:hAnsi="Arial" w:cs="Arial"/>
          <w:sz w:val="24"/>
          <w:szCs w:val="24"/>
        </w:rPr>
        <w:t>support all linked to each other</w:t>
      </w:r>
      <w:r w:rsidR="00C95F4A">
        <w:rPr>
          <w:rFonts w:ascii="Arial" w:hAnsi="Arial" w:cs="Arial"/>
          <w:sz w:val="24"/>
          <w:szCs w:val="24"/>
        </w:rPr>
        <w:t>)</w:t>
      </w:r>
    </w:p>
    <w:p w14:paraId="2CEE3F5A" w14:textId="5D79258D" w:rsidR="00F871A9" w:rsidRPr="00C502B0" w:rsidRDefault="00F871A9" w:rsidP="00C502B0">
      <w:pPr>
        <w:pStyle w:val="ListParagraph"/>
        <w:numPr>
          <w:ilvl w:val="0"/>
          <w:numId w:val="25"/>
        </w:numPr>
        <w:shd w:val="clear" w:color="auto" w:fill="FF7C80"/>
        <w:ind w:left="714" w:hanging="357"/>
        <w:rPr>
          <w:rFonts w:ascii="Arial" w:hAnsi="Arial" w:cs="Arial"/>
          <w:sz w:val="24"/>
          <w:szCs w:val="24"/>
        </w:rPr>
      </w:pPr>
      <w:r w:rsidRPr="00C502B0">
        <w:rPr>
          <w:rFonts w:ascii="Arial" w:hAnsi="Arial" w:cs="Arial"/>
          <w:sz w:val="24"/>
          <w:szCs w:val="24"/>
        </w:rPr>
        <w:t>Persons with disabilities usi</w:t>
      </w:r>
      <w:r w:rsidR="00C502B0" w:rsidRPr="00C502B0">
        <w:rPr>
          <w:rFonts w:ascii="Arial" w:hAnsi="Arial" w:cs="Arial"/>
          <w:sz w:val="24"/>
          <w:szCs w:val="24"/>
        </w:rPr>
        <w:t>ng</w:t>
      </w:r>
      <w:r w:rsidRPr="00C502B0">
        <w:rPr>
          <w:rFonts w:ascii="Arial" w:hAnsi="Arial" w:cs="Arial"/>
          <w:sz w:val="24"/>
          <w:szCs w:val="24"/>
        </w:rPr>
        <w:t xml:space="preserve"> support services do not have control over their lives and over decisions which affect them</w:t>
      </w:r>
    </w:p>
    <w:p w14:paraId="4B013D35" w14:textId="09743EF7" w:rsidR="00F871A9" w:rsidRPr="00C502B0" w:rsidRDefault="00F871A9" w:rsidP="00C502B0">
      <w:pPr>
        <w:pStyle w:val="ListParagraph"/>
        <w:numPr>
          <w:ilvl w:val="0"/>
          <w:numId w:val="25"/>
        </w:numPr>
        <w:shd w:val="clear" w:color="auto" w:fill="FF7C80"/>
        <w:ind w:left="714" w:hanging="357"/>
        <w:rPr>
          <w:rFonts w:ascii="Arial" w:hAnsi="Arial" w:cs="Arial"/>
          <w:sz w:val="24"/>
          <w:szCs w:val="24"/>
        </w:rPr>
      </w:pPr>
      <w:r w:rsidRPr="00C502B0">
        <w:rPr>
          <w:rFonts w:ascii="Arial" w:hAnsi="Arial" w:cs="Arial"/>
          <w:sz w:val="24"/>
          <w:szCs w:val="24"/>
        </w:rPr>
        <w:t>The requirements of the service provider takes precedence over the individual needs of the person with disabilities</w:t>
      </w:r>
    </w:p>
    <w:p w14:paraId="0995E81C" w14:textId="5E5BA049" w:rsidR="00F871A9" w:rsidRPr="00C502B0" w:rsidRDefault="00F871A9" w:rsidP="00C502B0">
      <w:pPr>
        <w:pStyle w:val="ListParagraph"/>
        <w:numPr>
          <w:ilvl w:val="0"/>
          <w:numId w:val="25"/>
        </w:numPr>
        <w:shd w:val="clear" w:color="auto" w:fill="FF7C80"/>
        <w:ind w:left="714" w:hanging="357"/>
        <w:rPr>
          <w:rFonts w:ascii="Arial" w:hAnsi="Arial" w:cs="Arial"/>
          <w:sz w:val="24"/>
          <w:szCs w:val="24"/>
        </w:rPr>
      </w:pPr>
      <w:r w:rsidRPr="00C502B0">
        <w:rPr>
          <w:rFonts w:ascii="Arial" w:hAnsi="Arial" w:cs="Arial"/>
          <w:sz w:val="24"/>
          <w:szCs w:val="24"/>
        </w:rPr>
        <w:t>Existing institutions are refurbished under the guise of improving energy efficiency or “improving conditions” for their residents, thus extending the longevity of the institution</w:t>
      </w:r>
    </w:p>
    <w:p w14:paraId="56F62315" w14:textId="6494710A" w:rsidR="00F871A9" w:rsidRPr="00C502B0" w:rsidRDefault="00F871A9" w:rsidP="00C502B0">
      <w:pPr>
        <w:pStyle w:val="ListParagraph"/>
        <w:numPr>
          <w:ilvl w:val="0"/>
          <w:numId w:val="25"/>
        </w:numPr>
        <w:shd w:val="clear" w:color="auto" w:fill="FF7C80"/>
        <w:ind w:left="714" w:hanging="357"/>
        <w:rPr>
          <w:rFonts w:ascii="Arial" w:hAnsi="Arial" w:cs="Arial"/>
          <w:sz w:val="24"/>
          <w:szCs w:val="24"/>
        </w:rPr>
      </w:pPr>
      <w:r w:rsidRPr="00C502B0">
        <w:rPr>
          <w:rFonts w:ascii="Arial" w:hAnsi="Arial" w:cs="Arial"/>
          <w:sz w:val="24"/>
          <w:szCs w:val="24"/>
        </w:rPr>
        <w:t>Housing options or other centres for service provision are located in isolated settings, resulting in persons with disabilities being segregated and cut off from the community</w:t>
      </w:r>
    </w:p>
    <w:p w14:paraId="34B1965F" w14:textId="40DF3C73" w:rsidR="00F871A9" w:rsidRPr="00C502B0" w:rsidRDefault="00F871A9" w:rsidP="00C502B0">
      <w:pPr>
        <w:pStyle w:val="ListParagraph"/>
        <w:numPr>
          <w:ilvl w:val="0"/>
          <w:numId w:val="25"/>
        </w:numPr>
        <w:shd w:val="clear" w:color="auto" w:fill="FF7C80"/>
        <w:ind w:left="714" w:hanging="357"/>
        <w:rPr>
          <w:rFonts w:ascii="Arial" w:hAnsi="Arial" w:cs="Arial"/>
          <w:sz w:val="24"/>
          <w:szCs w:val="24"/>
        </w:rPr>
      </w:pPr>
      <w:r w:rsidRPr="00C502B0">
        <w:rPr>
          <w:rFonts w:ascii="Arial" w:hAnsi="Arial" w:cs="Arial"/>
          <w:sz w:val="24"/>
          <w:szCs w:val="24"/>
        </w:rPr>
        <w:t xml:space="preserve">Funding goes towards mainstream services which are not accessible for persons with disabilities (such as building schools not accessible to children with disabilities, transport that is not made accessible, etc.), resulting in an increased demand for specialised services  </w:t>
      </w:r>
    </w:p>
    <w:p w14:paraId="0F5A2DA4" w14:textId="77777777" w:rsidR="00455859" w:rsidRDefault="00455859" w:rsidP="00F80102">
      <w:pPr>
        <w:rPr>
          <w:rFonts w:ascii="Arial" w:eastAsiaTheme="majorEastAsia" w:hAnsi="Arial" w:cstheme="majorBidi"/>
          <w:color w:val="1F3763" w:themeColor="accent1" w:themeShade="7F"/>
          <w:sz w:val="28"/>
          <w:szCs w:val="24"/>
        </w:rPr>
      </w:pPr>
    </w:p>
    <w:p w14:paraId="5CFF23F6" w14:textId="43B88CAD" w:rsidR="00B933E4" w:rsidRDefault="0212DB8B" w:rsidP="00B933E4">
      <w:pPr>
        <w:pStyle w:val="Heading2"/>
        <w:numPr>
          <w:ilvl w:val="0"/>
          <w:numId w:val="20"/>
        </w:numPr>
        <w:jc w:val="center"/>
        <w:rPr>
          <w:shd w:val="clear" w:color="auto" w:fill="FFFFFF"/>
        </w:rPr>
      </w:pPr>
      <w:bookmarkStart w:id="52" w:name="_Toc158641437"/>
      <w:r>
        <w:rPr>
          <w:shd w:val="clear" w:color="auto" w:fill="FFFFFF"/>
        </w:rPr>
        <w:t>Preparing the transition from institutions to independent living and inclusion in the community</w:t>
      </w:r>
      <w:bookmarkEnd w:id="52"/>
    </w:p>
    <w:p w14:paraId="1669679B" w14:textId="77777777" w:rsidR="00B933E4" w:rsidRPr="001B064B" w:rsidRDefault="00B933E4" w:rsidP="00B933E4"/>
    <w:p w14:paraId="64B84FF1" w14:textId="77777777" w:rsidR="00B933E4" w:rsidRPr="00FE36CA" w:rsidRDefault="00B933E4" w:rsidP="00B933E4">
      <w:pPr>
        <w:pStyle w:val="Heading3"/>
      </w:pPr>
      <w:bookmarkStart w:id="53" w:name="_Toc158641438"/>
      <w:r w:rsidRPr="00FE36CA">
        <w:t>Disaggregated data o</w:t>
      </w:r>
      <w:r>
        <w:t>n</w:t>
      </w:r>
      <w:r w:rsidRPr="00FE36CA">
        <w:t xml:space="preserve"> people living in institutions</w:t>
      </w:r>
      <w:bookmarkEnd w:id="53"/>
    </w:p>
    <w:p w14:paraId="0DDFB7F5" w14:textId="60DC1201" w:rsidR="00B933E4" w:rsidRPr="007B6E65" w:rsidRDefault="00B933E4" w:rsidP="00B933E4">
      <w:pPr>
        <w:rPr>
          <w:rFonts w:ascii="Arial" w:hAnsi="Arial" w:cs="Arial"/>
          <w:sz w:val="24"/>
          <w:szCs w:val="24"/>
        </w:rPr>
      </w:pPr>
      <w:r w:rsidRPr="007B6E65">
        <w:rPr>
          <w:rFonts w:ascii="Arial" w:hAnsi="Arial" w:cs="Arial"/>
          <w:sz w:val="24"/>
          <w:szCs w:val="24"/>
        </w:rPr>
        <w:t xml:space="preserve">There are significant gaps in data collection on people living in institutions in the EU. The data collected by national statistics offices and shared with </w:t>
      </w:r>
      <w:hyperlink r:id="rId27" w:history="1">
        <w:r w:rsidRPr="009F0705">
          <w:rPr>
            <w:rStyle w:val="Hyperlink"/>
            <w:rFonts w:ascii="Arial" w:hAnsi="Arial" w:cs="Arial"/>
            <w:sz w:val="24"/>
            <w:szCs w:val="24"/>
          </w:rPr>
          <w:t>Eurostat</w:t>
        </w:r>
      </w:hyperlink>
      <w:r w:rsidRPr="007B6E65">
        <w:rPr>
          <w:rFonts w:ascii="Arial" w:hAnsi="Arial" w:cs="Arial"/>
          <w:sz w:val="24"/>
          <w:szCs w:val="24"/>
        </w:rPr>
        <w:t xml:space="preserve">, the statistical office of the European Union, typically only cover people living in households. It therefore excludes people living in </w:t>
      </w:r>
      <w:r w:rsidR="00F05890">
        <w:rPr>
          <w:rFonts w:ascii="Arial" w:hAnsi="Arial" w:cs="Arial"/>
          <w:sz w:val="24"/>
          <w:szCs w:val="24"/>
        </w:rPr>
        <w:t>any type of grouped residential settings</w:t>
      </w:r>
      <w:r w:rsidRPr="007B6E65">
        <w:rPr>
          <w:rFonts w:ascii="Arial" w:hAnsi="Arial" w:cs="Arial"/>
          <w:sz w:val="24"/>
          <w:szCs w:val="24"/>
        </w:rPr>
        <w:t xml:space="preserve">. As a result, we lack reliable and complete data on the real number of </w:t>
      </w:r>
      <w:r w:rsidRPr="007B6E65">
        <w:rPr>
          <w:rFonts w:ascii="Arial" w:hAnsi="Arial" w:cs="Arial"/>
          <w:sz w:val="24"/>
          <w:szCs w:val="24"/>
        </w:rPr>
        <w:lastRenderedPageBreak/>
        <w:t>people living in institutions. This makes it very difficult to regularly monitor the progress Member States are making and whether strategies and policies for de-institutionalisation are having an impact.</w:t>
      </w:r>
    </w:p>
    <w:p w14:paraId="5AA0D897" w14:textId="03EACF49" w:rsidR="00B933E4" w:rsidRPr="007B6E65" w:rsidRDefault="0212DB8B" w:rsidP="00B933E4">
      <w:pPr>
        <w:rPr>
          <w:rFonts w:ascii="Arial" w:hAnsi="Arial" w:cs="Arial"/>
          <w:sz w:val="24"/>
          <w:szCs w:val="24"/>
        </w:rPr>
      </w:pPr>
      <w:r w:rsidRPr="31985546">
        <w:rPr>
          <w:rFonts w:ascii="Arial" w:hAnsi="Arial" w:cs="Arial"/>
          <w:sz w:val="24"/>
          <w:szCs w:val="24"/>
        </w:rPr>
        <w:t xml:space="preserve">Data collection is also essential to help direct us towards identifying those most at risk of institutionalisation, be it on the basis of the nature of their disability, the country or region in which they live, or indeed other aspects such as gender, ethnicity, etc. </w:t>
      </w:r>
      <w:r w:rsidR="00AB00C9">
        <w:rPr>
          <w:rFonts w:ascii="Arial" w:hAnsi="Arial" w:cs="Arial"/>
          <w:sz w:val="24"/>
          <w:szCs w:val="24"/>
        </w:rPr>
        <w:t xml:space="preserve">It can also highlight overlaps between household poverty and the </w:t>
      </w:r>
      <w:r w:rsidR="00F66D4F">
        <w:rPr>
          <w:rFonts w:ascii="Arial" w:hAnsi="Arial" w:cs="Arial"/>
          <w:sz w:val="24"/>
          <w:szCs w:val="24"/>
        </w:rPr>
        <w:t xml:space="preserve">availability of family support in preventing or worsening the risk of institutionalisation. </w:t>
      </w:r>
      <w:r w:rsidRPr="31985546">
        <w:rPr>
          <w:rFonts w:ascii="Arial" w:hAnsi="Arial" w:cs="Arial"/>
          <w:sz w:val="24"/>
          <w:szCs w:val="24"/>
        </w:rPr>
        <w:t xml:space="preserve">Having this information </w:t>
      </w:r>
      <w:r w:rsidR="00AA6DD1" w:rsidRPr="31985546">
        <w:rPr>
          <w:rFonts w:ascii="Arial" w:hAnsi="Arial" w:cs="Arial"/>
          <w:sz w:val="24"/>
          <w:szCs w:val="24"/>
        </w:rPr>
        <w:t xml:space="preserve">would </w:t>
      </w:r>
      <w:r w:rsidRPr="31985546">
        <w:rPr>
          <w:rFonts w:ascii="Arial" w:hAnsi="Arial" w:cs="Arial"/>
          <w:sz w:val="24"/>
          <w:szCs w:val="24"/>
        </w:rPr>
        <w:t xml:space="preserve">allow for more targeted approaches which can in turn enable more </w:t>
      </w:r>
      <w:r w:rsidR="00AA6DD1" w:rsidRPr="31985546">
        <w:rPr>
          <w:rFonts w:ascii="Arial" w:hAnsi="Arial" w:cs="Arial"/>
          <w:sz w:val="24"/>
          <w:szCs w:val="24"/>
        </w:rPr>
        <w:t>effective</w:t>
      </w:r>
      <w:r w:rsidRPr="31985546">
        <w:rPr>
          <w:rFonts w:ascii="Arial" w:hAnsi="Arial" w:cs="Arial"/>
          <w:sz w:val="24"/>
          <w:szCs w:val="24"/>
        </w:rPr>
        <w:t xml:space="preserve"> policy responses.</w:t>
      </w:r>
    </w:p>
    <w:p w14:paraId="68FC4E11" w14:textId="161451E5" w:rsidR="0206C7E4" w:rsidRDefault="0206C7E4" w:rsidP="1C230BEC">
      <w:pPr>
        <w:spacing w:before="120" w:after="120"/>
        <w:rPr>
          <w:rFonts w:ascii="Arial" w:eastAsia="Times New Roman" w:hAnsi="Arial" w:cs="Arial"/>
          <w:sz w:val="24"/>
          <w:szCs w:val="24"/>
        </w:rPr>
      </w:pPr>
      <w:r w:rsidRPr="1C230BEC">
        <w:rPr>
          <w:rFonts w:ascii="Arial" w:hAnsi="Arial" w:cs="Arial"/>
          <w:sz w:val="24"/>
          <w:szCs w:val="24"/>
        </w:rPr>
        <w:t xml:space="preserve">Improved and more frequent data collection on people living in institutions should also be the basis for measuring how successfully countries are moving away from reliance on institutions. Other parts of the world have already shown how this can be done in a systematic and transparent way. </w:t>
      </w:r>
      <w:r w:rsidRPr="1C230BEC">
        <w:rPr>
          <w:rFonts w:ascii="Arial" w:eastAsia="Times New Roman" w:hAnsi="Arial" w:cs="Arial"/>
          <w:sz w:val="24"/>
          <w:szCs w:val="24"/>
        </w:rPr>
        <w:t>In the United States of America, for example,</w:t>
      </w:r>
      <w:r w:rsidR="0032788C">
        <w:rPr>
          <w:rFonts w:ascii="Arial" w:eastAsia="Times New Roman" w:hAnsi="Arial" w:cs="Arial"/>
          <w:sz w:val="24"/>
          <w:szCs w:val="24"/>
        </w:rPr>
        <w:t xml:space="preserve"> the</w:t>
      </w:r>
      <w:r w:rsidRPr="1C230BEC">
        <w:rPr>
          <w:rFonts w:ascii="Arial" w:eastAsia="Times New Roman" w:hAnsi="Arial" w:cs="Arial"/>
          <w:sz w:val="24"/>
          <w:szCs w:val="24"/>
        </w:rPr>
        <w:t xml:space="preserve"> </w:t>
      </w:r>
      <w:hyperlink r:id="rId28">
        <w:r w:rsidRPr="1C230BEC">
          <w:rPr>
            <w:rFonts w:ascii="Arial" w:eastAsia="Times New Roman" w:hAnsi="Arial" w:cs="Arial"/>
            <w:color w:val="0563C1"/>
            <w:sz w:val="24"/>
            <w:szCs w:val="24"/>
            <w:u w:val="single"/>
          </w:rPr>
          <w:t>ADA PARC (Americans with Disabilities Act Participation Action Research Consortium)</w:t>
        </w:r>
      </w:hyperlink>
      <w:r w:rsidRPr="1C230BEC">
        <w:rPr>
          <w:rFonts w:ascii="Arial" w:eastAsia="Times New Roman" w:hAnsi="Arial" w:cs="Arial"/>
          <w:sz w:val="24"/>
          <w:szCs w:val="24"/>
        </w:rPr>
        <w:t xml:space="preserve"> produces a frequent report that counts the number of persons with disabilities in residential care across the country, comparing the progress of each State’s de-institutionalisation process.</w:t>
      </w:r>
    </w:p>
    <w:p w14:paraId="67A20799" w14:textId="2CE229F0" w:rsidR="00B933E4" w:rsidRDefault="0212DB8B" w:rsidP="00B933E4">
      <w:pPr>
        <w:rPr>
          <w:rFonts w:ascii="Arial" w:hAnsi="Arial" w:cs="Arial"/>
          <w:sz w:val="24"/>
          <w:szCs w:val="24"/>
        </w:rPr>
      </w:pPr>
      <w:r w:rsidRPr="1C230BEC">
        <w:rPr>
          <w:rFonts w:ascii="Arial" w:hAnsi="Arial" w:cs="Arial"/>
          <w:sz w:val="24"/>
          <w:szCs w:val="24"/>
        </w:rPr>
        <w:t xml:space="preserve">The lack of willingness to collect data on persons living in institutions also has a more symbolic implication. It represents a </w:t>
      </w:r>
      <w:r w:rsidR="00416BDB">
        <w:rPr>
          <w:rFonts w:ascii="Arial" w:hAnsi="Arial" w:cs="Arial"/>
          <w:sz w:val="24"/>
          <w:szCs w:val="24"/>
        </w:rPr>
        <w:t xml:space="preserve">lack of </w:t>
      </w:r>
      <w:r w:rsidRPr="1C230BEC">
        <w:rPr>
          <w:rFonts w:ascii="Arial" w:hAnsi="Arial" w:cs="Arial"/>
          <w:sz w:val="24"/>
          <w:szCs w:val="24"/>
        </w:rPr>
        <w:t xml:space="preserve">interest from authorities in understanding the reality of the many people still stuck in institutions, and in acknowledging their existence and worth. Therefore, beyond the practical implementations such data collection can have on measuring the effectiveness of policies, it is also </w:t>
      </w:r>
      <w:r w:rsidR="0032788C">
        <w:rPr>
          <w:rFonts w:ascii="Arial" w:hAnsi="Arial" w:cs="Arial"/>
          <w:sz w:val="24"/>
          <w:szCs w:val="24"/>
        </w:rPr>
        <w:t>necessary</w:t>
      </w:r>
      <w:r w:rsidRPr="1C230BEC">
        <w:rPr>
          <w:rFonts w:ascii="Arial" w:hAnsi="Arial" w:cs="Arial"/>
          <w:sz w:val="24"/>
          <w:szCs w:val="24"/>
        </w:rPr>
        <w:t xml:space="preserve"> to ensure that people in institutions are not forgotten.</w:t>
      </w:r>
    </w:p>
    <w:p w14:paraId="4E0A6441" w14:textId="77777777" w:rsidR="00B933E4" w:rsidRPr="007B6E65" w:rsidRDefault="0212DB8B" w:rsidP="00B933E4">
      <w:pPr>
        <w:rPr>
          <w:rFonts w:ascii="Arial" w:hAnsi="Arial" w:cs="Arial"/>
          <w:sz w:val="24"/>
          <w:szCs w:val="24"/>
        </w:rPr>
      </w:pPr>
      <w:r w:rsidRPr="1C230BEC">
        <w:rPr>
          <w:rFonts w:ascii="Arial" w:hAnsi="Arial" w:cs="Arial"/>
          <w:sz w:val="24"/>
          <w:szCs w:val="24"/>
        </w:rPr>
        <w:t xml:space="preserve">  </w:t>
      </w:r>
    </w:p>
    <w:p w14:paraId="5AD371A6" w14:textId="197F2E8B" w:rsidR="00B933E4" w:rsidRPr="00812B35" w:rsidRDefault="001C3FD2" w:rsidP="00B933E4">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0212DB8B" w:rsidRPr="1C230BEC">
        <w:rPr>
          <w:rFonts w:ascii="Arial" w:hAnsi="Arial" w:cs="Arial"/>
          <w:sz w:val="24"/>
          <w:szCs w:val="24"/>
        </w:rPr>
        <w:t xml:space="preserve">Collect regular, accurate and disaggregated data on people living in </w:t>
      </w:r>
      <w:r w:rsidR="00DC6643">
        <w:rPr>
          <w:rFonts w:ascii="Arial" w:hAnsi="Arial" w:cs="Arial"/>
          <w:sz w:val="24"/>
          <w:szCs w:val="24"/>
        </w:rPr>
        <w:t>residential settings of all sizes, and what kind of settings they are residing in</w:t>
      </w:r>
      <w:r w:rsidR="0212DB8B" w:rsidRPr="1C230BEC">
        <w:rPr>
          <w:rFonts w:ascii="Arial" w:hAnsi="Arial" w:cs="Arial"/>
          <w:sz w:val="24"/>
          <w:szCs w:val="24"/>
        </w:rPr>
        <w:t>. This data should shed light on the number of people in institutions, what groups are disproportionately represented within them (type of disability, age, ethnicity, gender</w:t>
      </w:r>
      <w:r w:rsidR="00416BDB">
        <w:rPr>
          <w:rFonts w:ascii="Arial" w:hAnsi="Arial" w:cs="Arial"/>
          <w:sz w:val="24"/>
          <w:szCs w:val="24"/>
        </w:rPr>
        <w:t>, date of admission, place from which admitted</w:t>
      </w:r>
      <w:r w:rsidR="0212DB8B" w:rsidRPr="1C230BEC">
        <w:rPr>
          <w:rFonts w:ascii="Arial" w:hAnsi="Arial" w:cs="Arial"/>
          <w:sz w:val="24"/>
          <w:szCs w:val="24"/>
        </w:rPr>
        <w:t>) and where institutions are located.</w:t>
      </w:r>
      <w:r w:rsidR="24188D50" w:rsidRPr="1C230BEC">
        <w:rPr>
          <w:rFonts w:ascii="Arial" w:hAnsi="Arial" w:cs="Arial"/>
          <w:sz w:val="24"/>
          <w:szCs w:val="24"/>
        </w:rPr>
        <w:t xml:space="preserve"> It should also be used as a means to keep track of </w:t>
      </w:r>
      <w:r w:rsidR="005655C7">
        <w:rPr>
          <w:rFonts w:ascii="Arial" w:hAnsi="Arial" w:cs="Arial"/>
          <w:sz w:val="24"/>
          <w:szCs w:val="24"/>
        </w:rPr>
        <w:t xml:space="preserve">each </w:t>
      </w:r>
      <w:r w:rsidR="24188D50" w:rsidRPr="1C230BEC">
        <w:rPr>
          <w:rFonts w:ascii="Arial" w:hAnsi="Arial" w:cs="Arial"/>
          <w:sz w:val="24"/>
          <w:szCs w:val="24"/>
        </w:rPr>
        <w:t>country’s progress in moving away from dependence on institutions.</w:t>
      </w:r>
      <w:r w:rsidR="0212DB8B" w:rsidRPr="1C230BEC">
        <w:rPr>
          <w:rFonts w:ascii="Arial" w:hAnsi="Arial" w:cs="Arial"/>
          <w:sz w:val="24"/>
          <w:szCs w:val="24"/>
        </w:rPr>
        <w:t xml:space="preserve"> </w:t>
      </w:r>
    </w:p>
    <w:p w14:paraId="24B8AB94" w14:textId="77777777" w:rsidR="00B933E4" w:rsidRPr="00FE36CA" w:rsidRDefault="00B933E4" w:rsidP="00B933E4"/>
    <w:p w14:paraId="5B9B18BE" w14:textId="77777777" w:rsidR="00B933E4" w:rsidRPr="00FE36CA" w:rsidRDefault="00B933E4" w:rsidP="00B933E4">
      <w:pPr>
        <w:pStyle w:val="Heading3"/>
      </w:pPr>
      <w:bookmarkStart w:id="54" w:name="_Toc158641439"/>
      <w:r w:rsidRPr="00FE36CA">
        <w:t>Quantitative targets</w:t>
      </w:r>
      <w:bookmarkEnd w:id="54"/>
      <w:r w:rsidRPr="00FE36CA">
        <w:t xml:space="preserve"> </w:t>
      </w:r>
    </w:p>
    <w:p w14:paraId="681111E7" w14:textId="4EF22CF5" w:rsidR="00B933E4" w:rsidRPr="007B6E65" w:rsidRDefault="0212DB8B" w:rsidP="00B933E4">
      <w:pPr>
        <w:rPr>
          <w:rFonts w:ascii="Arial" w:hAnsi="Arial" w:cs="Arial"/>
          <w:sz w:val="24"/>
          <w:szCs w:val="24"/>
        </w:rPr>
      </w:pPr>
      <w:r w:rsidRPr="31985546">
        <w:rPr>
          <w:rFonts w:ascii="Arial" w:hAnsi="Arial" w:cs="Arial"/>
          <w:sz w:val="24"/>
          <w:szCs w:val="24"/>
        </w:rPr>
        <w:t xml:space="preserve">The collection of data should be combined with targets for the reduction in the number of people in such settings. </w:t>
      </w:r>
      <w:r w:rsidR="76DC0310" w:rsidRPr="31985546">
        <w:rPr>
          <w:rFonts w:ascii="Arial" w:hAnsi="Arial" w:cs="Arial"/>
          <w:sz w:val="24"/>
          <w:szCs w:val="24"/>
        </w:rPr>
        <w:t>The targets should be ambitious</w:t>
      </w:r>
      <w:r w:rsidR="25F2A7BB" w:rsidRPr="31985546">
        <w:rPr>
          <w:rFonts w:ascii="Arial" w:hAnsi="Arial" w:cs="Arial"/>
          <w:sz w:val="24"/>
          <w:szCs w:val="24"/>
        </w:rPr>
        <w:t xml:space="preserve"> and result in a tangible</w:t>
      </w:r>
      <w:r w:rsidR="00010AE7" w:rsidRPr="31985546">
        <w:rPr>
          <w:rFonts w:ascii="Arial" w:hAnsi="Arial" w:cs="Arial"/>
          <w:sz w:val="24"/>
          <w:szCs w:val="24"/>
        </w:rPr>
        <w:t xml:space="preserve"> decrease in the </w:t>
      </w:r>
      <w:r w:rsidR="25F2A7BB" w:rsidRPr="31985546">
        <w:rPr>
          <w:rFonts w:ascii="Arial" w:hAnsi="Arial" w:cs="Arial"/>
          <w:sz w:val="24"/>
          <w:szCs w:val="24"/>
        </w:rPr>
        <w:t xml:space="preserve">number of people </w:t>
      </w:r>
      <w:r w:rsidR="00010AE7" w:rsidRPr="31985546">
        <w:rPr>
          <w:rFonts w:ascii="Arial" w:hAnsi="Arial" w:cs="Arial"/>
          <w:sz w:val="24"/>
          <w:szCs w:val="24"/>
        </w:rPr>
        <w:t xml:space="preserve">living in institutional settings. </w:t>
      </w:r>
      <w:r w:rsidR="25F2A7BB" w:rsidRPr="31985546">
        <w:rPr>
          <w:rFonts w:ascii="Arial" w:hAnsi="Arial" w:cs="Arial"/>
          <w:sz w:val="24"/>
          <w:szCs w:val="24"/>
        </w:rPr>
        <w:t xml:space="preserve">The targets should be </w:t>
      </w:r>
      <w:r w:rsidR="0032788C" w:rsidRPr="31985546">
        <w:rPr>
          <w:rFonts w:ascii="Arial" w:hAnsi="Arial" w:cs="Arial"/>
          <w:sz w:val="24"/>
          <w:szCs w:val="24"/>
        </w:rPr>
        <w:t>linked</w:t>
      </w:r>
      <w:r w:rsidR="25F2A7BB" w:rsidRPr="31985546">
        <w:rPr>
          <w:rFonts w:ascii="Arial" w:hAnsi="Arial" w:cs="Arial"/>
          <w:sz w:val="24"/>
          <w:szCs w:val="24"/>
        </w:rPr>
        <w:t xml:space="preserve"> to a </w:t>
      </w:r>
      <w:r w:rsidR="12E2B417" w:rsidRPr="31985546">
        <w:rPr>
          <w:rFonts w:ascii="Arial" w:hAnsi="Arial" w:cs="Arial"/>
          <w:sz w:val="24"/>
          <w:szCs w:val="24"/>
        </w:rPr>
        <w:t xml:space="preserve">timeframe. </w:t>
      </w:r>
      <w:r w:rsidR="542E30B3" w:rsidRPr="31985546">
        <w:rPr>
          <w:rFonts w:ascii="Arial" w:hAnsi="Arial" w:cs="Arial"/>
          <w:sz w:val="24"/>
          <w:szCs w:val="24"/>
        </w:rPr>
        <w:t>B</w:t>
      </w:r>
      <w:r w:rsidR="12E2B417" w:rsidRPr="31985546">
        <w:rPr>
          <w:rFonts w:ascii="Arial" w:hAnsi="Arial" w:cs="Arial"/>
          <w:sz w:val="24"/>
          <w:szCs w:val="24"/>
        </w:rPr>
        <w:t xml:space="preserve">oth short-term and long-term </w:t>
      </w:r>
      <w:r w:rsidR="1AC8A062" w:rsidRPr="31985546">
        <w:rPr>
          <w:rFonts w:ascii="Arial" w:hAnsi="Arial" w:cs="Arial"/>
          <w:sz w:val="24"/>
          <w:szCs w:val="24"/>
        </w:rPr>
        <w:t>targets should be</w:t>
      </w:r>
      <w:r w:rsidR="12E2B417" w:rsidRPr="31985546">
        <w:rPr>
          <w:rFonts w:ascii="Arial" w:hAnsi="Arial" w:cs="Arial"/>
          <w:sz w:val="24"/>
          <w:szCs w:val="24"/>
        </w:rPr>
        <w:t xml:space="preserve"> established.</w:t>
      </w:r>
      <w:r w:rsidR="00B332F8">
        <w:rPr>
          <w:rFonts w:ascii="Arial" w:hAnsi="Arial" w:cs="Arial"/>
          <w:sz w:val="24"/>
          <w:szCs w:val="24"/>
        </w:rPr>
        <w:t xml:space="preserve"> It should also include people who split their time between living in institutions and living with their families. </w:t>
      </w:r>
    </w:p>
    <w:p w14:paraId="09F91F1F" w14:textId="77777777" w:rsidR="00B933E4" w:rsidRDefault="00B933E4" w:rsidP="00B933E4"/>
    <w:p w14:paraId="62CF0CAE" w14:textId="0D8D4212" w:rsidR="00B933E4" w:rsidRPr="008877F9" w:rsidRDefault="001C3FD2" w:rsidP="1C230BEC">
      <w:pPr>
        <w:shd w:val="clear" w:color="auto" w:fill="E2EFD9" w:themeFill="accent6" w:themeFillTint="33"/>
        <w:rPr>
          <w:rFonts w:ascii="Arial" w:hAnsi="Arial" w:cs="Arial"/>
          <w:sz w:val="24"/>
          <w:szCs w:val="24"/>
        </w:rPr>
      </w:pPr>
      <w:r w:rsidRPr="001C3FD2">
        <w:rPr>
          <w:rFonts w:ascii="Arial" w:hAnsi="Arial" w:cs="Arial"/>
          <w:b/>
          <w:bCs/>
          <w:sz w:val="24"/>
          <w:szCs w:val="24"/>
        </w:rPr>
        <w:lastRenderedPageBreak/>
        <w:t>Recommendations for national and local authorities:</w:t>
      </w:r>
      <w:r w:rsidRPr="001C3FD2">
        <w:rPr>
          <w:rFonts w:ascii="Arial" w:hAnsi="Arial" w:cs="Arial"/>
          <w:sz w:val="24"/>
          <w:szCs w:val="24"/>
        </w:rPr>
        <w:t xml:space="preserve"> </w:t>
      </w:r>
      <w:r w:rsidR="00416BDB" w:rsidRPr="00C95F4A">
        <w:rPr>
          <w:rFonts w:ascii="Arial" w:hAnsi="Arial" w:cs="Arial"/>
          <w:sz w:val="24"/>
          <w:szCs w:val="24"/>
        </w:rPr>
        <w:t>Cease the building or commissioning of institutions.</w:t>
      </w:r>
      <w:r w:rsidR="00416BDB">
        <w:rPr>
          <w:rFonts w:ascii="Arial" w:hAnsi="Arial" w:cs="Arial"/>
          <w:sz w:val="24"/>
          <w:szCs w:val="24"/>
        </w:rPr>
        <w:t xml:space="preserve"> </w:t>
      </w:r>
      <w:r w:rsidR="132DBB6D" w:rsidRPr="31985546">
        <w:rPr>
          <w:rFonts w:ascii="Arial" w:hAnsi="Arial" w:cs="Arial"/>
          <w:sz w:val="24"/>
          <w:szCs w:val="24"/>
        </w:rPr>
        <w:t>Set up quantitative</w:t>
      </w:r>
      <w:r w:rsidR="00937E4C" w:rsidRPr="31985546">
        <w:rPr>
          <w:rFonts w:ascii="Arial" w:hAnsi="Arial" w:cs="Arial"/>
          <w:sz w:val="24"/>
          <w:szCs w:val="24"/>
        </w:rPr>
        <w:t>, time</w:t>
      </w:r>
      <w:r w:rsidR="005655C7">
        <w:rPr>
          <w:rFonts w:ascii="Arial" w:hAnsi="Arial" w:cs="Arial"/>
          <w:sz w:val="24"/>
          <w:szCs w:val="24"/>
        </w:rPr>
        <w:t>-</w:t>
      </w:r>
      <w:r w:rsidR="00937E4C" w:rsidRPr="31985546">
        <w:rPr>
          <w:rFonts w:ascii="Arial" w:hAnsi="Arial" w:cs="Arial"/>
          <w:sz w:val="24"/>
          <w:szCs w:val="24"/>
        </w:rPr>
        <w:t>bound</w:t>
      </w:r>
      <w:r w:rsidR="132DBB6D" w:rsidRPr="31985546">
        <w:rPr>
          <w:rFonts w:ascii="Arial" w:hAnsi="Arial" w:cs="Arial"/>
          <w:sz w:val="24"/>
          <w:szCs w:val="24"/>
        </w:rPr>
        <w:t xml:space="preserve"> targets</w:t>
      </w:r>
      <w:r w:rsidR="4F2BDA2B" w:rsidRPr="31985546">
        <w:rPr>
          <w:rFonts w:ascii="Arial" w:hAnsi="Arial" w:cs="Arial"/>
          <w:sz w:val="24"/>
          <w:szCs w:val="24"/>
        </w:rPr>
        <w:t xml:space="preserve"> </w:t>
      </w:r>
      <w:r w:rsidR="00E26B5E" w:rsidRPr="31985546">
        <w:rPr>
          <w:rFonts w:ascii="Arial" w:hAnsi="Arial" w:cs="Arial"/>
          <w:sz w:val="24"/>
          <w:szCs w:val="24"/>
        </w:rPr>
        <w:t>for the</w:t>
      </w:r>
      <w:r w:rsidR="4F2BDA2B" w:rsidRPr="31985546">
        <w:rPr>
          <w:rFonts w:ascii="Arial" w:hAnsi="Arial" w:cs="Arial"/>
          <w:sz w:val="24"/>
          <w:szCs w:val="24"/>
        </w:rPr>
        <w:t xml:space="preserve"> number</w:t>
      </w:r>
      <w:r w:rsidR="01E24FB1" w:rsidRPr="31985546">
        <w:rPr>
          <w:rFonts w:ascii="Arial" w:hAnsi="Arial" w:cs="Arial"/>
          <w:sz w:val="24"/>
          <w:szCs w:val="24"/>
        </w:rPr>
        <w:t xml:space="preserve"> of people</w:t>
      </w:r>
      <w:r w:rsidR="002F16E1">
        <w:rPr>
          <w:rFonts w:ascii="Arial" w:hAnsi="Arial" w:cs="Arial"/>
          <w:sz w:val="24"/>
          <w:szCs w:val="24"/>
        </w:rPr>
        <w:t xml:space="preserve"> entering and</w:t>
      </w:r>
      <w:r w:rsidR="01E24FB1" w:rsidRPr="31985546">
        <w:rPr>
          <w:rFonts w:ascii="Arial" w:hAnsi="Arial" w:cs="Arial"/>
          <w:sz w:val="24"/>
          <w:szCs w:val="24"/>
        </w:rPr>
        <w:t xml:space="preserve"> leaving </w:t>
      </w:r>
      <w:r w:rsidR="1C9A72B7" w:rsidRPr="31985546">
        <w:rPr>
          <w:rFonts w:ascii="Arial" w:hAnsi="Arial" w:cs="Arial"/>
          <w:sz w:val="24"/>
          <w:szCs w:val="24"/>
        </w:rPr>
        <w:t>institutions</w:t>
      </w:r>
      <w:r w:rsidR="4F2BDA2B" w:rsidRPr="31985546">
        <w:rPr>
          <w:rFonts w:ascii="Arial" w:hAnsi="Arial" w:cs="Arial"/>
          <w:sz w:val="24"/>
          <w:szCs w:val="24"/>
        </w:rPr>
        <w:t>.</w:t>
      </w:r>
      <w:r w:rsidR="65D948EB" w:rsidRPr="31985546">
        <w:rPr>
          <w:rFonts w:ascii="Arial" w:hAnsi="Arial" w:cs="Arial"/>
          <w:sz w:val="24"/>
          <w:szCs w:val="24"/>
        </w:rPr>
        <w:t xml:space="preserve"> </w:t>
      </w:r>
      <w:r w:rsidR="0212DB8B" w:rsidRPr="31985546">
        <w:rPr>
          <w:rFonts w:ascii="Arial" w:hAnsi="Arial" w:cs="Arial"/>
          <w:sz w:val="24"/>
          <w:szCs w:val="24"/>
        </w:rPr>
        <w:t xml:space="preserve">This information should be made public and easily </w:t>
      </w:r>
      <w:r w:rsidR="004D484F" w:rsidRPr="31985546">
        <w:rPr>
          <w:rFonts w:ascii="Arial" w:hAnsi="Arial" w:cs="Arial"/>
          <w:sz w:val="24"/>
          <w:szCs w:val="24"/>
        </w:rPr>
        <w:t>available</w:t>
      </w:r>
      <w:r w:rsidR="2F7493AB" w:rsidRPr="31985546">
        <w:rPr>
          <w:rFonts w:ascii="Arial" w:hAnsi="Arial" w:cs="Arial"/>
          <w:sz w:val="24"/>
          <w:szCs w:val="24"/>
        </w:rPr>
        <w:t xml:space="preserve"> and should be monitor</w:t>
      </w:r>
      <w:r w:rsidR="205DE05B" w:rsidRPr="31985546">
        <w:rPr>
          <w:rFonts w:ascii="Arial" w:hAnsi="Arial" w:cs="Arial"/>
          <w:sz w:val="24"/>
          <w:szCs w:val="24"/>
        </w:rPr>
        <w:t xml:space="preserve">ed against disaggregated data to assess the progress </w:t>
      </w:r>
      <w:r w:rsidR="41FD9B25" w:rsidRPr="31985546">
        <w:rPr>
          <w:rFonts w:ascii="Arial" w:hAnsi="Arial" w:cs="Arial"/>
          <w:sz w:val="24"/>
          <w:szCs w:val="24"/>
        </w:rPr>
        <w:t>of the country’s transition from institutional to community-based living</w:t>
      </w:r>
      <w:r w:rsidR="0212DB8B" w:rsidRPr="31985546">
        <w:rPr>
          <w:rFonts w:ascii="Arial" w:hAnsi="Arial" w:cs="Arial"/>
          <w:sz w:val="24"/>
          <w:szCs w:val="24"/>
        </w:rPr>
        <w:t>.</w:t>
      </w:r>
    </w:p>
    <w:p w14:paraId="3C264AB3" w14:textId="77777777" w:rsidR="00B933E4" w:rsidRPr="00FE36CA" w:rsidRDefault="00B933E4" w:rsidP="00B933E4"/>
    <w:p w14:paraId="240C868D" w14:textId="77777777" w:rsidR="00B933E4" w:rsidRPr="00FE36CA" w:rsidRDefault="00B933E4" w:rsidP="00B933E4">
      <w:pPr>
        <w:pStyle w:val="Heading3"/>
      </w:pPr>
      <w:bookmarkStart w:id="55" w:name="_Toc158641440"/>
      <w:r w:rsidRPr="00FE36CA">
        <w:t>Quality assurance</w:t>
      </w:r>
      <w:bookmarkEnd w:id="55"/>
    </w:p>
    <w:p w14:paraId="0F929AAE" w14:textId="4120A701" w:rsidR="00B933E4" w:rsidRPr="007B6E65" w:rsidRDefault="0212DB8B" w:rsidP="00B933E4">
      <w:pPr>
        <w:rPr>
          <w:rFonts w:ascii="Arial" w:hAnsi="Arial" w:cs="Arial"/>
          <w:sz w:val="24"/>
          <w:szCs w:val="24"/>
        </w:rPr>
      </w:pPr>
      <w:r w:rsidRPr="1C230BEC">
        <w:rPr>
          <w:rFonts w:ascii="Arial" w:hAnsi="Arial" w:cs="Arial"/>
          <w:sz w:val="24"/>
          <w:szCs w:val="24"/>
        </w:rPr>
        <w:t xml:space="preserve">It is important that authorities develop quality assurance </w:t>
      </w:r>
      <w:r w:rsidR="001B5827">
        <w:rPr>
          <w:rFonts w:ascii="Arial" w:hAnsi="Arial" w:cs="Arial"/>
          <w:sz w:val="24"/>
          <w:szCs w:val="24"/>
        </w:rPr>
        <w:t xml:space="preserve">systems </w:t>
      </w:r>
      <w:r w:rsidRPr="1C230BEC">
        <w:rPr>
          <w:rFonts w:ascii="Arial" w:hAnsi="Arial" w:cs="Arial"/>
          <w:sz w:val="24"/>
          <w:szCs w:val="24"/>
        </w:rPr>
        <w:t xml:space="preserve">by setting rules on what services </w:t>
      </w:r>
      <w:r w:rsidR="475529A7" w:rsidRPr="1C230BEC">
        <w:rPr>
          <w:rFonts w:ascii="Arial" w:hAnsi="Arial" w:cs="Arial"/>
          <w:sz w:val="24"/>
          <w:szCs w:val="24"/>
        </w:rPr>
        <w:t xml:space="preserve">for persons with disabilities </w:t>
      </w:r>
      <w:r w:rsidRPr="1C230BEC">
        <w:rPr>
          <w:rFonts w:ascii="Arial" w:hAnsi="Arial" w:cs="Arial"/>
          <w:sz w:val="24"/>
          <w:szCs w:val="24"/>
        </w:rPr>
        <w:t>should look like in order to enable persons with disabilities to live independently</w:t>
      </w:r>
      <w:r w:rsidR="4F775419" w:rsidRPr="1C230BEC">
        <w:rPr>
          <w:rFonts w:ascii="Arial" w:hAnsi="Arial" w:cs="Arial"/>
          <w:sz w:val="24"/>
          <w:szCs w:val="24"/>
        </w:rPr>
        <w:t xml:space="preserve"> and with dignity</w:t>
      </w:r>
      <w:r w:rsidRPr="1C230BEC">
        <w:rPr>
          <w:rFonts w:ascii="Arial" w:hAnsi="Arial" w:cs="Arial"/>
          <w:sz w:val="24"/>
          <w:szCs w:val="24"/>
        </w:rPr>
        <w:t>. This quality assurance should always be developed together with national and local organisations of persons with disabilities. The quality assurance should be tailored to the national context and the needs of the local community</w:t>
      </w:r>
      <w:r w:rsidR="00B332F8">
        <w:rPr>
          <w:rFonts w:ascii="Arial" w:hAnsi="Arial" w:cs="Arial"/>
          <w:sz w:val="24"/>
          <w:szCs w:val="24"/>
        </w:rPr>
        <w:t>, all linked to the implementation of the CRPD.</w:t>
      </w:r>
    </w:p>
    <w:p w14:paraId="0644B552" w14:textId="77777777" w:rsidR="00B933E4" w:rsidRDefault="00B933E4" w:rsidP="00B933E4">
      <w:pPr>
        <w:rPr>
          <w:rFonts w:ascii="Arial" w:hAnsi="Arial" w:cs="Arial"/>
        </w:rPr>
      </w:pPr>
    </w:p>
    <w:p w14:paraId="5712E1FB" w14:textId="2C724DBF" w:rsidR="00B933E4" w:rsidRPr="008877F9" w:rsidRDefault="001C3FD2" w:rsidP="1C230BE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0212DB8B" w:rsidRPr="31985546">
        <w:rPr>
          <w:rFonts w:ascii="Arial" w:hAnsi="Arial" w:cs="Arial"/>
          <w:sz w:val="24"/>
          <w:szCs w:val="24"/>
        </w:rPr>
        <w:t xml:space="preserve">Work alongside Organisations of Persons with Disabilities to design quality assurance standards for services </w:t>
      </w:r>
      <w:r w:rsidR="04721A75" w:rsidRPr="31985546">
        <w:rPr>
          <w:rFonts w:ascii="Arial" w:hAnsi="Arial" w:cs="Arial"/>
          <w:sz w:val="24"/>
          <w:szCs w:val="24"/>
        </w:rPr>
        <w:t xml:space="preserve">for persons with disabilities so they </w:t>
      </w:r>
      <w:r w:rsidR="0212DB8B" w:rsidRPr="31985546">
        <w:rPr>
          <w:rFonts w:ascii="Arial" w:hAnsi="Arial" w:cs="Arial"/>
          <w:sz w:val="24"/>
          <w:szCs w:val="24"/>
        </w:rPr>
        <w:t>support independent living. This should be done in line with the national context and the needs of the local population of persons with disabilities.</w:t>
      </w:r>
    </w:p>
    <w:p w14:paraId="7F1A2C50" w14:textId="77777777" w:rsidR="00B933E4" w:rsidRDefault="00B933E4" w:rsidP="00B933E4"/>
    <w:p w14:paraId="57B83842" w14:textId="49F12125" w:rsidR="00B933E4" w:rsidRDefault="00B933E4" w:rsidP="00B933E4">
      <w:pPr>
        <w:pStyle w:val="Heading3"/>
      </w:pPr>
      <w:bookmarkStart w:id="56" w:name="_Toc158641441"/>
      <w:r w:rsidRPr="00FE36CA">
        <w:t>Independent human rights monitoring and alert system</w:t>
      </w:r>
      <w:r w:rsidR="00ED3FA9">
        <w:t>s</w:t>
      </w:r>
      <w:bookmarkEnd w:id="56"/>
    </w:p>
    <w:p w14:paraId="515317D7" w14:textId="5AD341D9" w:rsidR="00B933E4" w:rsidRPr="007B6E65" w:rsidRDefault="004F4BDF" w:rsidP="00B933E4">
      <w:pPr>
        <w:rPr>
          <w:rFonts w:ascii="Arial" w:hAnsi="Arial" w:cs="Arial"/>
          <w:sz w:val="24"/>
          <w:szCs w:val="24"/>
        </w:rPr>
      </w:pPr>
      <w:r>
        <w:rPr>
          <w:rFonts w:ascii="Arial" w:hAnsi="Arial" w:cs="Arial"/>
          <w:sz w:val="24"/>
          <w:szCs w:val="24"/>
        </w:rPr>
        <w:br/>
      </w:r>
      <w:r w:rsidR="00B933E4" w:rsidRPr="4D2E58FC">
        <w:rPr>
          <w:rFonts w:ascii="Arial" w:hAnsi="Arial" w:cs="Arial"/>
          <w:sz w:val="24"/>
          <w:szCs w:val="24"/>
        </w:rPr>
        <w:t>It is important for people to be able to raise the alarm when they see cases of human rights abuses in institutions</w:t>
      </w:r>
      <w:r w:rsidR="00B332F8">
        <w:rPr>
          <w:rFonts w:ascii="Arial" w:hAnsi="Arial" w:cs="Arial"/>
          <w:sz w:val="24"/>
          <w:szCs w:val="24"/>
        </w:rPr>
        <w:t>, as well as in other settings</w:t>
      </w:r>
      <w:r w:rsidR="00B933E4" w:rsidRPr="4D2E58FC">
        <w:rPr>
          <w:rFonts w:ascii="Arial" w:hAnsi="Arial" w:cs="Arial"/>
          <w:sz w:val="24"/>
          <w:szCs w:val="24"/>
        </w:rPr>
        <w:t>. This will limit cases such as those mentioned earlier in this paper, where violations of people</w:t>
      </w:r>
      <w:r w:rsidR="0032788C" w:rsidRPr="4D2E58FC">
        <w:rPr>
          <w:rFonts w:ascii="Arial" w:hAnsi="Arial" w:cs="Arial"/>
          <w:sz w:val="24"/>
          <w:szCs w:val="24"/>
        </w:rPr>
        <w:t>’s</w:t>
      </w:r>
      <w:r w:rsidR="00B933E4" w:rsidRPr="4D2E58FC">
        <w:rPr>
          <w:rFonts w:ascii="Arial" w:hAnsi="Arial" w:cs="Arial"/>
          <w:sz w:val="24"/>
          <w:szCs w:val="24"/>
        </w:rPr>
        <w:t xml:space="preserve"> human rights go unreported and continue for long periods of time. </w:t>
      </w:r>
    </w:p>
    <w:p w14:paraId="06794106" w14:textId="4044E01A" w:rsidR="00B933E4" w:rsidRDefault="0212DB8B" w:rsidP="4D2E58FC">
      <w:pPr>
        <w:rPr>
          <w:rFonts w:ascii="Arial" w:hAnsi="Arial" w:cs="Arial"/>
          <w:sz w:val="24"/>
          <w:szCs w:val="24"/>
        </w:rPr>
      </w:pPr>
      <w:r w:rsidRPr="4D2E58FC">
        <w:rPr>
          <w:rFonts w:ascii="Arial" w:hAnsi="Arial" w:cs="Arial"/>
          <w:sz w:val="24"/>
          <w:szCs w:val="24"/>
        </w:rPr>
        <w:t>For this to be feasible, the alert system must b</w:t>
      </w:r>
      <w:r w:rsidR="4A41DBA0" w:rsidRPr="4D2E58FC">
        <w:rPr>
          <w:rFonts w:ascii="Arial" w:hAnsi="Arial" w:cs="Arial"/>
          <w:sz w:val="24"/>
          <w:szCs w:val="24"/>
        </w:rPr>
        <w:t>e</w:t>
      </w:r>
      <w:r w:rsidRPr="4D2E58FC">
        <w:rPr>
          <w:rFonts w:ascii="Arial" w:hAnsi="Arial" w:cs="Arial"/>
          <w:sz w:val="24"/>
          <w:szCs w:val="24"/>
        </w:rPr>
        <w:t xml:space="preserve"> simple. It must be very clear and made well known how and to whom a person can raise concerns. We need well-known and easy</w:t>
      </w:r>
      <w:r w:rsidR="7551D61F" w:rsidRPr="4D2E58FC">
        <w:rPr>
          <w:rFonts w:ascii="Arial" w:hAnsi="Arial" w:cs="Arial"/>
          <w:sz w:val="24"/>
          <w:szCs w:val="24"/>
        </w:rPr>
        <w:t>-</w:t>
      </w:r>
      <w:r w:rsidRPr="4D2E58FC">
        <w:rPr>
          <w:rFonts w:ascii="Arial" w:hAnsi="Arial" w:cs="Arial"/>
          <w:sz w:val="24"/>
          <w:szCs w:val="24"/>
        </w:rPr>
        <w:t>to</w:t>
      </w:r>
      <w:r w:rsidR="7551D61F" w:rsidRPr="4D2E58FC">
        <w:rPr>
          <w:rFonts w:ascii="Arial" w:hAnsi="Arial" w:cs="Arial"/>
          <w:sz w:val="24"/>
          <w:szCs w:val="24"/>
        </w:rPr>
        <w:t>-</w:t>
      </w:r>
      <w:r w:rsidRPr="4D2E58FC">
        <w:rPr>
          <w:rFonts w:ascii="Arial" w:hAnsi="Arial" w:cs="Arial"/>
          <w:sz w:val="24"/>
          <w:szCs w:val="24"/>
        </w:rPr>
        <w:t>reach contact points that take into account the accessibility needs of persons with disabilities.</w:t>
      </w:r>
      <w:r w:rsidR="1DD2195B" w:rsidRPr="4D2E58FC">
        <w:rPr>
          <w:rFonts w:ascii="Arial" w:hAnsi="Arial" w:cs="Arial"/>
          <w:sz w:val="24"/>
          <w:szCs w:val="24"/>
        </w:rPr>
        <w:t xml:space="preserve"> The contact points should be completely independent from any service provider. It should also be compulsory for the availability of t</w:t>
      </w:r>
      <w:r w:rsidR="4B4CD38A" w:rsidRPr="4D2E58FC">
        <w:rPr>
          <w:rFonts w:ascii="Arial" w:hAnsi="Arial" w:cs="Arial"/>
          <w:sz w:val="24"/>
          <w:szCs w:val="24"/>
        </w:rPr>
        <w:t xml:space="preserve">his service to be advertised clearly in </w:t>
      </w:r>
      <w:r w:rsidR="1C0EDE8A" w:rsidRPr="4D2E58FC">
        <w:rPr>
          <w:rFonts w:ascii="Arial" w:hAnsi="Arial" w:cs="Arial"/>
          <w:sz w:val="24"/>
          <w:szCs w:val="24"/>
        </w:rPr>
        <w:t>all</w:t>
      </w:r>
      <w:r w:rsidR="4B4CD38A" w:rsidRPr="4D2E58FC">
        <w:rPr>
          <w:rFonts w:ascii="Arial" w:hAnsi="Arial" w:cs="Arial"/>
          <w:sz w:val="24"/>
          <w:szCs w:val="24"/>
        </w:rPr>
        <w:t xml:space="preserve"> residential setting</w:t>
      </w:r>
      <w:r w:rsidR="081547C4" w:rsidRPr="4D2E58FC">
        <w:rPr>
          <w:rFonts w:ascii="Arial" w:hAnsi="Arial" w:cs="Arial"/>
          <w:sz w:val="24"/>
          <w:szCs w:val="24"/>
        </w:rPr>
        <w:t>s or centres where services are provided</w:t>
      </w:r>
      <w:r w:rsidR="127C1981" w:rsidRPr="4D2E58FC">
        <w:rPr>
          <w:rFonts w:ascii="Arial" w:hAnsi="Arial" w:cs="Arial"/>
          <w:sz w:val="24"/>
          <w:szCs w:val="24"/>
        </w:rPr>
        <w:t xml:space="preserve">. This could be done, for example, </w:t>
      </w:r>
      <w:r w:rsidR="580BC738" w:rsidRPr="4D2E58FC">
        <w:rPr>
          <w:rFonts w:ascii="Arial" w:hAnsi="Arial" w:cs="Arial"/>
          <w:sz w:val="24"/>
          <w:szCs w:val="24"/>
        </w:rPr>
        <w:t>through a requirement to display</w:t>
      </w:r>
      <w:r w:rsidR="127C1981" w:rsidRPr="4D2E58FC">
        <w:rPr>
          <w:rFonts w:ascii="Arial" w:hAnsi="Arial" w:cs="Arial"/>
          <w:sz w:val="24"/>
          <w:szCs w:val="24"/>
        </w:rPr>
        <w:t xml:space="preserve"> posters that indicate who</w:t>
      </w:r>
      <w:r w:rsidR="58D7ED5C" w:rsidRPr="4D2E58FC">
        <w:rPr>
          <w:rFonts w:ascii="Arial" w:hAnsi="Arial" w:cs="Arial"/>
          <w:sz w:val="24"/>
          <w:szCs w:val="24"/>
        </w:rPr>
        <w:t>m</w:t>
      </w:r>
      <w:r w:rsidR="127C1981" w:rsidRPr="4D2E58FC">
        <w:rPr>
          <w:rFonts w:ascii="Arial" w:hAnsi="Arial" w:cs="Arial"/>
          <w:sz w:val="24"/>
          <w:szCs w:val="24"/>
        </w:rPr>
        <w:t xml:space="preserve"> to contact in case of concern, with all contact details made available, and a QR code that can be used to put </w:t>
      </w:r>
      <w:r w:rsidR="7835227D" w:rsidRPr="4D2E58FC">
        <w:rPr>
          <w:rFonts w:ascii="Arial" w:hAnsi="Arial" w:cs="Arial"/>
          <w:sz w:val="24"/>
          <w:szCs w:val="24"/>
        </w:rPr>
        <w:t xml:space="preserve">the person </w:t>
      </w:r>
      <w:r w:rsidR="127C1981" w:rsidRPr="4D2E58FC">
        <w:rPr>
          <w:rFonts w:ascii="Arial" w:hAnsi="Arial" w:cs="Arial"/>
          <w:sz w:val="24"/>
          <w:szCs w:val="24"/>
        </w:rPr>
        <w:t>through directly to</w:t>
      </w:r>
      <w:r w:rsidR="4B4CD38A" w:rsidRPr="4D2E58FC">
        <w:rPr>
          <w:rFonts w:ascii="Arial" w:hAnsi="Arial" w:cs="Arial"/>
          <w:sz w:val="24"/>
          <w:szCs w:val="24"/>
        </w:rPr>
        <w:t xml:space="preserve"> </w:t>
      </w:r>
      <w:r w:rsidR="15F2EA23" w:rsidRPr="4D2E58FC">
        <w:rPr>
          <w:rFonts w:ascii="Arial" w:hAnsi="Arial" w:cs="Arial"/>
          <w:sz w:val="24"/>
          <w:szCs w:val="24"/>
        </w:rPr>
        <w:t>someone who can handle their complaint.</w:t>
      </w:r>
    </w:p>
    <w:p w14:paraId="7BC6611A" w14:textId="5A2E6C50" w:rsidR="00B933E4" w:rsidRDefault="0212DB8B" w:rsidP="00B933E4">
      <w:pPr>
        <w:rPr>
          <w:rFonts w:ascii="Arial" w:hAnsi="Arial" w:cs="Arial"/>
          <w:sz w:val="24"/>
          <w:szCs w:val="24"/>
        </w:rPr>
      </w:pPr>
      <w:r w:rsidRPr="4D2E58FC">
        <w:rPr>
          <w:rFonts w:ascii="Arial" w:hAnsi="Arial" w:cs="Arial"/>
          <w:sz w:val="24"/>
          <w:szCs w:val="24"/>
        </w:rPr>
        <w:t>Anonymity and protection must also be guaranteed to people who raise the alarm on human rights abuses, particularly for those are still residents in institutions</w:t>
      </w:r>
      <w:r w:rsidR="35F545FD" w:rsidRPr="4D2E58FC">
        <w:rPr>
          <w:rFonts w:ascii="Arial" w:hAnsi="Arial" w:cs="Arial"/>
          <w:sz w:val="24"/>
          <w:szCs w:val="24"/>
        </w:rPr>
        <w:t xml:space="preserve"> or who are working </w:t>
      </w:r>
      <w:r w:rsidR="00D4ECBB" w:rsidRPr="4D2E58FC">
        <w:rPr>
          <w:rFonts w:ascii="Arial" w:hAnsi="Arial" w:cs="Arial"/>
          <w:sz w:val="24"/>
          <w:szCs w:val="24"/>
        </w:rPr>
        <w:t>within them</w:t>
      </w:r>
      <w:r w:rsidRPr="4D2E58FC">
        <w:rPr>
          <w:rFonts w:ascii="Arial" w:hAnsi="Arial" w:cs="Arial"/>
          <w:sz w:val="24"/>
          <w:szCs w:val="24"/>
        </w:rPr>
        <w:t>.</w:t>
      </w:r>
    </w:p>
    <w:p w14:paraId="4A1426AB" w14:textId="1046CDF5" w:rsidR="00F66D4F" w:rsidRDefault="00F66D4F" w:rsidP="00B933E4">
      <w:pPr>
        <w:rPr>
          <w:rFonts w:ascii="Arial" w:hAnsi="Arial" w:cs="Arial"/>
          <w:sz w:val="24"/>
          <w:szCs w:val="24"/>
        </w:rPr>
      </w:pPr>
      <w:r>
        <w:rPr>
          <w:rFonts w:ascii="Arial" w:hAnsi="Arial" w:cs="Arial"/>
          <w:sz w:val="24"/>
          <w:szCs w:val="24"/>
        </w:rPr>
        <w:t>In addition to the above, t</w:t>
      </w:r>
      <w:r w:rsidRPr="00F66D4F">
        <w:rPr>
          <w:rFonts w:ascii="Arial" w:hAnsi="Arial" w:cs="Arial"/>
          <w:sz w:val="24"/>
          <w:szCs w:val="24"/>
        </w:rPr>
        <w:t>here</w:t>
      </w:r>
      <w:r>
        <w:rPr>
          <w:rFonts w:ascii="Arial" w:hAnsi="Arial" w:cs="Arial"/>
          <w:sz w:val="24"/>
          <w:szCs w:val="24"/>
        </w:rPr>
        <w:t xml:space="preserve"> also</w:t>
      </w:r>
      <w:r w:rsidRPr="00F66D4F">
        <w:rPr>
          <w:rFonts w:ascii="Arial" w:hAnsi="Arial" w:cs="Arial"/>
          <w:sz w:val="24"/>
          <w:szCs w:val="24"/>
        </w:rPr>
        <w:t xml:space="preserve"> needs to be a clear requirement for oversight and outreach from Human Rights institutions to ensure standards and identify </w:t>
      </w:r>
      <w:r w:rsidRPr="00F66D4F">
        <w:rPr>
          <w:rFonts w:ascii="Arial" w:hAnsi="Arial" w:cs="Arial"/>
          <w:sz w:val="24"/>
          <w:szCs w:val="24"/>
        </w:rPr>
        <w:lastRenderedPageBreak/>
        <w:t xml:space="preserve">shortcomings. There are many individuals who for a range of reasons </w:t>
      </w:r>
      <w:r>
        <w:rPr>
          <w:rFonts w:ascii="Arial" w:hAnsi="Arial" w:cs="Arial"/>
          <w:sz w:val="24"/>
          <w:szCs w:val="24"/>
        </w:rPr>
        <w:t>may feel too</w:t>
      </w:r>
      <w:r w:rsidRPr="00F66D4F">
        <w:rPr>
          <w:rFonts w:ascii="Arial" w:hAnsi="Arial" w:cs="Arial"/>
          <w:sz w:val="24"/>
          <w:szCs w:val="24"/>
        </w:rPr>
        <w:t xml:space="preserve"> scared or </w:t>
      </w:r>
      <w:r>
        <w:rPr>
          <w:rFonts w:ascii="Arial" w:hAnsi="Arial" w:cs="Arial"/>
          <w:sz w:val="24"/>
          <w:szCs w:val="24"/>
        </w:rPr>
        <w:t>un</w:t>
      </w:r>
      <w:r w:rsidRPr="00F66D4F">
        <w:rPr>
          <w:rFonts w:ascii="Arial" w:hAnsi="Arial" w:cs="Arial"/>
          <w:sz w:val="24"/>
          <w:szCs w:val="24"/>
        </w:rPr>
        <w:t>able to use the communication methods offered</w:t>
      </w:r>
      <w:r>
        <w:rPr>
          <w:rFonts w:ascii="Arial" w:hAnsi="Arial" w:cs="Arial"/>
          <w:sz w:val="24"/>
          <w:szCs w:val="24"/>
        </w:rPr>
        <w:t xml:space="preserve"> to highlight abuses</w:t>
      </w:r>
      <w:r w:rsidRPr="00F66D4F">
        <w:rPr>
          <w:rFonts w:ascii="Arial" w:hAnsi="Arial" w:cs="Arial"/>
          <w:sz w:val="24"/>
          <w:szCs w:val="24"/>
        </w:rPr>
        <w:t>.</w:t>
      </w:r>
    </w:p>
    <w:p w14:paraId="30610B7A" w14:textId="77777777" w:rsidR="002F2AC1" w:rsidRDefault="002F2AC1" w:rsidP="00B933E4">
      <w:pPr>
        <w:rPr>
          <w:rFonts w:ascii="Arial" w:hAnsi="Arial" w:cs="Arial"/>
          <w:sz w:val="24"/>
          <w:szCs w:val="24"/>
        </w:rPr>
      </w:pPr>
    </w:p>
    <w:p w14:paraId="663B5EC2" w14:textId="77777777" w:rsidR="00974194" w:rsidRDefault="001C3FD2" w:rsidP="1C230BE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3455EB6C" w:rsidRPr="1C230BEC">
        <w:rPr>
          <w:rFonts w:ascii="Arial" w:hAnsi="Arial" w:cs="Arial"/>
          <w:sz w:val="24"/>
          <w:szCs w:val="24"/>
        </w:rPr>
        <w:t xml:space="preserve">Establish a focal point for receiving warnings and complaints about human rights issues faced by persons with disabilities. The contact details for this should be made well-known to all, accessibility must be foreseen for people to communicate their concerns freely, and protection and anonymity must be guaranteed to those who raise the alarm on human rights abuses. </w:t>
      </w:r>
    </w:p>
    <w:p w14:paraId="33E11F76" w14:textId="2A20D8EF" w:rsidR="00B332F8" w:rsidRDefault="00F66D4F" w:rsidP="1C230BEC">
      <w:pPr>
        <w:shd w:val="clear" w:color="auto" w:fill="E2EFD9" w:themeFill="accent6" w:themeFillTint="33"/>
        <w:rPr>
          <w:rFonts w:ascii="Arial" w:hAnsi="Arial" w:cs="Arial"/>
          <w:sz w:val="24"/>
          <w:szCs w:val="24"/>
        </w:rPr>
      </w:pPr>
      <w:r>
        <w:rPr>
          <w:rFonts w:ascii="Arial" w:hAnsi="Arial" w:cs="Arial"/>
          <w:sz w:val="24"/>
          <w:szCs w:val="24"/>
        </w:rPr>
        <w:t xml:space="preserve">Human Rights </w:t>
      </w:r>
      <w:r w:rsidR="00974194">
        <w:rPr>
          <w:rFonts w:ascii="Arial" w:hAnsi="Arial" w:cs="Arial"/>
          <w:sz w:val="24"/>
          <w:szCs w:val="24"/>
        </w:rPr>
        <w:t>monitoring should take place regularly in</w:t>
      </w:r>
      <w:r w:rsidR="006550E8">
        <w:rPr>
          <w:rFonts w:ascii="Arial" w:hAnsi="Arial" w:cs="Arial"/>
          <w:sz w:val="24"/>
          <w:szCs w:val="24"/>
        </w:rPr>
        <w:t xml:space="preserve"> all</w:t>
      </w:r>
      <w:r w:rsidR="00974194">
        <w:rPr>
          <w:rFonts w:ascii="Arial" w:hAnsi="Arial" w:cs="Arial"/>
          <w:sz w:val="24"/>
          <w:szCs w:val="24"/>
        </w:rPr>
        <w:t xml:space="preserve"> existing institutions. Human Rights organisation</w:t>
      </w:r>
      <w:r>
        <w:rPr>
          <w:rFonts w:ascii="Arial" w:hAnsi="Arial" w:cs="Arial"/>
          <w:sz w:val="24"/>
          <w:szCs w:val="24"/>
        </w:rPr>
        <w:t>s</w:t>
      </w:r>
      <w:r w:rsidR="00974194">
        <w:rPr>
          <w:rFonts w:ascii="Arial" w:hAnsi="Arial" w:cs="Arial"/>
          <w:sz w:val="24"/>
          <w:szCs w:val="24"/>
        </w:rPr>
        <w:t xml:space="preserve"> and Organisations of Persons with Disabilities</w:t>
      </w:r>
      <w:r>
        <w:rPr>
          <w:rFonts w:ascii="Arial" w:hAnsi="Arial" w:cs="Arial"/>
          <w:sz w:val="24"/>
          <w:szCs w:val="24"/>
        </w:rPr>
        <w:t xml:space="preserve"> must be involved in ensuring standards </w:t>
      </w:r>
      <w:r w:rsidR="006550E8">
        <w:rPr>
          <w:rFonts w:ascii="Arial" w:hAnsi="Arial" w:cs="Arial"/>
          <w:sz w:val="24"/>
          <w:szCs w:val="24"/>
        </w:rPr>
        <w:t xml:space="preserve">according to which this monitoring should be conducted </w:t>
      </w:r>
      <w:r>
        <w:rPr>
          <w:rFonts w:ascii="Arial" w:hAnsi="Arial" w:cs="Arial"/>
          <w:sz w:val="24"/>
          <w:szCs w:val="24"/>
        </w:rPr>
        <w:t xml:space="preserve">and </w:t>
      </w:r>
      <w:r w:rsidR="006550E8">
        <w:rPr>
          <w:rFonts w:ascii="Arial" w:hAnsi="Arial" w:cs="Arial"/>
          <w:sz w:val="24"/>
          <w:szCs w:val="24"/>
        </w:rPr>
        <w:t xml:space="preserve">in </w:t>
      </w:r>
      <w:r>
        <w:rPr>
          <w:rFonts w:ascii="Arial" w:hAnsi="Arial" w:cs="Arial"/>
          <w:sz w:val="24"/>
          <w:szCs w:val="24"/>
        </w:rPr>
        <w:t>identifying shortcomings</w:t>
      </w:r>
      <w:r w:rsidR="00974194">
        <w:rPr>
          <w:rFonts w:ascii="Arial" w:hAnsi="Arial" w:cs="Arial"/>
          <w:sz w:val="24"/>
          <w:szCs w:val="24"/>
        </w:rPr>
        <w:t xml:space="preserve"> during this monitoring</w:t>
      </w:r>
      <w:r>
        <w:rPr>
          <w:rFonts w:ascii="Arial" w:hAnsi="Arial" w:cs="Arial"/>
          <w:sz w:val="24"/>
          <w:szCs w:val="24"/>
        </w:rPr>
        <w:t>.</w:t>
      </w:r>
      <w:r w:rsidR="3455EB6C" w:rsidRPr="1C230BEC">
        <w:rPr>
          <w:rFonts w:ascii="Arial" w:hAnsi="Arial" w:cs="Arial"/>
          <w:sz w:val="24"/>
          <w:szCs w:val="24"/>
        </w:rPr>
        <w:t xml:space="preserve"> </w:t>
      </w:r>
    </w:p>
    <w:p w14:paraId="7368B26B" w14:textId="5C40ECB1" w:rsidR="002F2AC1" w:rsidRDefault="00B332F8" w:rsidP="1C230BEC">
      <w:pPr>
        <w:shd w:val="clear" w:color="auto" w:fill="E2EFD9" w:themeFill="accent6" w:themeFillTint="33"/>
        <w:rPr>
          <w:rFonts w:ascii="Arial" w:hAnsi="Arial" w:cs="Arial"/>
          <w:sz w:val="24"/>
          <w:szCs w:val="24"/>
        </w:rPr>
      </w:pPr>
      <w:r>
        <w:rPr>
          <w:rFonts w:ascii="Arial" w:hAnsi="Arial" w:cs="Arial"/>
          <w:sz w:val="24"/>
          <w:szCs w:val="24"/>
        </w:rPr>
        <w:t>Further facilitate a</w:t>
      </w:r>
      <w:r w:rsidRPr="008A11E2">
        <w:rPr>
          <w:rFonts w:ascii="Arial" w:hAnsi="Arial" w:cs="Arial"/>
          <w:sz w:val="24"/>
          <w:szCs w:val="24"/>
        </w:rPr>
        <w:t>ccess to justice t</w:t>
      </w:r>
      <w:r>
        <w:rPr>
          <w:rFonts w:ascii="Arial" w:hAnsi="Arial" w:cs="Arial"/>
          <w:sz w:val="24"/>
          <w:szCs w:val="24"/>
        </w:rPr>
        <w:t>h</w:t>
      </w:r>
      <w:r w:rsidRPr="008A11E2">
        <w:rPr>
          <w:rFonts w:ascii="Arial" w:hAnsi="Arial" w:cs="Arial"/>
          <w:sz w:val="24"/>
          <w:szCs w:val="24"/>
        </w:rPr>
        <w:t>r</w:t>
      </w:r>
      <w:r>
        <w:rPr>
          <w:rFonts w:ascii="Arial" w:hAnsi="Arial" w:cs="Arial"/>
          <w:sz w:val="24"/>
          <w:szCs w:val="24"/>
        </w:rPr>
        <w:t>ough</w:t>
      </w:r>
      <w:r w:rsidRPr="008A11E2">
        <w:rPr>
          <w:rFonts w:ascii="Arial" w:hAnsi="Arial" w:cs="Arial"/>
          <w:sz w:val="24"/>
          <w:szCs w:val="24"/>
        </w:rPr>
        <w:t xml:space="preserve"> legal capacity and supported decision making</w:t>
      </w:r>
      <w:r>
        <w:rPr>
          <w:rFonts w:ascii="Arial" w:hAnsi="Arial" w:cs="Arial"/>
          <w:sz w:val="24"/>
          <w:szCs w:val="24"/>
        </w:rPr>
        <w:t>.</w:t>
      </w:r>
    </w:p>
    <w:p w14:paraId="574509EF" w14:textId="77777777" w:rsidR="002F2AC1" w:rsidRDefault="002F2AC1" w:rsidP="00B933E4">
      <w:pPr>
        <w:rPr>
          <w:rFonts w:ascii="Arial" w:hAnsi="Arial" w:cs="Arial"/>
          <w:sz w:val="24"/>
          <w:szCs w:val="24"/>
        </w:rPr>
      </w:pPr>
    </w:p>
    <w:p w14:paraId="546659A1" w14:textId="003FF170" w:rsidR="002F2AC1" w:rsidRPr="00FE36CA" w:rsidRDefault="002F2AC1" w:rsidP="002F2AC1">
      <w:pPr>
        <w:pStyle w:val="Heading3"/>
      </w:pPr>
      <w:bookmarkStart w:id="57" w:name="_Toc158641442"/>
      <w:r w:rsidRPr="00FE36CA">
        <w:t>Awareness of alternatives</w:t>
      </w:r>
      <w:bookmarkEnd w:id="57"/>
      <w:r w:rsidRPr="00FE36CA">
        <w:t xml:space="preserve"> </w:t>
      </w:r>
    </w:p>
    <w:p w14:paraId="758946DC" w14:textId="24F0E02F" w:rsidR="002F2AC1" w:rsidRPr="007B6E65" w:rsidRDefault="3455EB6C" w:rsidP="002F2AC1">
      <w:pPr>
        <w:rPr>
          <w:rFonts w:ascii="Arial" w:hAnsi="Arial" w:cs="Arial"/>
          <w:sz w:val="24"/>
          <w:szCs w:val="24"/>
        </w:rPr>
      </w:pPr>
      <w:r w:rsidRPr="31985546">
        <w:rPr>
          <w:rFonts w:ascii="Arial" w:hAnsi="Arial" w:cs="Arial"/>
          <w:sz w:val="24"/>
          <w:szCs w:val="24"/>
        </w:rPr>
        <w:t xml:space="preserve">In order for community-based services to be useable, they must also be known to the people who are eligible </w:t>
      </w:r>
      <w:r w:rsidR="00021AFF" w:rsidRPr="31985546">
        <w:rPr>
          <w:rFonts w:ascii="Arial" w:hAnsi="Arial" w:cs="Arial"/>
          <w:sz w:val="24"/>
          <w:szCs w:val="24"/>
        </w:rPr>
        <w:t>to use them</w:t>
      </w:r>
      <w:r w:rsidR="00416BDB">
        <w:rPr>
          <w:rFonts w:ascii="Arial" w:hAnsi="Arial" w:cs="Arial"/>
          <w:sz w:val="24"/>
          <w:szCs w:val="24"/>
        </w:rPr>
        <w:t xml:space="preserve"> and their families</w:t>
      </w:r>
      <w:r w:rsidRPr="31985546">
        <w:rPr>
          <w:rFonts w:ascii="Arial" w:hAnsi="Arial" w:cs="Arial"/>
          <w:sz w:val="24"/>
          <w:szCs w:val="24"/>
        </w:rPr>
        <w:t>. The information on the alternatives to institutions must therefore be clearly shared</w:t>
      </w:r>
      <w:r w:rsidR="2D61728E" w:rsidRPr="31985546">
        <w:rPr>
          <w:rFonts w:ascii="Arial" w:hAnsi="Arial" w:cs="Arial"/>
          <w:sz w:val="24"/>
          <w:szCs w:val="24"/>
        </w:rPr>
        <w:t xml:space="preserve"> with the people living in these settings</w:t>
      </w:r>
      <w:r w:rsidR="00D11E6E" w:rsidRPr="31985546">
        <w:rPr>
          <w:rFonts w:ascii="Arial" w:hAnsi="Arial" w:cs="Arial"/>
          <w:sz w:val="24"/>
          <w:szCs w:val="24"/>
        </w:rPr>
        <w:t xml:space="preserve"> and their support network</w:t>
      </w:r>
      <w:r w:rsidRPr="31985546">
        <w:rPr>
          <w:rFonts w:ascii="Arial" w:hAnsi="Arial" w:cs="Arial"/>
          <w:sz w:val="24"/>
          <w:szCs w:val="24"/>
        </w:rPr>
        <w:t xml:space="preserve">. It is particularly important that information on these services be provided in an easy-to-understand way and in accessible formats. It is crucial that this information also reaches people currently residing in institutions and that their options and the implications of each choice be clearly presented to them. </w:t>
      </w:r>
    </w:p>
    <w:p w14:paraId="2E7049CD" w14:textId="77777777" w:rsidR="002F2AC1" w:rsidRPr="007B6E65" w:rsidRDefault="002F2AC1" w:rsidP="002F2AC1">
      <w:pPr>
        <w:rPr>
          <w:rFonts w:ascii="Arial" w:hAnsi="Arial" w:cs="Arial"/>
          <w:sz w:val="24"/>
          <w:szCs w:val="24"/>
        </w:rPr>
      </w:pPr>
      <w:r w:rsidRPr="007B6E65">
        <w:rPr>
          <w:rFonts w:ascii="Arial" w:hAnsi="Arial" w:cs="Arial"/>
          <w:sz w:val="24"/>
          <w:szCs w:val="24"/>
        </w:rPr>
        <w:t>A very good way to facilitate this sharing of information is through peer support. Persons with disabilities who have</w:t>
      </w:r>
      <w:r>
        <w:rPr>
          <w:rFonts w:ascii="Arial" w:hAnsi="Arial" w:cs="Arial"/>
          <w:sz w:val="24"/>
          <w:szCs w:val="24"/>
        </w:rPr>
        <w:t xml:space="preserve"> made</w:t>
      </w:r>
      <w:r w:rsidRPr="007B6E65">
        <w:rPr>
          <w:rFonts w:ascii="Arial" w:hAnsi="Arial" w:cs="Arial"/>
          <w:sz w:val="24"/>
          <w:szCs w:val="24"/>
        </w:rPr>
        <w:t xml:space="preserve"> or currently make use of community-based services can explain clearly to their peers how the services work and what differences they have made for them. Particularly important is peer support from people who themselves have made the transition from institutions towards independent living. This type of peer support can shed light on the many changes and new experiences a person will encounter outside of institutional settings. </w:t>
      </w:r>
    </w:p>
    <w:p w14:paraId="24CC1C42" w14:textId="77777777" w:rsidR="002F2AC1" w:rsidRPr="00FE36CA" w:rsidRDefault="3455EB6C" w:rsidP="002F2AC1">
      <w:pPr>
        <w:rPr>
          <w:rFonts w:ascii="Arial" w:hAnsi="Arial" w:cs="Arial"/>
        </w:rPr>
      </w:pPr>
      <w:r w:rsidRPr="1C230BEC">
        <w:rPr>
          <w:rFonts w:ascii="Arial" w:hAnsi="Arial" w:cs="Arial"/>
        </w:rPr>
        <w:t xml:space="preserve">  </w:t>
      </w:r>
    </w:p>
    <w:p w14:paraId="4A203778" w14:textId="0C00BB58" w:rsidR="002F2AC1" w:rsidRDefault="001C3FD2" w:rsidP="1C230BE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3455EB6C" w:rsidRPr="31985546">
        <w:rPr>
          <w:rFonts w:ascii="Arial" w:hAnsi="Arial" w:cs="Arial"/>
          <w:sz w:val="24"/>
          <w:szCs w:val="24"/>
        </w:rPr>
        <w:t>Widely disseminate information on the types of services available to persons with disabilities, in various accessible and easy-to-understand formats. It is especially important that this information be made available to people currently living in institutions</w:t>
      </w:r>
      <w:r w:rsidR="007E538C" w:rsidRPr="31985546">
        <w:rPr>
          <w:rFonts w:ascii="Arial" w:hAnsi="Arial" w:cs="Arial"/>
          <w:sz w:val="24"/>
          <w:szCs w:val="24"/>
        </w:rPr>
        <w:t xml:space="preserve"> and their support network</w:t>
      </w:r>
      <w:r w:rsidR="3455EB6C" w:rsidRPr="31985546">
        <w:rPr>
          <w:rFonts w:ascii="Arial" w:hAnsi="Arial" w:cs="Arial"/>
          <w:sz w:val="24"/>
          <w:szCs w:val="24"/>
        </w:rPr>
        <w:t xml:space="preserve">. </w:t>
      </w:r>
    </w:p>
    <w:p w14:paraId="67DAEA96" w14:textId="77777777" w:rsidR="002F2AC1" w:rsidRDefault="002F2AC1" w:rsidP="00B933E4">
      <w:pPr>
        <w:rPr>
          <w:rFonts w:ascii="Arial" w:hAnsi="Arial" w:cs="Arial"/>
          <w:sz w:val="24"/>
          <w:szCs w:val="24"/>
        </w:rPr>
      </w:pPr>
    </w:p>
    <w:p w14:paraId="49BEC799" w14:textId="1D6CB339" w:rsidR="002F2AC1" w:rsidRPr="00FE36CA" w:rsidRDefault="002F2AC1" w:rsidP="002F2AC1">
      <w:pPr>
        <w:pStyle w:val="Heading3"/>
      </w:pPr>
      <w:bookmarkStart w:id="58" w:name="_Toc158641443"/>
      <w:r>
        <w:lastRenderedPageBreak/>
        <w:t>Supporting people leaving institutions</w:t>
      </w:r>
      <w:bookmarkEnd w:id="58"/>
    </w:p>
    <w:p w14:paraId="36FC0D07" w14:textId="53C5BD4B" w:rsidR="002F2AC1" w:rsidRPr="007B6E65" w:rsidRDefault="002F2AC1" w:rsidP="002F2AC1">
      <w:pPr>
        <w:rPr>
          <w:rFonts w:ascii="Arial" w:hAnsi="Arial" w:cs="Arial"/>
          <w:sz w:val="24"/>
          <w:szCs w:val="24"/>
        </w:rPr>
      </w:pPr>
      <w:r w:rsidRPr="4D2E58FC">
        <w:rPr>
          <w:rFonts w:ascii="Arial" w:hAnsi="Arial" w:cs="Arial"/>
          <w:sz w:val="24"/>
          <w:szCs w:val="24"/>
        </w:rPr>
        <w:t xml:space="preserve">The move away from institutions </w:t>
      </w:r>
      <w:r w:rsidR="00435989" w:rsidRPr="4D2E58FC">
        <w:rPr>
          <w:rFonts w:ascii="Arial" w:hAnsi="Arial" w:cs="Arial"/>
          <w:sz w:val="24"/>
          <w:szCs w:val="24"/>
        </w:rPr>
        <w:t>is</w:t>
      </w:r>
      <w:r w:rsidRPr="4D2E58FC">
        <w:rPr>
          <w:rFonts w:ascii="Arial" w:hAnsi="Arial" w:cs="Arial"/>
          <w:sz w:val="24"/>
          <w:szCs w:val="24"/>
        </w:rPr>
        <w:t xml:space="preserve"> a transition. In the same way, getting used to life outside of institutions for persons with disabilities </w:t>
      </w:r>
      <w:r w:rsidR="00216F44" w:rsidRPr="4D2E58FC">
        <w:rPr>
          <w:rFonts w:ascii="Arial" w:hAnsi="Arial" w:cs="Arial"/>
          <w:sz w:val="24"/>
          <w:szCs w:val="24"/>
        </w:rPr>
        <w:t>is a</w:t>
      </w:r>
      <w:r w:rsidRPr="4D2E58FC">
        <w:rPr>
          <w:rFonts w:ascii="Arial" w:hAnsi="Arial" w:cs="Arial"/>
          <w:sz w:val="24"/>
          <w:szCs w:val="24"/>
        </w:rPr>
        <w:t xml:space="preserve"> transition. During this transition, former residents of institutions will</w:t>
      </w:r>
      <w:r w:rsidR="505CD21A" w:rsidRPr="4D2E58FC">
        <w:rPr>
          <w:rFonts w:ascii="Arial" w:hAnsi="Arial" w:cs="Arial"/>
          <w:sz w:val="24"/>
          <w:szCs w:val="24"/>
        </w:rPr>
        <w:t xml:space="preserve"> most likely</w:t>
      </w:r>
      <w:r w:rsidRPr="4D2E58FC">
        <w:rPr>
          <w:rFonts w:ascii="Arial" w:hAnsi="Arial" w:cs="Arial"/>
          <w:sz w:val="24"/>
          <w:szCs w:val="24"/>
        </w:rPr>
        <w:t xml:space="preserve"> need </w:t>
      </w:r>
      <w:r w:rsidR="57D01F07" w:rsidRPr="4D2E58FC">
        <w:rPr>
          <w:rFonts w:ascii="Arial" w:hAnsi="Arial" w:cs="Arial"/>
          <w:sz w:val="24"/>
          <w:szCs w:val="24"/>
        </w:rPr>
        <w:t xml:space="preserve">ongoing person-centred </w:t>
      </w:r>
      <w:r w:rsidRPr="4D2E58FC">
        <w:rPr>
          <w:rFonts w:ascii="Arial" w:hAnsi="Arial" w:cs="Arial"/>
          <w:sz w:val="24"/>
          <w:szCs w:val="24"/>
        </w:rPr>
        <w:t>support</w:t>
      </w:r>
      <w:r w:rsidR="009D439C" w:rsidRPr="4D2E58FC">
        <w:rPr>
          <w:rFonts w:ascii="Arial" w:hAnsi="Arial" w:cs="Arial"/>
          <w:sz w:val="24"/>
          <w:szCs w:val="24"/>
        </w:rPr>
        <w:t xml:space="preserve"> to succeed and thrive</w:t>
      </w:r>
      <w:r w:rsidRPr="4D2E58FC">
        <w:rPr>
          <w:rFonts w:ascii="Arial" w:hAnsi="Arial" w:cs="Arial"/>
          <w:sz w:val="24"/>
          <w:szCs w:val="24"/>
        </w:rPr>
        <w:t xml:space="preserve">. </w:t>
      </w:r>
    </w:p>
    <w:p w14:paraId="7E8C9437" w14:textId="1C28580B" w:rsidR="002F2AC1" w:rsidRPr="007B6E65" w:rsidRDefault="002F2AC1" w:rsidP="002F2AC1">
      <w:pPr>
        <w:rPr>
          <w:rFonts w:ascii="Arial" w:hAnsi="Arial" w:cs="Arial"/>
          <w:sz w:val="24"/>
          <w:szCs w:val="24"/>
        </w:rPr>
      </w:pPr>
      <w:r w:rsidRPr="31985546">
        <w:rPr>
          <w:rFonts w:ascii="Arial" w:hAnsi="Arial" w:cs="Arial"/>
          <w:sz w:val="24"/>
          <w:szCs w:val="24"/>
        </w:rPr>
        <w:t xml:space="preserve">Leaving an institution and embarking upon independent living means getting used to a life where you </w:t>
      </w:r>
      <w:r w:rsidR="00ED35E3" w:rsidRPr="31985546">
        <w:rPr>
          <w:rFonts w:ascii="Arial" w:hAnsi="Arial" w:cs="Arial"/>
          <w:sz w:val="24"/>
          <w:szCs w:val="24"/>
        </w:rPr>
        <w:t>can</w:t>
      </w:r>
      <w:r w:rsidRPr="31985546">
        <w:rPr>
          <w:rFonts w:ascii="Arial" w:hAnsi="Arial" w:cs="Arial"/>
          <w:sz w:val="24"/>
          <w:szCs w:val="24"/>
        </w:rPr>
        <w:t xml:space="preserve"> make decisions, and where these decisions have a real impact on your daily reality. For many people </w:t>
      </w:r>
      <w:r w:rsidR="00ED35E3" w:rsidRPr="31985546">
        <w:rPr>
          <w:rFonts w:ascii="Arial" w:hAnsi="Arial" w:cs="Arial"/>
          <w:sz w:val="24"/>
          <w:szCs w:val="24"/>
        </w:rPr>
        <w:t xml:space="preserve">that have </w:t>
      </w:r>
      <w:r w:rsidRPr="31985546">
        <w:rPr>
          <w:rFonts w:ascii="Arial" w:hAnsi="Arial" w:cs="Arial"/>
          <w:sz w:val="24"/>
          <w:szCs w:val="24"/>
        </w:rPr>
        <w:t xml:space="preserve">lived in institutions, this freedom of choice will be something completely new. </w:t>
      </w:r>
    </w:p>
    <w:p w14:paraId="721EF78A" w14:textId="5C84144E" w:rsidR="002F2AC1" w:rsidRDefault="002F2AC1" w:rsidP="002F2AC1">
      <w:pPr>
        <w:rPr>
          <w:rFonts w:ascii="Arial" w:hAnsi="Arial" w:cs="Arial"/>
          <w:sz w:val="24"/>
          <w:szCs w:val="24"/>
        </w:rPr>
      </w:pPr>
      <w:r w:rsidRPr="4D2E58FC">
        <w:rPr>
          <w:rFonts w:ascii="Arial" w:hAnsi="Arial" w:cs="Arial"/>
          <w:sz w:val="24"/>
          <w:szCs w:val="24"/>
        </w:rPr>
        <w:t xml:space="preserve">It is therefore important that the assistance a person gets outside of an institution and within the community is not only limited to support linked to </w:t>
      </w:r>
      <w:r w:rsidR="00A07031">
        <w:rPr>
          <w:rFonts w:ascii="Arial" w:hAnsi="Arial" w:cs="Arial"/>
          <w:sz w:val="24"/>
          <w:szCs w:val="24"/>
        </w:rPr>
        <w:t>their impairment</w:t>
      </w:r>
      <w:r w:rsidRPr="4D2E58FC">
        <w:rPr>
          <w:rFonts w:ascii="Arial" w:hAnsi="Arial" w:cs="Arial"/>
          <w:sz w:val="24"/>
          <w:szCs w:val="24"/>
        </w:rPr>
        <w:t>. There should also be additional support in helping the person adapt to a new life outside of the constraints of an institution and navigating community</w:t>
      </w:r>
      <w:r w:rsidR="0032788C" w:rsidRPr="4D2E58FC">
        <w:rPr>
          <w:rFonts w:ascii="Arial" w:hAnsi="Arial" w:cs="Arial"/>
          <w:sz w:val="24"/>
          <w:szCs w:val="24"/>
        </w:rPr>
        <w:t xml:space="preserve"> living</w:t>
      </w:r>
      <w:r w:rsidR="00A07031">
        <w:rPr>
          <w:rFonts w:ascii="Arial" w:hAnsi="Arial" w:cs="Arial"/>
          <w:sz w:val="24"/>
          <w:szCs w:val="24"/>
        </w:rPr>
        <w:t>, including assistance to find and purchase any appliances and furniture that will be necessary to ensure the person can live independently in their home</w:t>
      </w:r>
      <w:r w:rsidRPr="4D2E58FC">
        <w:rPr>
          <w:rFonts w:ascii="Arial" w:hAnsi="Arial" w:cs="Arial"/>
          <w:sz w:val="24"/>
          <w:szCs w:val="24"/>
        </w:rPr>
        <w:t xml:space="preserve">. </w:t>
      </w:r>
      <w:r w:rsidR="3D881E80" w:rsidRPr="4D2E58FC">
        <w:rPr>
          <w:rFonts w:ascii="Arial" w:hAnsi="Arial" w:cs="Arial"/>
          <w:sz w:val="24"/>
          <w:szCs w:val="24"/>
        </w:rPr>
        <w:t>There also needs to be a focus on avoiding loneliness and isolation</w:t>
      </w:r>
      <w:r w:rsidR="765225E4" w:rsidRPr="4D2E58FC">
        <w:rPr>
          <w:rFonts w:ascii="Arial" w:hAnsi="Arial" w:cs="Arial"/>
          <w:sz w:val="24"/>
          <w:szCs w:val="24"/>
        </w:rPr>
        <w:t xml:space="preserve"> through forging links with the local community, reconnecting with friends and family (if the person wishes) and getting involved in social and cultural activities. </w:t>
      </w:r>
      <w:r w:rsidR="0032788C" w:rsidRPr="4D2E58FC">
        <w:rPr>
          <w:rFonts w:ascii="Arial" w:hAnsi="Arial" w:cs="Arial"/>
          <w:sz w:val="24"/>
          <w:szCs w:val="24"/>
        </w:rPr>
        <w:t>Again, i</w:t>
      </w:r>
      <w:r w:rsidRPr="4D2E58FC">
        <w:rPr>
          <w:rFonts w:ascii="Arial" w:hAnsi="Arial" w:cs="Arial"/>
          <w:sz w:val="24"/>
          <w:szCs w:val="24"/>
        </w:rPr>
        <w:t>t can be particularly effective to provide this through peer support</w:t>
      </w:r>
      <w:r w:rsidR="0032788C" w:rsidRPr="4D2E58FC">
        <w:rPr>
          <w:rFonts w:ascii="Arial" w:hAnsi="Arial" w:cs="Arial"/>
          <w:sz w:val="24"/>
          <w:szCs w:val="24"/>
        </w:rPr>
        <w:t>.</w:t>
      </w:r>
    </w:p>
    <w:p w14:paraId="290B6930" w14:textId="77777777" w:rsidR="002F2AC1" w:rsidRDefault="002F2AC1" w:rsidP="002F2AC1">
      <w:pPr>
        <w:rPr>
          <w:rFonts w:ascii="Arial" w:hAnsi="Arial" w:cs="Arial"/>
          <w:sz w:val="24"/>
          <w:szCs w:val="24"/>
        </w:rPr>
      </w:pPr>
    </w:p>
    <w:p w14:paraId="652ECB7C" w14:textId="48715EB9" w:rsidR="002F2AC1" w:rsidRPr="007B6E65" w:rsidRDefault="001C3FD2" w:rsidP="1C230BEC">
      <w:pPr>
        <w:shd w:val="clear" w:color="auto" w:fill="E2EFD9" w:themeFill="accent6" w:themeFillTint="33"/>
        <w:rPr>
          <w:rFonts w:ascii="Arial" w:hAnsi="Arial" w:cs="Arial"/>
          <w:sz w:val="24"/>
          <w:szCs w:val="24"/>
        </w:rPr>
      </w:pPr>
      <w:bookmarkStart w:id="59" w:name="_Hlk141883167"/>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3455EB6C" w:rsidRPr="1C230BEC">
        <w:rPr>
          <w:rFonts w:ascii="Arial" w:hAnsi="Arial" w:cs="Arial"/>
          <w:sz w:val="24"/>
          <w:szCs w:val="24"/>
        </w:rPr>
        <w:t>Ensure adequate support for all people leaving institutions. This should take into account the following:</w:t>
      </w:r>
    </w:p>
    <w:p w14:paraId="4F4143C4" w14:textId="120EB861" w:rsidR="002F2AC1" w:rsidRPr="007B6E65" w:rsidRDefault="002F2AC1" w:rsidP="002F2AC1">
      <w:pPr>
        <w:pStyle w:val="ListParagraph"/>
        <w:numPr>
          <w:ilvl w:val="0"/>
          <w:numId w:val="4"/>
        </w:numPr>
        <w:shd w:val="clear" w:color="auto" w:fill="E2EFD9" w:themeFill="accent6" w:themeFillTint="33"/>
        <w:ind w:left="1077" w:hanging="357"/>
        <w:rPr>
          <w:rFonts w:ascii="Arial" w:hAnsi="Arial" w:cs="Arial"/>
          <w:sz w:val="24"/>
          <w:szCs w:val="24"/>
        </w:rPr>
      </w:pPr>
      <w:r w:rsidRPr="007B6E65">
        <w:rPr>
          <w:rFonts w:ascii="Arial" w:hAnsi="Arial" w:cs="Arial"/>
          <w:sz w:val="24"/>
          <w:szCs w:val="24"/>
        </w:rPr>
        <w:t xml:space="preserve">Providing accessible information and support to persons with disabilities who had been living in institutions to clarify what their options are for accommodation and support services outside of institutions. </w:t>
      </w:r>
    </w:p>
    <w:p w14:paraId="15D18960" w14:textId="6A5AE5E3" w:rsidR="002F2AC1" w:rsidRPr="007B6E65" w:rsidRDefault="002F2AC1" w:rsidP="002F2AC1">
      <w:pPr>
        <w:pStyle w:val="ListParagraph"/>
        <w:numPr>
          <w:ilvl w:val="0"/>
          <w:numId w:val="4"/>
        </w:numPr>
        <w:shd w:val="clear" w:color="auto" w:fill="E2EFD9" w:themeFill="accent6" w:themeFillTint="33"/>
        <w:ind w:left="1077" w:hanging="357"/>
        <w:rPr>
          <w:rFonts w:ascii="Arial" w:hAnsi="Arial" w:cs="Arial"/>
          <w:sz w:val="24"/>
          <w:szCs w:val="24"/>
        </w:rPr>
      </w:pPr>
      <w:r w:rsidRPr="007B6E65">
        <w:rPr>
          <w:rFonts w:ascii="Arial" w:hAnsi="Arial" w:cs="Arial"/>
          <w:sz w:val="24"/>
          <w:szCs w:val="24"/>
        </w:rPr>
        <w:t>Accompanying former residents of institutions in their transition towards living in the community and assisting in readjusting to a life based around their own choices and control. This should be done through peer support, by other persons with disabilities and their organisations</w:t>
      </w:r>
      <w:r w:rsidR="00875431">
        <w:rPr>
          <w:rFonts w:ascii="Arial" w:hAnsi="Arial" w:cs="Arial"/>
          <w:sz w:val="24"/>
          <w:szCs w:val="24"/>
        </w:rPr>
        <w:t xml:space="preserve"> or</w:t>
      </w:r>
      <w:r w:rsidRPr="007B6E65">
        <w:rPr>
          <w:rFonts w:ascii="Arial" w:hAnsi="Arial" w:cs="Arial"/>
          <w:sz w:val="24"/>
          <w:szCs w:val="24"/>
        </w:rPr>
        <w:t xml:space="preserve"> specialised social services</w:t>
      </w:r>
      <w:r w:rsidR="00875431">
        <w:rPr>
          <w:rFonts w:ascii="Arial" w:hAnsi="Arial" w:cs="Arial"/>
          <w:sz w:val="24"/>
          <w:szCs w:val="24"/>
        </w:rPr>
        <w:t>. It should</w:t>
      </w:r>
      <w:r w:rsidRPr="007B6E65">
        <w:rPr>
          <w:rFonts w:ascii="Arial" w:hAnsi="Arial" w:cs="Arial"/>
          <w:sz w:val="24"/>
          <w:szCs w:val="24"/>
        </w:rPr>
        <w:t xml:space="preserve"> not</w:t>
      </w:r>
      <w:r w:rsidR="00875431">
        <w:rPr>
          <w:rFonts w:ascii="Arial" w:hAnsi="Arial" w:cs="Arial"/>
          <w:sz w:val="24"/>
          <w:szCs w:val="24"/>
        </w:rPr>
        <w:t xml:space="preserve"> be done</w:t>
      </w:r>
      <w:r w:rsidRPr="007B6E65">
        <w:rPr>
          <w:rFonts w:ascii="Arial" w:hAnsi="Arial" w:cs="Arial"/>
          <w:sz w:val="24"/>
          <w:szCs w:val="24"/>
        </w:rPr>
        <w:t xml:space="preserve"> by the staff working in institutions.</w:t>
      </w:r>
    </w:p>
    <w:p w14:paraId="228FF32E" w14:textId="77777777" w:rsidR="002F2AC1" w:rsidRPr="007B6E65" w:rsidRDefault="002F2AC1" w:rsidP="002F2AC1">
      <w:pPr>
        <w:pStyle w:val="ListParagraph"/>
        <w:numPr>
          <w:ilvl w:val="0"/>
          <w:numId w:val="4"/>
        </w:numPr>
        <w:shd w:val="clear" w:color="auto" w:fill="E2EFD9" w:themeFill="accent6" w:themeFillTint="33"/>
        <w:ind w:left="1077" w:hanging="357"/>
        <w:rPr>
          <w:rFonts w:ascii="Arial" w:hAnsi="Arial" w:cs="Arial"/>
          <w:sz w:val="24"/>
          <w:szCs w:val="24"/>
        </w:rPr>
      </w:pPr>
      <w:r w:rsidRPr="007B6E65">
        <w:rPr>
          <w:rFonts w:ascii="Arial" w:hAnsi="Arial" w:cs="Arial"/>
          <w:sz w:val="24"/>
          <w:szCs w:val="24"/>
        </w:rPr>
        <w:t>Rebuilding links with families or friends, if this is what the person wishes.</w:t>
      </w:r>
    </w:p>
    <w:p w14:paraId="0770F43F" w14:textId="77777777" w:rsidR="002F2AC1" w:rsidRPr="007B6E65" w:rsidRDefault="002F2AC1" w:rsidP="002F2AC1">
      <w:pPr>
        <w:pStyle w:val="ListParagraph"/>
        <w:numPr>
          <w:ilvl w:val="0"/>
          <w:numId w:val="4"/>
        </w:numPr>
        <w:shd w:val="clear" w:color="auto" w:fill="E2EFD9" w:themeFill="accent6" w:themeFillTint="33"/>
        <w:ind w:left="1077" w:hanging="357"/>
        <w:rPr>
          <w:rFonts w:ascii="Arial" w:hAnsi="Arial" w:cs="Arial"/>
          <w:sz w:val="24"/>
          <w:szCs w:val="24"/>
        </w:rPr>
      </w:pPr>
      <w:r w:rsidRPr="007B6E65">
        <w:rPr>
          <w:rFonts w:ascii="Arial" w:hAnsi="Arial" w:cs="Arial"/>
          <w:sz w:val="24"/>
          <w:szCs w:val="24"/>
        </w:rPr>
        <w:t>Dealing with the psychological and physical trauma people have experienced in institutions, through access to rehabilitation, therapy, support groups, legal support etc.</w:t>
      </w:r>
    </w:p>
    <w:p w14:paraId="1356C1C6" w14:textId="32689A3D" w:rsidR="002F2AC1" w:rsidRPr="007B6E65" w:rsidRDefault="002F2AC1" w:rsidP="002F2AC1">
      <w:pPr>
        <w:pStyle w:val="ListParagraph"/>
        <w:numPr>
          <w:ilvl w:val="0"/>
          <w:numId w:val="4"/>
        </w:numPr>
        <w:shd w:val="clear" w:color="auto" w:fill="E2EFD9" w:themeFill="accent6" w:themeFillTint="33"/>
        <w:ind w:left="1077" w:hanging="357"/>
        <w:rPr>
          <w:rFonts w:ascii="Arial" w:hAnsi="Arial" w:cs="Arial"/>
          <w:sz w:val="24"/>
          <w:szCs w:val="24"/>
        </w:rPr>
      </w:pPr>
      <w:r w:rsidRPr="007B6E65">
        <w:rPr>
          <w:rFonts w:ascii="Arial" w:hAnsi="Arial" w:cs="Arial"/>
          <w:sz w:val="24"/>
          <w:szCs w:val="24"/>
        </w:rPr>
        <w:t xml:space="preserve">Providing opportunities for employment, education, etc. of former residents and making sure they have access </w:t>
      </w:r>
      <w:bookmarkEnd w:id="59"/>
      <w:r w:rsidRPr="007B6E65">
        <w:rPr>
          <w:rFonts w:ascii="Arial" w:hAnsi="Arial" w:cs="Arial"/>
          <w:sz w:val="24"/>
          <w:szCs w:val="24"/>
        </w:rPr>
        <w:t xml:space="preserve">to all </w:t>
      </w:r>
      <w:r w:rsidR="00875431">
        <w:rPr>
          <w:rFonts w:ascii="Arial" w:hAnsi="Arial" w:cs="Arial"/>
          <w:sz w:val="24"/>
          <w:szCs w:val="24"/>
        </w:rPr>
        <w:t xml:space="preserve">necessary </w:t>
      </w:r>
      <w:r w:rsidRPr="007B6E65">
        <w:rPr>
          <w:rFonts w:ascii="Arial" w:hAnsi="Arial" w:cs="Arial"/>
          <w:sz w:val="24"/>
          <w:szCs w:val="24"/>
        </w:rPr>
        <w:t>mainstream services</w:t>
      </w:r>
      <w:r w:rsidR="00B332F8">
        <w:rPr>
          <w:rFonts w:ascii="Arial" w:hAnsi="Arial" w:cs="Arial"/>
          <w:sz w:val="24"/>
          <w:szCs w:val="24"/>
        </w:rPr>
        <w:t xml:space="preserve"> with the necessary support</w:t>
      </w:r>
      <w:r w:rsidRPr="007B6E65">
        <w:rPr>
          <w:rFonts w:ascii="Arial" w:hAnsi="Arial" w:cs="Arial"/>
          <w:sz w:val="24"/>
          <w:szCs w:val="24"/>
        </w:rPr>
        <w:t>.</w:t>
      </w:r>
    </w:p>
    <w:p w14:paraId="52115DBD" w14:textId="77777777" w:rsidR="00DA435D" w:rsidRDefault="00DA435D" w:rsidP="00B933E4"/>
    <w:p w14:paraId="13FBDB61" w14:textId="77777777" w:rsidR="0032788C" w:rsidRPr="00B933E4" w:rsidRDefault="0032788C" w:rsidP="00B933E4"/>
    <w:p w14:paraId="307B9BEA" w14:textId="40E2FF2C" w:rsidR="001B064B" w:rsidRPr="00FE36CA" w:rsidRDefault="001B064B" w:rsidP="002F2AC1">
      <w:pPr>
        <w:pStyle w:val="Heading2"/>
        <w:numPr>
          <w:ilvl w:val="0"/>
          <w:numId w:val="20"/>
        </w:numPr>
        <w:jc w:val="center"/>
      </w:pPr>
      <w:bookmarkStart w:id="60" w:name="_Toc158641444"/>
      <w:r w:rsidRPr="00FE36CA">
        <w:lastRenderedPageBreak/>
        <w:t xml:space="preserve">Supporting independent living </w:t>
      </w:r>
      <w:r>
        <w:t>and inclusion</w:t>
      </w:r>
      <w:bookmarkEnd w:id="60"/>
    </w:p>
    <w:p w14:paraId="7752F6E6" w14:textId="77777777" w:rsidR="001567B7" w:rsidRDefault="001567B7" w:rsidP="001B064B">
      <w:pPr>
        <w:pStyle w:val="Heading3"/>
      </w:pPr>
    </w:p>
    <w:p w14:paraId="11191A61" w14:textId="64046298" w:rsidR="001B064B" w:rsidRPr="00FE36CA" w:rsidRDefault="09ED083D" w:rsidP="001B064B">
      <w:pPr>
        <w:pStyle w:val="Heading3"/>
      </w:pPr>
      <w:bookmarkStart w:id="61" w:name="_Toc158641445"/>
      <w:r>
        <w:t>Accessible and affordable housing</w:t>
      </w:r>
      <w:bookmarkEnd w:id="61"/>
      <w:r>
        <w:t xml:space="preserve"> </w:t>
      </w:r>
    </w:p>
    <w:p w14:paraId="5EFE65F1" w14:textId="4833685F" w:rsidR="0097738D" w:rsidRDefault="311A41AE" w:rsidP="001B064B">
      <w:pPr>
        <w:rPr>
          <w:rFonts w:ascii="Arial" w:hAnsi="Arial" w:cs="Arial"/>
          <w:sz w:val="24"/>
          <w:szCs w:val="24"/>
        </w:rPr>
      </w:pPr>
      <w:r>
        <w:rPr>
          <w:rFonts w:ascii="Arial" w:hAnsi="Arial" w:cs="Arial"/>
          <w:sz w:val="24"/>
          <w:szCs w:val="24"/>
        </w:rPr>
        <w:t xml:space="preserve">Inaccessible housing is one of the reasons why certain persons with disabilities are </w:t>
      </w:r>
      <w:r w:rsidR="673BB852">
        <w:rPr>
          <w:rFonts w:ascii="Arial" w:hAnsi="Arial" w:cs="Arial"/>
          <w:sz w:val="24"/>
          <w:szCs w:val="24"/>
        </w:rPr>
        <w:t xml:space="preserve">forced to </w:t>
      </w:r>
      <w:r w:rsidR="2BDABA03">
        <w:rPr>
          <w:rFonts w:ascii="Arial" w:hAnsi="Arial" w:cs="Arial"/>
          <w:sz w:val="24"/>
          <w:szCs w:val="24"/>
        </w:rPr>
        <w:t>move to residential institution</w:t>
      </w:r>
      <w:r w:rsidR="4737DCE5">
        <w:rPr>
          <w:rFonts w:ascii="Arial" w:hAnsi="Arial" w:cs="Arial"/>
          <w:sz w:val="24"/>
          <w:szCs w:val="24"/>
        </w:rPr>
        <w:t>s</w:t>
      </w:r>
      <w:r w:rsidR="2BDABA03">
        <w:rPr>
          <w:rFonts w:ascii="Arial" w:hAnsi="Arial" w:cs="Arial"/>
          <w:sz w:val="24"/>
          <w:szCs w:val="24"/>
        </w:rPr>
        <w:t>.</w:t>
      </w:r>
      <w:r w:rsidR="69B08754">
        <w:rPr>
          <w:rFonts w:ascii="Arial" w:hAnsi="Arial" w:cs="Arial"/>
          <w:sz w:val="24"/>
          <w:szCs w:val="24"/>
        </w:rPr>
        <w:t xml:space="preserve"> The insufficient </w:t>
      </w:r>
      <w:r w:rsidR="01E840B9">
        <w:rPr>
          <w:rFonts w:ascii="Arial" w:hAnsi="Arial" w:cs="Arial"/>
          <w:sz w:val="24"/>
          <w:szCs w:val="24"/>
        </w:rPr>
        <w:t xml:space="preserve">stock of accessible and affordable housing </w:t>
      </w:r>
      <w:r w:rsidR="03BCD1BE">
        <w:rPr>
          <w:rFonts w:ascii="Arial" w:hAnsi="Arial" w:cs="Arial"/>
          <w:sz w:val="24"/>
          <w:szCs w:val="24"/>
        </w:rPr>
        <w:t>in European</w:t>
      </w:r>
      <w:r w:rsidR="4737DCE5">
        <w:rPr>
          <w:rFonts w:ascii="Arial" w:hAnsi="Arial" w:cs="Arial"/>
          <w:sz w:val="24"/>
          <w:szCs w:val="24"/>
        </w:rPr>
        <w:t xml:space="preserve"> countries</w:t>
      </w:r>
      <w:r w:rsidR="00EA2F3B">
        <w:rPr>
          <w:rStyle w:val="FootnoteReference"/>
          <w:rFonts w:ascii="Arial" w:hAnsi="Arial" w:cs="Arial"/>
          <w:sz w:val="24"/>
          <w:szCs w:val="24"/>
        </w:rPr>
        <w:footnoteReference w:id="14"/>
      </w:r>
      <w:r w:rsidR="03BCD1BE">
        <w:rPr>
          <w:rFonts w:ascii="Arial" w:hAnsi="Arial" w:cs="Arial"/>
          <w:sz w:val="24"/>
          <w:szCs w:val="24"/>
        </w:rPr>
        <w:t xml:space="preserve"> should be </w:t>
      </w:r>
      <w:r w:rsidR="664825E5">
        <w:rPr>
          <w:rFonts w:ascii="Arial" w:hAnsi="Arial" w:cs="Arial"/>
          <w:sz w:val="24"/>
          <w:szCs w:val="24"/>
        </w:rPr>
        <w:t xml:space="preserve">urgently addressed by public authorities. </w:t>
      </w:r>
    </w:p>
    <w:p w14:paraId="0F5F27F0" w14:textId="19D84A16" w:rsidR="00C82840" w:rsidRDefault="2AB97409" w:rsidP="001B064B">
      <w:pPr>
        <w:rPr>
          <w:rFonts w:ascii="Arial" w:hAnsi="Arial" w:cs="Arial"/>
          <w:sz w:val="24"/>
          <w:szCs w:val="24"/>
        </w:rPr>
      </w:pPr>
      <w:r w:rsidRPr="1C230BEC">
        <w:rPr>
          <w:rFonts w:ascii="Arial" w:hAnsi="Arial" w:cs="Arial"/>
          <w:sz w:val="24"/>
          <w:szCs w:val="24"/>
        </w:rPr>
        <w:t xml:space="preserve">A disability perspective must be </w:t>
      </w:r>
      <w:r w:rsidR="23C3B845" w:rsidRPr="1C230BEC">
        <w:rPr>
          <w:rFonts w:ascii="Arial" w:hAnsi="Arial" w:cs="Arial"/>
          <w:sz w:val="24"/>
          <w:szCs w:val="24"/>
        </w:rPr>
        <w:t>embedded in housing policy</w:t>
      </w:r>
      <w:r w:rsidR="5A02B26A" w:rsidRPr="1C230BEC">
        <w:rPr>
          <w:rFonts w:ascii="Arial" w:hAnsi="Arial" w:cs="Arial"/>
          <w:sz w:val="24"/>
          <w:szCs w:val="24"/>
        </w:rPr>
        <w:t>. This means</w:t>
      </w:r>
      <w:r w:rsidR="23C3B845" w:rsidRPr="1C230BEC">
        <w:rPr>
          <w:rFonts w:ascii="Arial" w:hAnsi="Arial" w:cs="Arial"/>
          <w:sz w:val="24"/>
          <w:szCs w:val="24"/>
        </w:rPr>
        <w:t xml:space="preserve">, for example, </w:t>
      </w:r>
      <w:r w:rsidR="7F14EE06" w:rsidRPr="1C230BEC">
        <w:rPr>
          <w:rFonts w:ascii="Arial" w:hAnsi="Arial" w:cs="Arial"/>
          <w:sz w:val="24"/>
          <w:szCs w:val="24"/>
        </w:rPr>
        <w:t xml:space="preserve">that </w:t>
      </w:r>
      <w:r w:rsidR="23C3B845" w:rsidRPr="1C230BEC">
        <w:rPr>
          <w:rFonts w:ascii="Arial" w:hAnsi="Arial" w:cs="Arial"/>
          <w:sz w:val="24"/>
          <w:szCs w:val="24"/>
        </w:rPr>
        <w:t xml:space="preserve">social housing </w:t>
      </w:r>
      <w:r w:rsidR="774F52CE" w:rsidRPr="1C230BEC">
        <w:rPr>
          <w:rFonts w:ascii="Arial" w:hAnsi="Arial" w:cs="Arial"/>
          <w:sz w:val="24"/>
          <w:szCs w:val="24"/>
        </w:rPr>
        <w:t>projects</w:t>
      </w:r>
      <w:r w:rsidR="4B293EB7" w:rsidRPr="1C230BEC">
        <w:rPr>
          <w:rFonts w:ascii="Arial" w:hAnsi="Arial" w:cs="Arial"/>
          <w:sz w:val="24"/>
          <w:szCs w:val="24"/>
        </w:rPr>
        <w:t xml:space="preserve"> need to </w:t>
      </w:r>
      <w:r w:rsidR="774F52CE" w:rsidRPr="1C230BEC">
        <w:rPr>
          <w:rFonts w:ascii="Arial" w:hAnsi="Arial" w:cs="Arial"/>
          <w:sz w:val="24"/>
          <w:szCs w:val="24"/>
        </w:rPr>
        <w:t xml:space="preserve">respect accessibility, and </w:t>
      </w:r>
      <w:r w:rsidR="42A6C1D0" w:rsidRPr="1C230BEC">
        <w:rPr>
          <w:rFonts w:ascii="Arial" w:hAnsi="Arial" w:cs="Arial"/>
          <w:sz w:val="24"/>
          <w:szCs w:val="24"/>
        </w:rPr>
        <w:t xml:space="preserve">that </w:t>
      </w:r>
      <w:r w:rsidR="774F52CE" w:rsidRPr="1C230BEC">
        <w:rPr>
          <w:rFonts w:ascii="Arial" w:hAnsi="Arial" w:cs="Arial"/>
          <w:sz w:val="24"/>
          <w:szCs w:val="24"/>
        </w:rPr>
        <w:t xml:space="preserve">there is a fixed percentage of </w:t>
      </w:r>
      <w:r w:rsidR="0817AF14" w:rsidRPr="1C230BEC">
        <w:rPr>
          <w:rFonts w:ascii="Arial" w:hAnsi="Arial" w:cs="Arial"/>
          <w:sz w:val="24"/>
          <w:szCs w:val="24"/>
        </w:rPr>
        <w:t xml:space="preserve">adapted houses with higher accessibility </w:t>
      </w:r>
      <w:r w:rsidR="2C87DB96" w:rsidRPr="1C230BEC">
        <w:rPr>
          <w:rFonts w:ascii="Arial" w:hAnsi="Arial" w:cs="Arial"/>
          <w:sz w:val="24"/>
          <w:szCs w:val="24"/>
        </w:rPr>
        <w:t xml:space="preserve">features. </w:t>
      </w:r>
      <w:r w:rsidR="03AB14DB" w:rsidRPr="1C230BEC">
        <w:rPr>
          <w:rFonts w:ascii="Arial" w:hAnsi="Arial" w:cs="Arial"/>
          <w:sz w:val="24"/>
          <w:szCs w:val="24"/>
        </w:rPr>
        <w:t xml:space="preserve">Persons living in institutions </w:t>
      </w:r>
      <w:r w:rsidR="1579F051" w:rsidRPr="1C230BEC">
        <w:rPr>
          <w:rFonts w:ascii="Arial" w:hAnsi="Arial" w:cs="Arial"/>
          <w:sz w:val="24"/>
          <w:szCs w:val="24"/>
        </w:rPr>
        <w:t xml:space="preserve">or at risk </w:t>
      </w:r>
      <w:r w:rsidR="1ED3A967" w:rsidRPr="1C230BEC">
        <w:rPr>
          <w:rFonts w:ascii="Arial" w:hAnsi="Arial" w:cs="Arial"/>
          <w:sz w:val="24"/>
          <w:szCs w:val="24"/>
        </w:rPr>
        <w:t xml:space="preserve">of </w:t>
      </w:r>
      <w:r w:rsidR="007D577D">
        <w:rPr>
          <w:rFonts w:ascii="Arial" w:hAnsi="Arial" w:cs="Arial"/>
          <w:sz w:val="24"/>
          <w:szCs w:val="24"/>
        </w:rPr>
        <w:t>being institutionalised</w:t>
      </w:r>
      <w:r w:rsidR="1ED3A967" w:rsidRPr="1C230BEC">
        <w:rPr>
          <w:rFonts w:ascii="Arial" w:hAnsi="Arial" w:cs="Arial"/>
          <w:sz w:val="24"/>
          <w:szCs w:val="24"/>
        </w:rPr>
        <w:t xml:space="preserve"> must be given priority </w:t>
      </w:r>
      <w:r w:rsidR="459E1FA9" w:rsidRPr="1C230BEC">
        <w:rPr>
          <w:rFonts w:ascii="Arial" w:hAnsi="Arial" w:cs="Arial"/>
          <w:sz w:val="24"/>
          <w:szCs w:val="24"/>
        </w:rPr>
        <w:t>in</w:t>
      </w:r>
      <w:r w:rsidR="1ED3A967" w:rsidRPr="1C230BEC">
        <w:rPr>
          <w:rFonts w:ascii="Arial" w:hAnsi="Arial" w:cs="Arial"/>
          <w:sz w:val="24"/>
          <w:szCs w:val="24"/>
        </w:rPr>
        <w:t xml:space="preserve"> access</w:t>
      </w:r>
      <w:r w:rsidR="172D66B5" w:rsidRPr="1C230BEC">
        <w:rPr>
          <w:rFonts w:ascii="Arial" w:hAnsi="Arial" w:cs="Arial"/>
          <w:sz w:val="24"/>
          <w:szCs w:val="24"/>
        </w:rPr>
        <w:t>ing</w:t>
      </w:r>
      <w:r w:rsidR="1ED3A967" w:rsidRPr="1C230BEC">
        <w:rPr>
          <w:rFonts w:ascii="Arial" w:hAnsi="Arial" w:cs="Arial"/>
          <w:sz w:val="24"/>
          <w:szCs w:val="24"/>
        </w:rPr>
        <w:t xml:space="preserve"> </w:t>
      </w:r>
      <w:r w:rsidR="3CBDF335" w:rsidRPr="1C230BEC">
        <w:rPr>
          <w:rFonts w:ascii="Arial" w:hAnsi="Arial" w:cs="Arial"/>
          <w:sz w:val="24"/>
          <w:szCs w:val="24"/>
        </w:rPr>
        <w:t>social housing</w:t>
      </w:r>
      <w:r w:rsidR="5826C35F" w:rsidRPr="1C230BEC">
        <w:rPr>
          <w:rFonts w:ascii="Arial" w:hAnsi="Arial" w:cs="Arial"/>
          <w:sz w:val="24"/>
          <w:szCs w:val="24"/>
        </w:rPr>
        <w:t xml:space="preserve"> </w:t>
      </w:r>
      <w:r w:rsidR="0C5E9CF6" w:rsidRPr="1C230BEC">
        <w:rPr>
          <w:rFonts w:ascii="Arial" w:hAnsi="Arial" w:cs="Arial"/>
          <w:sz w:val="24"/>
          <w:szCs w:val="24"/>
        </w:rPr>
        <w:t xml:space="preserve">that is </w:t>
      </w:r>
      <w:r w:rsidR="5826C35F" w:rsidRPr="1C230BEC">
        <w:rPr>
          <w:rFonts w:ascii="Arial" w:hAnsi="Arial" w:cs="Arial"/>
          <w:sz w:val="24"/>
          <w:szCs w:val="24"/>
        </w:rPr>
        <w:t>accessible to them</w:t>
      </w:r>
      <w:r w:rsidR="3CBDF335" w:rsidRPr="1C230BEC">
        <w:rPr>
          <w:rFonts w:ascii="Arial" w:hAnsi="Arial" w:cs="Arial"/>
          <w:sz w:val="24"/>
          <w:szCs w:val="24"/>
        </w:rPr>
        <w:t>.</w:t>
      </w:r>
      <w:r w:rsidR="03AB14DB" w:rsidRPr="1C230BEC">
        <w:rPr>
          <w:rFonts w:ascii="Arial" w:hAnsi="Arial" w:cs="Arial"/>
          <w:sz w:val="24"/>
          <w:szCs w:val="24"/>
        </w:rPr>
        <w:t xml:space="preserve"> </w:t>
      </w:r>
    </w:p>
    <w:p w14:paraId="19AB2DED" w14:textId="714EBC94" w:rsidR="00514793" w:rsidRDefault="2C87DB96" w:rsidP="001B064B">
      <w:pPr>
        <w:rPr>
          <w:rFonts w:ascii="Arial" w:hAnsi="Arial" w:cs="Arial"/>
          <w:sz w:val="24"/>
          <w:szCs w:val="24"/>
        </w:rPr>
      </w:pPr>
      <w:r w:rsidRPr="1C230BEC">
        <w:rPr>
          <w:rFonts w:ascii="Arial" w:hAnsi="Arial" w:cs="Arial"/>
          <w:sz w:val="24"/>
          <w:szCs w:val="24"/>
        </w:rPr>
        <w:t xml:space="preserve">Additionally, </w:t>
      </w:r>
      <w:r w:rsidR="06D0994A" w:rsidRPr="1C230BEC">
        <w:rPr>
          <w:rFonts w:ascii="Arial" w:hAnsi="Arial" w:cs="Arial"/>
          <w:sz w:val="24"/>
          <w:szCs w:val="24"/>
        </w:rPr>
        <w:t xml:space="preserve">the public administration should also </w:t>
      </w:r>
      <w:r w:rsidR="2E85183F" w:rsidRPr="1C230BEC">
        <w:rPr>
          <w:rFonts w:ascii="Arial" w:hAnsi="Arial" w:cs="Arial"/>
          <w:sz w:val="24"/>
          <w:szCs w:val="24"/>
        </w:rPr>
        <w:t>allow for</w:t>
      </w:r>
      <w:r w:rsidR="06D0994A" w:rsidRPr="1C230BEC">
        <w:rPr>
          <w:rFonts w:ascii="Arial" w:hAnsi="Arial" w:cs="Arial"/>
          <w:sz w:val="24"/>
          <w:szCs w:val="24"/>
        </w:rPr>
        <w:t xml:space="preserve"> financial support to retrofit inaccessible housing or undertake </w:t>
      </w:r>
      <w:r w:rsidR="4EEB1C21" w:rsidRPr="1C230BEC">
        <w:rPr>
          <w:rFonts w:ascii="Arial" w:hAnsi="Arial" w:cs="Arial"/>
          <w:sz w:val="24"/>
          <w:szCs w:val="24"/>
        </w:rPr>
        <w:t>the necessary adaptations so t</w:t>
      </w:r>
      <w:r w:rsidR="449CEBC3" w:rsidRPr="1C230BEC">
        <w:rPr>
          <w:rFonts w:ascii="Arial" w:hAnsi="Arial" w:cs="Arial"/>
          <w:sz w:val="24"/>
          <w:szCs w:val="24"/>
        </w:rPr>
        <w:t>hat a</w:t>
      </w:r>
      <w:r w:rsidR="4EEB1C21" w:rsidRPr="1C230BEC">
        <w:rPr>
          <w:rFonts w:ascii="Arial" w:hAnsi="Arial" w:cs="Arial"/>
          <w:sz w:val="24"/>
          <w:szCs w:val="24"/>
        </w:rPr>
        <w:t xml:space="preserve"> person</w:t>
      </w:r>
      <w:r w:rsidR="088EFD32" w:rsidRPr="1C230BEC">
        <w:rPr>
          <w:rFonts w:ascii="Arial" w:hAnsi="Arial" w:cs="Arial"/>
          <w:sz w:val="24"/>
          <w:szCs w:val="24"/>
        </w:rPr>
        <w:t xml:space="preserve"> with a disability</w:t>
      </w:r>
      <w:r w:rsidR="4EEB1C21" w:rsidRPr="1C230BEC">
        <w:rPr>
          <w:rFonts w:ascii="Arial" w:hAnsi="Arial" w:cs="Arial"/>
          <w:sz w:val="24"/>
          <w:szCs w:val="24"/>
        </w:rPr>
        <w:t xml:space="preserve"> can </w:t>
      </w:r>
      <w:r w:rsidR="44C3B4E4" w:rsidRPr="1C230BEC">
        <w:rPr>
          <w:rFonts w:ascii="Arial" w:hAnsi="Arial" w:cs="Arial"/>
          <w:sz w:val="24"/>
          <w:szCs w:val="24"/>
        </w:rPr>
        <w:t>live independently in</w:t>
      </w:r>
      <w:r w:rsidR="4EEB1C21" w:rsidRPr="1C230BEC">
        <w:rPr>
          <w:rFonts w:ascii="Arial" w:hAnsi="Arial" w:cs="Arial"/>
          <w:sz w:val="24"/>
          <w:szCs w:val="24"/>
        </w:rPr>
        <w:t xml:space="preserve"> </w:t>
      </w:r>
      <w:r w:rsidR="4E70DFC5" w:rsidRPr="1C230BEC">
        <w:rPr>
          <w:rFonts w:ascii="Arial" w:hAnsi="Arial" w:cs="Arial"/>
          <w:sz w:val="24"/>
          <w:szCs w:val="24"/>
        </w:rPr>
        <w:t>their home.</w:t>
      </w:r>
    </w:p>
    <w:p w14:paraId="7A8A30B1" w14:textId="199EE478" w:rsidR="70C9AAD3" w:rsidRDefault="70C9AAD3" w:rsidP="1C230BEC">
      <w:pPr>
        <w:rPr>
          <w:rFonts w:ascii="Arial" w:hAnsi="Arial" w:cs="Arial"/>
          <w:sz w:val="24"/>
          <w:szCs w:val="24"/>
        </w:rPr>
      </w:pPr>
      <w:r w:rsidRPr="31985546">
        <w:rPr>
          <w:rFonts w:ascii="Arial" w:hAnsi="Arial" w:cs="Arial"/>
          <w:sz w:val="24"/>
          <w:szCs w:val="24"/>
        </w:rPr>
        <w:t xml:space="preserve">Housing in the community for persons with disabilities should follow the principle of “regular streets, regular houses”. Persons with disabilities should be able to live alongside persons without disabilities, as full members of the community, and without a distinction made about where and in what kind of settings they are able to reside. </w:t>
      </w:r>
    </w:p>
    <w:p w14:paraId="0770FCAC" w14:textId="0828D56F" w:rsidR="00B22F1C" w:rsidRDefault="00B22F1C" w:rsidP="1C230BEC">
      <w:pPr>
        <w:rPr>
          <w:rFonts w:ascii="Arial" w:hAnsi="Arial" w:cs="Arial"/>
          <w:sz w:val="24"/>
          <w:szCs w:val="24"/>
        </w:rPr>
      </w:pPr>
      <w:r w:rsidRPr="4D2E58FC">
        <w:rPr>
          <w:rFonts w:ascii="Arial" w:hAnsi="Arial" w:cs="Arial"/>
          <w:sz w:val="24"/>
          <w:szCs w:val="24"/>
        </w:rPr>
        <w:t>Accessible and affordable housing will also benefit</w:t>
      </w:r>
      <w:r w:rsidR="003B5C88" w:rsidRPr="4D2E58FC">
        <w:rPr>
          <w:rFonts w:ascii="Arial" w:hAnsi="Arial" w:cs="Arial"/>
          <w:sz w:val="24"/>
          <w:szCs w:val="24"/>
        </w:rPr>
        <w:t xml:space="preserve"> every person in society as we age, enabling us to </w:t>
      </w:r>
      <w:r w:rsidR="1C6515CA" w:rsidRPr="4D2E58FC">
        <w:rPr>
          <w:rFonts w:ascii="Arial" w:hAnsi="Arial" w:cs="Arial"/>
          <w:sz w:val="24"/>
          <w:szCs w:val="24"/>
        </w:rPr>
        <w:t>“</w:t>
      </w:r>
      <w:r w:rsidR="003B5C88" w:rsidRPr="4D2E58FC">
        <w:rPr>
          <w:rFonts w:ascii="Arial" w:hAnsi="Arial" w:cs="Arial"/>
          <w:sz w:val="24"/>
          <w:szCs w:val="24"/>
        </w:rPr>
        <w:t>age in place</w:t>
      </w:r>
      <w:r w:rsidR="5009B521" w:rsidRPr="4D2E58FC">
        <w:rPr>
          <w:rFonts w:ascii="Arial" w:hAnsi="Arial" w:cs="Arial"/>
          <w:sz w:val="24"/>
          <w:szCs w:val="24"/>
        </w:rPr>
        <w:t>”</w:t>
      </w:r>
      <w:r w:rsidR="003B5C88" w:rsidRPr="4D2E58FC">
        <w:rPr>
          <w:rFonts w:ascii="Arial" w:hAnsi="Arial" w:cs="Arial"/>
          <w:sz w:val="24"/>
          <w:szCs w:val="24"/>
        </w:rPr>
        <w:t xml:space="preserve">, living healthier active lives in our own communities. </w:t>
      </w:r>
    </w:p>
    <w:p w14:paraId="0D2F3CDC" w14:textId="4ED5BADB" w:rsidR="1C230BEC" w:rsidRDefault="1C230BEC" w:rsidP="1C230BEC">
      <w:pPr>
        <w:rPr>
          <w:rFonts w:ascii="Arial" w:hAnsi="Arial" w:cs="Arial"/>
          <w:sz w:val="24"/>
          <w:szCs w:val="24"/>
        </w:rPr>
      </w:pPr>
    </w:p>
    <w:p w14:paraId="7686C79F" w14:textId="327FE49F" w:rsidR="54AA0A58" w:rsidRDefault="001C3FD2" w:rsidP="1C230BE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54AA0A58" w:rsidRPr="1C230BEC">
        <w:rPr>
          <w:rFonts w:ascii="Arial" w:hAnsi="Arial" w:cs="Arial"/>
          <w:sz w:val="24"/>
          <w:szCs w:val="24"/>
        </w:rPr>
        <w:t xml:space="preserve">Adopt housing policies that increase the availability and affordability of accessible housing, including through social housing projects. Put in place housing support that enable persons with disabilities and their families to remain </w:t>
      </w:r>
      <w:r w:rsidR="29D16C87" w:rsidRPr="1C230BEC">
        <w:rPr>
          <w:rFonts w:ascii="Arial" w:hAnsi="Arial" w:cs="Arial"/>
          <w:sz w:val="24"/>
          <w:szCs w:val="24"/>
        </w:rPr>
        <w:t>in</w:t>
      </w:r>
      <w:r w:rsidR="54AA0A58" w:rsidRPr="1C230BEC">
        <w:rPr>
          <w:rFonts w:ascii="Arial" w:hAnsi="Arial" w:cs="Arial"/>
          <w:sz w:val="24"/>
          <w:szCs w:val="24"/>
        </w:rPr>
        <w:t xml:space="preserve"> their homes.</w:t>
      </w:r>
    </w:p>
    <w:p w14:paraId="34AC57D7" w14:textId="77777777" w:rsidR="003E4269" w:rsidRDefault="003E4269" w:rsidP="001B064B">
      <w:pPr>
        <w:rPr>
          <w:rFonts w:ascii="Arial" w:hAnsi="Arial" w:cs="Arial"/>
          <w:sz w:val="24"/>
          <w:szCs w:val="24"/>
        </w:rPr>
      </w:pPr>
    </w:p>
    <w:p w14:paraId="4AC3E624" w14:textId="1574A0A9" w:rsidR="005F2D45" w:rsidRDefault="329B8771" w:rsidP="00FA7A1D">
      <w:pPr>
        <w:pStyle w:val="Heading3"/>
      </w:pPr>
      <w:bookmarkStart w:id="62" w:name="_Toc158641446"/>
      <w:r>
        <w:t>A</w:t>
      </w:r>
      <w:r w:rsidR="6F1F63A4">
        <w:t xml:space="preserve">lternative housing models </w:t>
      </w:r>
      <w:r w:rsidR="6843D68E">
        <w:t xml:space="preserve">and </w:t>
      </w:r>
      <w:r w:rsidR="59D6B1AF">
        <w:t>housing support</w:t>
      </w:r>
      <w:bookmarkEnd w:id="62"/>
    </w:p>
    <w:p w14:paraId="0B15C1D3" w14:textId="69E9D601" w:rsidR="001B064B" w:rsidRPr="007B6E65" w:rsidRDefault="001B064B" w:rsidP="001B064B">
      <w:pPr>
        <w:rPr>
          <w:rFonts w:ascii="Arial" w:hAnsi="Arial" w:cs="Arial"/>
          <w:sz w:val="24"/>
          <w:szCs w:val="24"/>
        </w:rPr>
      </w:pPr>
      <w:r w:rsidRPr="007B6E65">
        <w:rPr>
          <w:rFonts w:ascii="Arial" w:hAnsi="Arial" w:cs="Arial"/>
          <w:sz w:val="24"/>
          <w:szCs w:val="24"/>
        </w:rPr>
        <w:t xml:space="preserve">Independent living does not rule out the possibility that some people may choose to live together alongside others, be </w:t>
      </w:r>
      <w:proofErr w:type="spellStart"/>
      <w:r w:rsidRPr="007B6E65">
        <w:rPr>
          <w:rFonts w:ascii="Arial" w:hAnsi="Arial" w:cs="Arial"/>
          <w:sz w:val="24"/>
          <w:szCs w:val="24"/>
        </w:rPr>
        <w:t>they</w:t>
      </w:r>
      <w:proofErr w:type="spellEnd"/>
      <w:r w:rsidRPr="007B6E65">
        <w:rPr>
          <w:rFonts w:ascii="Arial" w:hAnsi="Arial" w:cs="Arial"/>
          <w:sz w:val="24"/>
          <w:szCs w:val="24"/>
        </w:rPr>
        <w:t xml:space="preserve"> other persons with disabilities or non-disabled people. </w:t>
      </w:r>
    </w:p>
    <w:p w14:paraId="5CB9732C" w14:textId="7069E2CB" w:rsidR="001B064B" w:rsidRPr="007B6E65" w:rsidRDefault="001B064B" w:rsidP="001B064B">
      <w:pPr>
        <w:rPr>
          <w:rFonts w:ascii="Arial" w:hAnsi="Arial" w:cs="Arial"/>
          <w:sz w:val="24"/>
          <w:szCs w:val="24"/>
        </w:rPr>
      </w:pPr>
      <w:r w:rsidRPr="31985546">
        <w:rPr>
          <w:rFonts w:ascii="Arial" w:hAnsi="Arial" w:cs="Arial"/>
          <w:sz w:val="24"/>
          <w:szCs w:val="24"/>
        </w:rPr>
        <w:t xml:space="preserve">In some cases, for example, persons with disabilities may prefer to share their accommodation to reduce rental costs. </w:t>
      </w:r>
      <w:r w:rsidR="003F09C7" w:rsidRPr="31985546">
        <w:rPr>
          <w:rFonts w:ascii="Arial" w:hAnsi="Arial" w:cs="Arial"/>
          <w:sz w:val="24"/>
          <w:szCs w:val="24"/>
        </w:rPr>
        <w:t>One example of how this can be done is through</w:t>
      </w:r>
      <w:r w:rsidRPr="31985546">
        <w:rPr>
          <w:rFonts w:ascii="Arial" w:hAnsi="Arial" w:cs="Arial"/>
          <w:sz w:val="24"/>
          <w:szCs w:val="24"/>
        </w:rPr>
        <w:t xml:space="preserve"> self-managed co-housing. Unlike a residential facility, the decision about the living arrangements and co-tenants </w:t>
      </w:r>
      <w:r w:rsidR="00016B60" w:rsidRPr="31985546">
        <w:rPr>
          <w:rFonts w:ascii="Arial" w:hAnsi="Arial" w:cs="Arial"/>
          <w:sz w:val="24"/>
          <w:szCs w:val="24"/>
        </w:rPr>
        <w:t>is</w:t>
      </w:r>
      <w:r w:rsidRPr="31985546">
        <w:rPr>
          <w:rFonts w:ascii="Arial" w:hAnsi="Arial" w:cs="Arial"/>
          <w:sz w:val="24"/>
          <w:szCs w:val="24"/>
        </w:rPr>
        <w:t xml:space="preserve"> in the hands of the person with disabilities. Just as is the case for shared housing of persons without disabilities, self-managed co-housing can refer to shared accommodation between:</w:t>
      </w:r>
    </w:p>
    <w:p w14:paraId="51844FAD" w14:textId="77777777" w:rsidR="001B064B" w:rsidRPr="007B6E65" w:rsidRDefault="001B064B" w:rsidP="001B064B">
      <w:pPr>
        <w:pStyle w:val="ListParagraph"/>
        <w:numPr>
          <w:ilvl w:val="0"/>
          <w:numId w:val="5"/>
        </w:numPr>
        <w:ind w:left="1077" w:hanging="357"/>
        <w:rPr>
          <w:rFonts w:ascii="Arial" w:hAnsi="Arial" w:cs="Arial"/>
          <w:sz w:val="24"/>
          <w:szCs w:val="24"/>
        </w:rPr>
      </w:pPr>
      <w:r w:rsidRPr="007B6E65">
        <w:rPr>
          <w:rFonts w:ascii="Arial" w:hAnsi="Arial" w:cs="Arial"/>
          <w:sz w:val="24"/>
          <w:szCs w:val="24"/>
        </w:rPr>
        <w:lastRenderedPageBreak/>
        <w:t>People who know each other prior to living together and have made a joint decision to share accommodation;</w:t>
      </w:r>
    </w:p>
    <w:p w14:paraId="5BF180E1" w14:textId="1C626617" w:rsidR="001B064B" w:rsidRPr="007B6E65" w:rsidRDefault="001B064B" w:rsidP="001B064B">
      <w:pPr>
        <w:pStyle w:val="ListParagraph"/>
        <w:numPr>
          <w:ilvl w:val="0"/>
          <w:numId w:val="5"/>
        </w:numPr>
        <w:ind w:left="1077" w:hanging="357"/>
        <w:rPr>
          <w:rFonts w:ascii="Arial" w:hAnsi="Arial" w:cs="Arial"/>
          <w:sz w:val="24"/>
          <w:szCs w:val="24"/>
        </w:rPr>
      </w:pPr>
      <w:r w:rsidRPr="007B6E65">
        <w:rPr>
          <w:rFonts w:ascii="Arial" w:hAnsi="Arial" w:cs="Arial"/>
          <w:sz w:val="24"/>
          <w:szCs w:val="24"/>
        </w:rPr>
        <w:t>Someone who is the princi</w:t>
      </w:r>
      <w:r w:rsidR="00BA608E">
        <w:rPr>
          <w:rFonts w:ascii="Arial" w:hAnsi="Arial" w:cs="Arial"/>
          <w:sz w:val="24"/>
          <w:szCs w:val="24"/>
        </w:rPr>
        <w:t xml:space="preserve">pal </w:t>
      </w:r>
      <w:r w:rsidRPr="007B6E65">
        <w:rPr>
          <w:rFonts w:ascii="Arial" w:hAnsi="Arial" w:cs="Arial"/>
          <w:sz w:val="24"/>
          <w:szCs w:val="24"/>
        </w:rPr>
        <w:t>tenant of the accommodation and is involved in the selection of a co-tenant (through advertising etc.), just as is the case for persons without disabilities who share accommodation;</w:t>
      </w:r>
    </w:p>
    <w:p w14:paraId="5AEA1A31" w14:textId="77777777" w:rsidR="001B064B" w:rsidRPr="007B6E65" w:rsidRDefault="001B064B" w:rsidP="001B064B">
      <w:pPr>
        <w:pStyle w:val="ListParagraph"/>
        <w:numPr>
          <w:ilvl w:val="0"/>
          <w:numId w:val="5"/>
        </w:numPr>
        <w:ind w:left="1077" w:hanging="357"/>
        <w:rPr>
          <w:rFonts w:ascii="Arial" w:hAnsi="Arial" w:cs="Arial"/>
          <w:sz w:val="24"/>
          <w:szCs w:val="24"/>
        </w:rPr>
      </w:pPr>
      <w:r w:rsidRPr="007B6E65">
        <w:rPr>
          <w:rFonts w:ascii="Arial" w:hAnsi="Arial" w:cs="Arial"/>
          <w:sz w:val="24"/>
          <w:szCs w:val="24"/>
        </w:rPr>
        <w:t>Someone for whom sharing housing is the only choice financially at a given time, but who can opt to change living arrangements later on if co-housing no longer suits them;</w:t>
      </w:r>
    </w:p>
    <w:p w14:paraId="61FBBD90" w14:textId="77777777" w:rsidR="001B064B" w:rsidRPr="007B6E65" w:rsidRDefault="001B064B" w:rsidP="001B064B">
      <w:pPr>
        <w:pStyle w:val="ListParagraph"/>
        <w:numPr>
          <w:ilvl w:val="0"/>
          <w:numId w:val="5"/>
        </w:numPr>
        <w:ind w:left="1077" w:hanging="357"/>
        <w:rPr>
          <w:rFonts w:ascii="Arial" w:hAnsi="Arial" w:cs="Arial"/>
          <w:sz w:val="24"/>
          <w:szCs w:val="24"/>
        </w:rPr>
      </w:pPr>
      <w:r w:rsidRPr="007B6E65">
        <w:rPr>
          <w:rFonts w:ascii="Arial" w:hAnsi="Arial" w:cs="Arial"/>
          <w:sz w:val="24"/>
          <w:szCs w:val="24"/>
        </w:rPr>
        <w:t>People whose support or personal assistance is not linked to their housing and does not have to be shared with someone else. For example, two people living together with their own personal assistants;</w:t>
      </w:r>
    </w:p>
    <w:p w14:paraId="11A42F82" w14:textId="2FF032B3" w:rsidR="001B064B" w:rsidRPr="007B6E65" w:rsidRDefault="001B064B" w:rsidP="001B064B">
      <w:pPr>
        <w:rPr>
          <w:rFonts w:ascii="Arial" w:hAnsi="Arial" w:cs="Arial"/>
          <w:sz w:val="24"/>
          <w:szCs w:val="24"/>
        </w:rPr>
      </w:pPr>
      <w:r w:rsidRPr="007B6E65">
        <w:rPr>
          <w:rFonts w:ascii="Arial" w:hAnsi="Arial" w:cs="Arial"/>
          <w:sz w:val="24"/>
          <w:szCs w:val="24"/>
        </w:rPr>
        <w:t>In their co-housing arrangement, residents should have a contract for residence, with the same protection against sudden eviction and the same right to terminate a contract as is the legal norm in their country. The contract for residence should be completely separate from any contracts for support services. It is also important that the tenants under guardianship</w:t>
      </w:r>
      <w:r w:rsidR="00075A78">
        <w:rPr>
          <w:rFonts w:ascii="Arial" w:hAnsi="Arial" w:cs="Arial"/>
          <w:sz w:val="24"/>
          <w:szCs w:val="24"/>
        </w:rPr>
        <w:t xml:space="preserve"> </w:t>
      </w:r>
      <w:r w:rsidR="00DF1790">
        <w:rPr>
          <w:rFonts w:ascii="Arial" w:hAnsi="Arial" w:cs="Arial"/>
          <w:sz w:val="24"/>
          <w:szCs w:val="24"/>
        </w:rPr>
        <w:t>have independent facilitation to</w:t>
      </w:r>
      <w:r w:rsidR="00314138">
        <w:rPr>
          <w:rFonts w:ascii="Arial" w:hAnsi="Arial" w:cs="Arial"/>
          <w:sz w:val="24"/>
          <w:szCs w:val="24"/>
        </w:rPr>
        <w:t xml:space="preserve"> enter into or</w:t>
      </w:r>
      <w:r w:rsidRPr="007B6E65">
        <w:rPr>
          <w:rFonts w:ascii="Arial" w:hAnsi="Arial" w:cs="Arial"/>
          <w:sz w:val="24"/>
          <w:szCs w:val="24"/>
        </w:rPr>
        <w:t xml:space="preserve"> break a rental agreement when they wish.</w:t>
      </w:r>
    </w:p>
    <w:p w14:paraId="62BF3ACF" w14:textId="27C7F302" w:rsidR="001B064B" w:rsidRDefault="001B064B" w:rsidP="001B064B">
      <w:pPr>
        <w:rPr>
          <w:rFonts w:ascii="Arial" w:hAnsi="Arial" w:cs="Arial"/>
        </w:rPr>
      </w:pPr>
      <w:r w:rsidRPr="007B6E65">
        <w:rPr>
          <w:rFonts w:ascii="Arial" w:hAnsi="Arial" w:cs="Arial"/>
          <w:sz w:val="24"/>
          <w:szCs w:val="24"/>
        </w:rPr>
        <w:t>For self-managed co-housing to become a</w:t>
      </w:r>
      <w:r w:rsidR="00B332F8">
        <w:rPr>
          <w:rFonts w:ascii="Arial" w:hAnsi="Arial" w:cs="Arial"/>
          <w:sz w:val="24"/>
          <w:szCs w:val="24"/>
        </w:rPr>
        <w:t>n option</w:t>
      </w:r>
      <w:r w:rsidRPr="007B6E65">
        <w:rPr>
          <w:rFonts w:ascii="Arial" w:hAnsi="Arial" w:cs="Arial"/>
          <w:sz w:val="24"/>
          <w:szCs w:val="24"/>
        </w:rPr>
        <w:t>, it is crucial that sufficient accessible and affordable housing (including social housing) be made available to persons with disabilities, including those who have limited income.</w:t>
      </w:r>
      <w:r w:rsidRPr="00FE36CA">
        <w:rPr>
          <w:rFonts w:ascii="Arial" w:hAnsi="Arial" w:cs="Arial"/>
        </w:rPr>
        <w:t xml:space="preserve"> </w:t>
      </w:r>
    </w:p>
    <w:p w14:paraId="62AE3B08" w14:textId="77777777" w:rsidR="00C53240" w:rsidRDefault="00C53240" w:rsidP="001B064B">
      <w:pPr>
        <w:rPr>
          <w:rFonts w:ascii="Arial" w:hAnsi="Arial" w:cs="Arial"/>
          <w:sz w:val="24"/>
          <w:szCs w:val="24"/>
        </w:rPr>
      </w:pPr>
    </w:p>
    <w:p w14:paraId="21A30F96" w14:textId="14929D43" w:rsidR="007220CF" w:rsidRPr="007220CF" w:rsidRDefault="001C3FD2" w:rsidP="1C230BE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10E98E1A" w:rsidRPr="1C230BEC">
        <w:rPr>
          <w:rFonts w:ascii="Arial" w:hAnsi="Arial" w:cs="Arial"/>
          <w:sz w:val="24"/>
          <w:szCs w:val="24"/>
        </w:rPr>
        <w:t>Promote self-managed co-housing as an option for those who want</w:t>
      </w:r>
      <w:r w:rsidR="43D6C5DA" w:rsidRPr="1C230BEC">
        <w:rPr>
          <w:rFonts w:ascii="Arial" w:hAnsi="Arial" w:cs="Arial"/>
          <w:sz w:val="24"/>
          <w:szCs w:val="24"/>
        </w:rPr>
        <w:t xml:space="preserve"> it</w:t>
      </w:r>
      <w:r w:rsidR="10E98E1A" w:rsidRPr="1C230BEC">
        <w:rPr>
          <w:rFonts w:ascii="Arial" w:hAnsi="Arial" w:cs="Arial"/>
          <w:sz w:val="24"/>
          <w:szCs w:val="24"/>
        </w:rPr>
        <w:t>. Support should also be given to help people find accommodation in the community, complete rental agreements and arrange in-home support as required.</w:t>
      </w:r>
    </w:p>
    <w:p w14:paraId="0A6C352E" w14:textId="769BD6B4" w:rsidR="001B064B" w:rsidRPr="00FE36CA" w:rsidRDefault="001B064B" w:rsidP="1C230BEC"/>
    <w:p w14:paraId="7440EB2B" w14:textId="77777777" w:rsidR="001B064B" w:rsidRPr="00FE36CA" w:rsidRDefault="001B064B" w:rsidP="001B064B">
      <w:pPr>
        <w:pStyle w:val="Heading3"/>
      </w:pPr>
      <w:bookmarkStart w:id="63" w:name="_Toc158641447"/>
      <w:r w:rsidRPr="00FE36CA">
        <w:t>Personal assistance</w:t>
      </w:r>
      <w:bookmarkEnd w:id="63"/>
      <w:r w:rsidRPr="00FE36CA">
        <w:t xml:space="preserve"> </w:t>
      </w:r>
    </w:p>
    <w:p w14:paraId="100A71D1" w14:textId="17BE1290" w:rsidR="00B332F8" w:rsidRDefault="00B332F8" w:rsidP="00B332F8">
      <w:pPr>
        <w:rPr>
          <w:rFonts w:ascii="Arial" w:hAnsi="Arial" w:cs="Arial"/>
          <w:sz w:val="24"/>
          <w:szCs w:val="24"/>
        </w:rPr>
      </w:pPr>
      <w:r w:rsidRPr="007B6E65">
        <w:rPr>
          <w:rFonts w:ascii="Arial" w:hAnsi="Arial" w:cs="Arial"/>
          <w:sz w:val="24"/>
          <w:szCs w:val="24"/>
        </w:rPr>
        <w:t>While personal assistance is</w:t>
      </w:r>
      <w:r>
        <w:rPr>
          <w:rFonts w:ascii="Arial" w:hAnsi="Arial" w:cs="Arial"/>
          <w:sz w:val="24"/>
          <w:szCs w:val="24"/>
        </w:rPr>
        <w:t xml:space="preserve"> not the only support service that should exist, many people could not live independently without it. </w:t>
      </w:r>
      <w:r w:rsidRPr="007B6E65">
        <w:rPr>
          <w:rFonts w:ascii="Arial" w:hAnsi="Arial" w:cs="Arial"/>
          <w:sz w:val="24"/>
          <w:szCs w:val="24"/>
        </w:rPr>
        <w:t xml:space="preserve">When done correctly, </w:t>
      </w:r>
      <w:r>
        <w:rPr>
          <w:rFonts w:ascii="Arial" w:hAnsi="Arial" w:cs="Arial"/>
          <w:sz w:val="24"/>
          <w:szCs w:val="24"/>
        </w:rPr>
        <w:t>personal assistance gives</w:t>
      </w:r>
      <w:r w:rsidRPr="007B6E65">
        <w:rPr>
          <w:rFonts w:ascii="Arial" w:hAnsi="Arial" w:cs="Arial"/>
          <w:sz w:val="24"/>
          <w:szCs w:val="24"/>
        </w:rPr>
        <w:t xml:space="preserve"> persons with disabilities </w:t>
      </w:r>
      <w:r>
        <w:rPr>
          <w:rFonts w:ascii="Arial" w:hAnsi="Arial" w:cs="Arial"/>
          <w:sz w:val="24"/>
          <w:szCs w:val="24"/>
        </w:rPr>
        <w:t>control over their life and enables children with disabilities to grow up in their families</w:t>
      </w:r>
      <w:r w:rsidRPr="007B6E65">
        <w:rPr>
          <w:rFonts w:ascii="Arial" w:hAnsi="Arial" w:cs="Arial"/>
          <w:sz w:val="24"/>
          <w:szCs w:val="24"/>
        </w:rPr>
        <w:t xml:space="preserve">. </w:t>
      </w:r>
      <w:r>
        <w:rPr>
          <w:rFonts w:ascii="Arial" w:hAnsi="Arial" w:cs="Arial"/>
          <w:sz w:val="24"/>
          <w:szCs w:val="24"/>
        </w:rPr>
        <w:t>Personal assistance is one of the pillars of independent living and can be combined with other personalised services.</w:t>
      </w:r>
    </w:p>
    <w:p w14:paraId="4AD1674B" w14:textId="09576316" w:rsidR="00A07031" w:rsidRPr="007B6E65" w:rsidRDefault="00A07031" w:rsidP="00A07031">
      <w:pPr>
        <w:rPr>
          <w:rFonts w:ascii="Arial" w:hAnsi="Arial" w:cs="Arial"/>
          <w:sz w:val="24"/>
          <w:szCs w:val="24"/>
        </w:rPr>
      </w:pPr>
      <w:r w:rsidRPr="007B6E65">
        <w:rPr>
          <w:rFonts w:ascii="Arial" w:hAnsi="Arial" w:cs="Arial"/>
          <w:sz w:val="24"/>
          <w:szCs w:val="24"/>
        </w:rPr>
        <w:t xml:space="preserve">For personal assistance to </w:t>
      </w:r>
      <w:r w:rsidR="00B332F8">
        <w:rPr>
          <w:rFonts w:ascii="Arial" w:hAnsi="Arial" w:cs="Arial"/>
          <w:sz w:val="24"/>
          <w:szCs w:val="24"/>
        </w:rPr>
        <w:t>facilitate</w:t>
      </w:r>
      <w:r>
        <w:rPr>
          <w:rFonts w:ascii="Arial" w:hAnsi="Arial" w:cs="Arial"/>
          <w:sz w:val="24"/>
          <w:szCs w:val="24"/>
        </w:rPr>
        <w:t xml:space="preserve"> independent living</w:t>
      </w:r>
      <w:r w:rsidRPr="007B6E65">
        <w:rPr>
          <w:rFonts w:ascii="Arial" w:hAnsi="Arial" w:cs="Arial"/>
          <w:sz w:val="24"/>
          <w:szCs w:val="24"/>
        </w:rPr>
        <w:t xml:space="preserve">, </w:t>
      </w:r>
      <w:r>
        <w:rPr>
          <w:rFonts w:ascii="Arial" w:hAnsi="Arial" w:cs="Arial"/>
          <w:sz w:val="24"/>
          <w:szCs w:val="24"/>
        </w:rPr>
        <w:t>persons with disabilities must</w:t>
      </w:r>
      <w:r w:rsidRPr="007B6E65">
        <w:rPr>
          <w:rFonts w:ascii="Arial" w:hAnsi="Arial" w:cs="Arial"/>
          <w:sz w:val="24"/>
          <w:szCs w:val="24"/>
        </w:rPr>
        <w:t xml:space="preserve"> choose who </w:t>
      </w:r>
      <w:r w:rsidR="00B332F8">
        <w:rPr>
          <w:rFonts w:ascii="Arial" w:hAnsi="Arial" w:cs="Arial"/>
          <w:sz w:val="24"/>
          <w:szCs w:val="24"/>
        </w:rPr>
        <w:t>supports them</w:t>
      </w:r>
      <w:r>
        <w:rPr>
          <w:rFonts w:ascii="Arial" w:hAnsi="Arial" w:cs="Arial"/>
          <w:sz w:val="24"/>
          <w:szCs w:val="24"/>
        </w:rPr>
        <w:t xml:space="preserve"> (if needed, with help through supported decision making)</w:t>
      </w:r>
      <w:r w:rsidRPr="007B6E65">
        <w:rPr>
          <w:rFonts w:ascii="Arial" w:hAnsi="Arial" w:cs="Arial"/>
          <w:sz w:val="24"/>
          <w:szCs w:val="24"/>
        </w:rPr>
        <w:t xml:space="preserve">. This can be </w:t>
      </w:r>
      <w:r>
        <w:rPr>
          <w:rFonts w:ascii="Arial" w:hAnsi="Arial" w:cs="Arial"/>
          <w:sz w:val="24"/>
          <w:szCs w:val="24"/>
        </w:rPr>
        <w:t>facilita</w:t>
      </w:r>
      <w:r w:rsidRPr="007B6E65">
        <w:rPr>
          <w:rFonts w:ascii="Arial" w:hAnsi="Arial" w:cs="Arial"/>
          <w:sz w:val="24"/>
          <w:szCs w:val="24"/>
        </w:rPr>
        <w:t xml:space="preserve">ted by having a personal budget that gets delivered directly to the person with disabilities rather than going through the service provider. </w:t>
      </w:r>
    </w:p>
    <w:p w14:paraId="5E747E56" w14:textId="007838A8" w:rsidR="00A07031" w:rsidRDefault="00A07031" w:rsidP="00A07031">
      <w:pPr>
        <w:rPr>
          <w:rFonts w:ascii="Arial" w:hAnsi="Arial" w:cs="Arial"/>
          <w:sz w:val="24"/>
          <w:szCs w:val="24"/>
        </w:rPr>
      </w:pPr>
      <w:r w:rsidRPr="1C230BEC">
        <w:rPr>
          <w:rFonts w:ascii="Arial" w:hAnsi="Arial" w:cs="Arial"/>
          <w:sz w:val="24"/>
          <w:szCs w:val="24"/>
        </w:rPr>
        <w:t>As mentioned above, it is important for personal assistants to receive training</w:t>
      </w:r>
      <w:r>
        <w:rPr>
          <w:rFonts w:ascii="Arial" w:hAnsi="Arial" w:cs="Arial"/>
          <w:sz w:val="24"/>
          <w:szCs w:val="24"/>
        </w:rPr>
        <w:t xml:space="preserve"> by the person who will employ them,</w:t>
      </w:r>
      <w:r w:rsidRPr="1C230BEC">
        <w:rPr>
          <w:rFonts w:ascii="Arial" w:hAnsi="Arial" w:cs="Arial"/>
          <w:sz w:val="24"/>
          <w:szCs w:val="24"/>
        </w:rPr>
        <w:t xml:space="preserve"> in order to be able to provide the kind of assistance that </w:t>
      </w:r>
      <w:r>
        <w:rPr>
          <w:rFonts w:ascii="Arial" w:hAnsi="Arial" w:cs="Arial"/>
          <w:sz w:val="24"/>
          <w:szCs w:val="24"/>
        </w:rPr>
        <w:t>this person</w:t>
      </w:r>
      <w:r w:rsidRPr="1C230BEC">
        <w:rPr>
          <w:rFonts w:ascii="Arial" w:hAnsi="Arial" w:cs="Arial"/>
          <w:sz w:val="24"/>
          <w:szCs w:val="24"/>
        </w:rPr>
        <w:t xml:space="preserve"> want</w:t>
      </w:r>
      <w:r>
        <w:rPr>
          <w:rFonts w:ascii="Arial" w:hAnsi="Arial" w:cs="Arial"/>
          <w:sz w:val="24"/>
          <w:szCs w:val="24"/>
        </w:rPr>
        <w:t>s</w:t>
      </w:r>
      <w:r w:rsidRPr="1C230BEC">
        <w:rPr>
          <w:rFonts w:ascii="Arial" w:hAnsi="Arial" w:cs="Arial"/>
          <w:sz w:val="24"/>
          <w:szCs w:val="24"/>
        </w:rPr>
        <w:t xml:space="preserve"> and require</w:t>
      </w:r>
      <w:r w:rsidR="00352DC1">
        <w:rPr>
          <w:rFonts w:ascii="Arial" w:hAnsi="Arial" w:cs="Arial"/>
          <w:sz w:val="24"/>
          <w:szCs w:val="24"/>
        </w:rPr>
        <w:t>s</w:t>
      </w:r>
      <w:r w:rsidRPr="1C230BEC">
        <w:rPr>
          <w:rFonts w:ascii="Arial" w:hAnsi="Arial" w:cs="Arial"/>
          <w:sz w:val="24"/>
          <w:szCs w:val="24"/>
        </w:rPr>
        <w:t>.</w:t>
      </w:r>
      <w:r>
        <w:rPr>
          <w:rFonts w:ascii="Arial" w:hAnsi="Arial" w:cs="Arial"/>
          <w:sz w:val="24"/>
          <w:szCs w:val="24"/>
        </w:rPr>
        <w:t xml:space="preserve"> In turn, persons with disabilities should be trained in how to manage their assistants, and additional training should be provided to all to ensure good working conditions and compliance with employment laws. </w:t>
      </w:r>
      <w:r>
        <w:rPr>
          <w:rFonts w:ascii="Arial" w:hAnsi="Arial" w:cs="Arial"/>
          <w:sz w:val="24"/>
          <w:szCs w:val="24"/>
        </w:rPr>
        <w:lastRenderedPageBreak/>
        <w:t>Organisations of persons with disabilities, such as Centres for Independent Living, play a key role in this respect.</w:t>
      </w:r>
    </w:p>
    <w:p w14:paraId="052403CD" w14:textId="5B2F89D6" w:rsidR="007E5CFD" w:rsidRDefault="001C3FD2" w:rsidP="1C230BE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10E98E1A" w:rsidRPr="1C230BEC">
        <w:rPr>
          <w:rFonts w:ascii="Arial" w:hAnsi="Arial" w:cs="Arial"/>
          <w:sz w:val="24"/>
          <w:szCs w:val="24"/>
        </w:rPr>
        <w:t xml:space="preserve">Greatly increase the budget given to personal assistance schemes, in order to make it a viable option for people who want it. </w:t>
      </w:r>
    </w:p>
    <w:p w14:paraId="06DA0364" w14:textId="1BB18ABC" w:rsidR="001B064B" w:rsidRPr="007B6E65" w:rsidRDefault="001B064B" w:rsidP="001B064B">
      <w:pPr>
        <w:shd w:val="clear" w:color="auto" w:fill="E2EFD9" w:themeFill="accent6" w:themeFillTint="33"/>
        <w:rPr>
          <w:rFonts w:ascii="Arial" w:hAnsi="Arial" w:cs="Arial"/>
          <w:sz w:val="24"/>
          <w:szCs w:val="24"/>
        </w:rPr>
      </w:pPr>
      <w:r w:rsidRPr="007B6E65">
        <w:rPr>
          <w:rFonts w:ascii="Arial" w:hAnsi="Arial" w:cs="Arial"/>
          <w:sz w:val="24"/>
          <w:szCs w:val="24"/>
        </w:rPr>
        <w:t>In order to make personal assistance programmes work for persons with disabilities, it is essential to:</w:t>
      </w:r>
    </w:p>
    <w:p w14:paraId="74C0B51E" w14:textId="77777777" w:rsidR="001B064B" w:rsidRPr="007B6E65" w:rsidRDefault="001B064B" w:rsidP="001B064B">
      <w:pPr>
        <w:pStyle w:val="ListParagraph"/>
        <w:numPr>
          <w:ilvl w:val="0"/>
          <w:numId w:val="7"/>
        </w:numPr>
        <w:shd w:val="clear" w:color="auto" w:fill="E2EFD9" w:themeFill="accent6" w:themeFillTint="33"/>
        <w:rPr>
          <w:rFonts w:ascii="Arial" w:hAnsi="Arial" w:cs="Arial"/>
          <w:sz w:val="24"/>
          <w:szCs w:val="24"/>
        </w:rPr>
      </w:pPr>
      <w:r w:rsidRPr="007B6E65">
        <w:rPr>
          <w:rFonts w:ascii="Arial" w:hAnsi="Arial" w:cs="Arial"/>
          <w:sz w:val="24"/>
          <w:szCs w:val="24"/>
        </w:rPr>
        <w:t>Increase the amount of personal assistance that is covered by the State, in line with each individual’s support needs;</w:t>
      </w:r>
    </w:p>
    <w:p w14:paraId="1FF13D08" w14:textId="77777777" w:rsidR="001B064B" w:rsidRPr="007B6E65" w:rsidRDefault="001B064B" w:rsidP="001B064B">
      <w:pPr>
        <w:pStyle w:val="ListParagraph"/>
        <w:numPr>
          <w:ilvl w:val="0"/>
          <w:numId w:val="7"/>
        </w:numPr>
        <w:shd w:val="clear" w:color="auto" w:fill="E2EFD9" w:themeFill="accent6" w:themeFillTint="33"/>
        <w:rPr>
          <w:rFonts w:ascii="Arial" w:hAnsi="Arial" w:cs="Arial"/>
          <w:sz w:val="24"/>
          <w:szCs w:val="24"/>
        </w:rPr>
      </w:pPr>
      <w:r w:rsidRPr="007B6E65">
        <w:rPr>
          <w:rFonts w:ascii="Arial" w:hAnsi="Arial" w:cs="Arial"/>
          <w:sz w:val="24"/>
          <w:szCs w:val="24"/>
        </w:rPr>
        <w:t>Ensure that personal assistance is provided for in work settings and in the home setting, in education, or wherever the person requires it;</w:t>
      </w:r>
    </w:p>
    <w:p w14:paraId="04BF1C93" w14:textId="71A832FB" w:rsidR="001B064B" w:rsidRPr="007B6E65" w:rsidRDefault="001B064B" w:rsidP="001B064B">
      <w:pPr>
        <w:pStyle w:val="ListParagraph"/>
        <w:numPr>
          <w:ilvl w:val="0"/>
          <w:numId w:val="7"/>
        </w:numPr>
        <w:shd w:val="clear" w:color="auto" w:fill="E2EFD9" w:themeFill="accent6" w:themeFillTint="33"/>
        <w:rPr>
          <w:rFonts w:ascii="Arial" w:hAnsi="Arial" w:cs="Arial"/>
          <w:sz w:val="24"/>
          <w:szCs w:val="24"/>
        </w:rPr>
      </w:pPr>
      <w:r w:rsidRPr="007B6E65">
        <w:rPr>
          <w:rFonts w:ascii="Arial" w:hAnsi="Arial" w:cs="Arial"/>
          <w:sz w:val="24"/>
          <w:szCs w:val="24"/>
        </w:rPr>
        <w:t>Reduce waiting times for people who have applied for State-funded personal assistance;</w:t>
      </w:r>
    </w:p>
    <w:p w14:paraId="32B7DD83" w14:textId="77777777" w:rsidR="001B064B" w:rsidRPr="007B6E65" w:rsidRDefault="001B064B" w:rsidP="001B064B">
      <w:pPr>
        <w:pStyle w:val="ListParagraph"/>
        <w:numPr>
          <w:ilvl w:val="0"/>
          <w:numId w:val="7"/>
        </w:numPr>
        <w:shd w:val="clear" w:color="auto" w:fill="E2EFD9" w:themeFill="accent6" w:themeFillTint="33"/>
        <w:rPr>
          <w:rFonts w:ascii="Arial" w:hAnsi="Arial" w:cs="Arial"/>
          <w:sz w:val="24"/>
          <w:szCs w:val="24"/>
        </w:rPr>
      </w:pPr>
      <w:r w:rsidRPr="007B6E65">
        <w:rPr>
          <w:rFonts w:ascii="Arial" w:hAnsi="Arial" w:cs="Arial"/>
          <w:sz w:val="24"/>
          <w:szCs w:val="24"/>
        </w:rPr>
        <w:t>Make sure personal budgets go to the person requiring personal assistance rather than going directly to the service provider;</w:t>
      </w:r>
    </w:p>
    <w:p w14:paraId="52B9C793" w14:textId="6746AF55" w:rsidR="001B064B" w:rsidRPr="007B6E65" w:rsidRDefault="001B064B" w:rsidP="001B064B">
      <w:pPr>
        <w:pStyle w:val="ListParagraph"/>
        <w:numPr>
          <w:ilvl w:val="0"/>
          <w:numId w:val="7"/>
        </w:numPr>
        <w:shd w:val="clear" w:color="auto" w:fill="E2EFD9" w:themeFill="accent6" w:themeFillTint="33"/>
        <w:rPr>
          <w:rFonts w:ascii="Arial" w:hAnsi="Arial" w:cs="Arial"/>
          <w:sz w:val="24"/>
          <w:szCs w:val="24"/>
        </w:rPr>
      </w:pPr>
      <w:r w:rsidRPr="007B6E65">
        <w:rPr>
          <w:rFonts w:ascii="Arial" w:hAnsi="Arial" w:cs="Arial"/>
          <w:sz w:val="24"/>
          <w:szCs w:val="24"/>
        </w:rPr>
        <w:t>Make sure personal assistance is not taken away from people because assistance had</w:t>
      </w:r>
      <w:r w:rsidR="00263C38">
        <w:rPr>
          <w:rFonts w:ascii="Arial" w:hAnsi="Arial" w:cs="Arial"/>
          <w:sz w:val="24"/>
          <w:szCs w:val="24"/>
        </w:rPr>
        <w:t xml:space="preserve"> only</w:t>
      </w:r>
      <w:r w:rsidRPr="007B6E65">
        <w:rPr>
          <w:rFonts w:ascii="Arial" w:hAnsi="Arial" w:cs="Arial"/>
          <w:sz w:val="24"/>
          <w:szCs w:val="24"/>
        </w:rPr>
        <w:t xml:space="preserve"> been provided as part of a short-term project that has stopped or because the funding has run out</w:t>
      </w:r>
      <w:r w:rsidR="007E5CFD">
        <w:rPr>
          <w:rFonts w:ascii="Arial" w:hAnsi="Arial" w:cs="Arial"/>
          <w:sz w:val="24"/>
          <w:szCs w:val="24"/>
        </w:rPr>
        <w:t>.</w:t>
      </w:r>
    </w:p>
    <w:p w14:paraId="2E732A44" w14:textId="51B2771C" w:rsidR="001B064B" w:rsidRDefault="001B064B" w:rsidP="001B064B">
      <w:pPr>
        <w:rPr>
          <w:rFonts w:ascii="Arial" w:hAnsi="Arial" w:cs="Arial"/>
        </w:rPr>
      </w:pPr>
    </w:p>
    <w:p w14:paraId="30D8417B" w14:textId="77777777" w:rsidR="00A441C0" w:rsidRPr="00FE36CA" w:rsidRDefault="00A441C0" w:rsidP="00A441C0">
      <w:pPr>
        <w:pStyle w:val="Heading3"/>
      </w:pPr>
      <w:bookmarkStart w:id="64" w:name="_Toc158641448"/>
      <w:r w:rsidRPr="00087697">
        <w:t>Training of support workers and personal assistants</w:t>
      </w:r>
      <w:bookmarkEnd w:id="64"/>
    </w:p>
    <w:p w14:paraId="7354CF31" w14:textId="39F78DF0" w:rsidR="00A441C0" w:rsidRPr="007B6E65" w:rsidRDefault="00A441C0" w:rsidP="00A441C0">
      <w:pPr>
        <w:rPr>
          <w:rFonts w:ascii="Arial" w:hAnsi="Arial" w:cs="Arial"/>
          <w:sz w:val="24"/>
          <w:szCs w:val="24"/>
        </w:rPr>
      </w:pPr>
      <w:r w:rsidRPr="007B6E65">
        <w:rPr>
          <w:rFonts w:ascii="Arial" w:hAnsi="Arial" w:cs="Arial"/>
          <w:sz w:val="24"/>
          <w:szCs w:val="24"/>
        </w:rPr>
        <w:t xml:space="preserve">Service providers need to be </w:t>
      </w:r>
      <w:r w:rsidR="00A74790">
        <w:rPr>
          <w:rFonts w:ascii="Arial" w:hAnsi="Arial" w:cs="Arial"/>
          <w:sz w:val="24"/>
          <w:szCs w:val="24"/>
        </w:rPr>
        <w:t>taken into consideration in</w:t>
      </w:r>
      <w:r w:rsidRPr="007B6E65">
        <w:rPr>
          <w:rFonts w:ascii="Arial" w:hAnsi="Arial" w:cs="Arial"/>
          <w:sz w:val="24"/>
          <w:szCs w:val="24"/>
        </w:rPr>
        <w:t xml:space="preserve"> the de-institutionalisation process. They are key to making independent living a reality</w:t>
      </w:r>
      <w:r w:rsidR="00A74790">
        <w:rPr>
          <w:rFonts w:ascii="Arial" w:hAnsi="Arial" w:cs="Arial"/>
          <w:sz w:val="24"/>
          <w:szCs w:val="24"/>
        </w:rPr>
        <w:t xml:space="preserve"> and </w:t>
      </w:r>
      <w:r w:rsidR="00A74790" w:rsidRPr="001A3A1C">
        <w:rPr>
          <w:rFonts w:ascii="Arial" w:hAnsi="Arial" w:cs="Arial"/>
          <w:sz w:val="24"/>
          <w:szCs w:val="24"/>
        </w:rPr>
        <w:t xml:space="preserve">play </w:t>
      </w:r>
      <w:r w:rsidR="00A74790">
        <w:rPr>
          <w:rFonts w:ascii="Arial" w:hAnsi="Arial" w:cs="Arial"/>
          <w:sz w:val="24"/>
          <w:szCs w:val="24"/>
        </w:rPr>
        <w:t xml:space="preserve">an essential </w:t>
      </w:r>
      <w:r w:rsidR="00A74790" w:rsidRPr="001A3A1C">
        <w:rPr>
          <w:rFonts w:ascii="Arial" w:hAnsi="Arial" w:cs="Arial"/>
          <w:sz w:val="24"/>
          <w:szCs w:val="24"/>
        </w:rPr>
        <w:t xml:space="preserve">role in providing personalised services </w:t>
      </w:r>
      <w:r w:rsidR="00A74790">
        <w:rPr>
          <w:rFonts w:ascii="Arial" w:hAnsi="Arial" w:cs="Arial"/>
          <w:sz w:val="24"/>
          <w:szCs w:val="24"/>
        </w:rPr>
        <w:t>for</w:t>
      </w:r>
      <w:r w:rsidR="00A74790" w:rsidRPr="001A3A1C">
        <w:rPr>
          <w:rFonts w:ascii="Arial" w:hAnsi="Arial" w:cs="Arial"/>
          <w:sz w:val="24"/>
          <w:szCs w:val="24"/>
        </w:rPr>
        <w:t xml:space="preserve"> person</w:t>
      </w:r>
      <w:r w:rsidR="00A74790">
        <w:rPr>
          <w:rFonts w:ascii="Arial" w:hAnsi="Arial" w:cs="Arial"/>
          <w:sz w:val="24"/>
          <w:szCs w:val="24"/>
        </w:rPr>
        <w:t>s</w:t>
      </w:r>
      <w:r w:rsidR="00A74790" w:rsidRPr="001A3A1C">
        <w:rPr>
          <w:rFonts w:ascii="Arial" w:hAnsi="Arial" w:cs="Arial"/>
          <w:sz w:val="24"/>
          <w:szCs w:val="24"/>
        </w:rPr>
        <w:t xml:space="preserve"> with disabilit</w:t>
      </w:r>
      <w:r w:rsidR="00A74790">
        <w:rPr>
          <w:rFonts w:ascii="Arial" w:hAnsi="Arial" w:cs="Arial"/>
          <w:sz w:val="24"/>
          <w:szCs w:val="24"/>
        </w:rPr>
        <w:t>ies</w:t>
      </w:r>
      <w:r w:rsidR="00A74790" w:rsidRPr="001A3A1C">
        <w:rPr>
          <w:rFonts w:ascii="Arial" w:hAnsi="Arial" w:cs="Arial"/>
          <w:sz w:val="24"/>
          <w:szCs w:val="24"/>
        </w:rPr>
        <w:t xml:space="preserve"> in the community</w:t>
      </w:r>
      <w:r w:rsidR="00A74790">
        <w:rPr>
          <w:rFonts w:ascii="Arial" w:hAnsi="Arial" w:cs="Arial"/>
          <w:sz w:val="24"/>
          <w:szCs w:val="24"/>
        </w:rPr>
        <w:t>.</w:t>
      </w:r>
    </w:p>
    <w:p w14:paraId="179D7DE5" w14:textId="77777777" w:rsidR="00A441C0" w:rsidRPr="007B6E65" w:rsidRDefault="00A441C0" w:rsidP="00A441C0">
      <w:pPr>
        <w:rPr>
          <w:rFonts w:ascii="Arial" w:hAnsi="Arial" w:cs="Arial"/>
          <w:sz w:val="24"/>
          <w:szCs w:val="24"/>
        </w:rPr>
      </w:pPr>
      <w:r w:rsidRPr="007B6E65">
        <w:rPr>
          <w:rFonts w:ascii="Arial" w:hAnsi="Arial" w:cs="Arial"/>
          <w:sz w:val="24"/>
          <w:szCs w:val="24"/>
        </w:rPr>
        <w:t xml:space="preserve">Service providers need to be given tools to support persons with the disabilities using a personalised approach. </w:t>
      </w:r>
      <w:r>
        <w:rPr>
          <w:rFonts w:ascii="Arial" w:hAnsi="Arial" w:cs="Arial"/>
          <w:sz w:val="24"/>
          <w:szCs w:val="24"/>
        </w:rPr>
        <w:t>Preparation and t</w:t>
      </w:r>
      <w:r w:rsidRPr="007B6E65">
        <w:rPr>
          <w:rFonts w:ascii="Arial" w:hAnsi="Arial" w:cs="Arial"/>
          <w:sz w:val="24"/>
          <w:szCs w:val="24"/>
        </w:rPr>
        <w:t>raining</w:t>
      </w:r>
      <w:r>
        <w:rPr>
          <w:rFonts w:ascii="Arial" w:hAnsi="Arial" w:cs="Arial"/>
          <w:sz w:val="24"/>
          <w:szCs w:val="24"/>
        </w:rPr>
        <w:t xml:space="preserve"> for their roles</w:t>
      </w:r>
      <w:r w:rsidRPr="007B6E65">
        <w:rPr>
          <w:rFonts w:ascii="Arial" w:hAnsi="Arial" w:cs="Arial"/>
          <w:sz w:val="24"/>
          <w:szCs w:val="24"/>
        </w:rPr>
        <w:t xml:space="preserve"> should be founded on the articles of the United </w:t>
      </w:r>
      <w:r>
        <w:rPr>
          <w:rFonts w:ascii="Arial" w:hAnsi="Arial" w:cs="Arial"/>
          <w:sz w:val="24"/>
          <w:szCs w:val="24"/>
        </w:rPr>
        <w:t>N</w:t>
      </w:r>
      <w:r w:rsidRPr="007B6E65">
        <w:rPr>
          <w:rFonts w:ascii="Arial" w:hAnsi="Arial" w:cs="Arial"/>
          <w:sz w:val="24"/>
          <w:szCs w:val="24"/>
        </w:rPr>
        <w:t xml:space="preserve">ations Convention on the </w:t>
      </w:r>
      <w:r>
        <w:rPr>
          <w:rFonts w:ascii="Arial" w:hAnsi="Arial" w:cs="Arial"/>
          <w:sz w:val="24"/>
          <w:szCs w:val="24"/>
        </w:rPr>
        <w:t>R</w:t>
      </w:r>
      <w:r w:rsidRPr="007B6E65">
        <w:rPr>
          <w:rFonts w:ascii="Arial" w:hAnsi="Arial" w:cs="Arial"/>
          <w:sz w:val="24"/>
          <w:szCs w:val="24"/>
        </w:rPr>
        <w:t xml:space="preserve">ights of </w:t>
      </w:r>
      <w:r>
        <w:rPr>
          <w:rFonts w:ascii="Arial" w:hAnsi="Arial" w:cs="Arial"/>
          <w:sz w:val="24"/>
          <w:szCs w:val="24"/>
        </w:rPr>
        <w:t>P</w:t>
      </w:r>
      <w:r w:rsidRPr="007B6E65">
        <w:rPr>
          <w:rFonts w:ascii="Arial" w:hAnsi="Arial" w:cs="Arial"/>
          <w:sz w:val="24"/>
          <w:szCs w:val="24"/>
        </w:rPr>
        <w:t xml:space="preserve">ersons with Disabilities and its General Comment 5. This means that they need to be made aware of what </w:t>
      </w:r>
      <w:r>
        <w:rPr>
          <w:rFonts w:ascii="Arial" w:hAnsi="Arial" w:cs="Arial"/>
          <w:sz w:val="24"/>
          <w:szCs w:val="24"/>
        </w:rPr>
        <w:t>the rights are of</w:t>
      </w:r>
      <w:r w:rsidRPr="007B6E65">
        <w:rPr>
          <w:rFonts w:ascii="Arial" w:hAnsi="Arial" w:cs="Arial"/>
          <w:sz w:val="24"/>
          <w:szCs w:val="24"/>
        </w:rPr>
        <w:t xml:space="preserve"> the person using their services. They also need to be trained in how to take their lead from the person with disabilities they are assisting and how to adapt the type of assistance they provide to the needs and wants of the person.</w:t>
      </w:r>
    </w:p>
    <w:p w14:paraId="0FF36DAC" w14:textId="30B57F9B" w:rsidR="00A441C0" w:rsidRDefault="00A441C0" w:rsidP="00A441C0">
      <w:pPr>
        <w:rPr>
          <w:rFonts w:ascii="Arial" w:hAnsi="Arial" w:cs="Arial"/>
          <w:sz w:val="24"/>
          <w:szCs w:val="24"/>
        </w:rPr>
      </w:pPr>
      <w:r w:rsidRPr="31985546">
        <w:rPr>
          <w:rFonts w:ascii="Arial" w:hAnsi="Arial" w:cs="Arial"/>
          <w:sz w:val="24"/>
          <w:szCs w:val="24"/>
        </w:rPr>
        <w:t>Training should be developed in collaboration with the person with disabilities</w:t>
      </w:r>
      <w:r w:rsidR="002F16E1">
        <w:rPr>
          <w:rFonts w:ascii="Arial" w:hAnsi="Arial" w:cs="Arial"/>
          <w:sz w:val="24"/>
          <w:szCs w:val="24"/>
        </w:rPr>
        <w:t xml:space="preserve">. </w:t>
      </w:r>
      <w:r w:rsidRPr="31985546">
        <w:rPr>
          <w:rFonts w:ascii="Arial" w:hAnsi="Arial" w:cs="Arial"/>
          <w:sz w:val="24"/>
          <w:szCs w:val="24"/>
        </w:rPr>
        <w:t xml:space="preserve">It can be delivered by persons with disabilities themselves, who </w:t>
      </w:r>
      <w:r w:rsidR="002F16E1">
        <w:rPr>
          <w:rFonts w:ascii="Arial" w:hAnsi="Arial" w:cs="Arial"/>
          <w:sz w:val="24"/>
          <w:szCs w:val="24"/>
        </w:rPr>
        <w:t xml:space="preserve">can </w:t>
      </w:r>
      <w:r w:rsidRPr="31985546">
        <w:rPr>
          <w:rFonts w:ascii="Arial" w:hAnsi="Arial" w:cs="Arial"/>
          <w:sz w:val="24"/>
          <w:szCs w:val="24"/>
        </w:rPr>
        <w:t>train personal assistants in a way that helps them understand the</w:t>
      </w:r>
      <w:r w:rsidR="00212F82">
        <w:rPr>
          <w:rFonts w:ascii="Arial" w:hAnsi="Arial" w:cs="Arial"/>
          <w:sz w:val="24"/>
          <w:szCs w:val="24"/>
        </w:rPr>
        <w:t xml:space="preserve"> individual</w:t>
      </w:r>
      <w:r w:rsidRPr="31985546">
        <w:rPr>
          <w:rFonts w:ascii="Arial" w:hAnsi="Arial" w:cs="Arial"/>
          <w:sz w:val="24"/>
          <w:szCs w:val="24"/>
        </w:rPr>
        <w:t xml:space="preserve"> needs of people using the services. This is something that currently happens in a number of countries, including </w:t>
      </w:r>
      <w:hyperlink r:id="rId29">
        <w:r w:rsidRPr="31985546">
          <w:rPr>
            <w:rStyle w:val="Hyperlink"/>
            <w:rFonts w:ascii="Arial" w:hAnsi="Arial" w:cs="Arial"/>
            <w:sz w:val="24"/>
            <w:szCs w:val="24"/>
          </w:rPr>
          <w:t>Norway</w:t>
        </w:r>
      </w:hyperlink>
      <w:r w:rsidRPr="31985546">
        <w:rPr>
          <w:rFonts w:ascii="Arial" w:hAnsi="Arial" w:cs="Arial"/>
          <w:sz w:val="24"/>
          <w:szCs w:val="24"/>
        </w:rPr>
        <w:t>.</w:t>
      </w:r>
      <w:r w:rsidR="002F16E1">
        <w:rPr>
          <w:rFonts w:ascii="Arial" w:hAnsi="Arial" w:cs="Arial"/>
          <w:sz w:val="24"/>
          <w:szCs w:val="24"/>
        </w:rPr>
        <w:t xml:space="preserve"> It can also be provided by Centres for Independent Living or Organisations of Persons with Disabilities</w:t>
      </w:r>
      <w:r w:rsidR="002F16E1" w:rsidRPr="31985546">
        <w:rPr>
          <w:rFonts w:ascii="Arial" w:hAnsi="Arial" w:cs="Arial"/>
          <w:sz w:val="24"/>
          <w:szCs w:val="24"/>
        </w:rPr>
        <w:t xml:space="preserve">. </w:t>
      </w:r>
      <w:r w:rsidRPr="31985546">
        <w:rPr>
          <w:rFonts w:ascii="Arial" w:hAnsi="Arial" w:cs="Arial"/>
          <w:sz w:val="24"/>
          <w:szCs w:val="24"/>
        </w:rPr>
        <w:t xml:space="preserve"> </w:t>
      </w:r>
    </w:p>
    <w:p w14:paraId="0E79A05B" w14:textId="30FAEFA3" w:rsidR="00342AAA" w:rsidRPr="007B6E65" w:rsidRDefault="00342AAA" w:rsidP="00A441C0">
      <w:pPr>
        <w:rPr>
          <w:rFonts w:ascii="Arial" w:hAnsi="Arial" w:cs="Arial"/>
          <w:sz w:val="24"/>
          <w:szCs w:val="24"/>
        </w:rPr>
      </w:pPr>
      <w:r>
        <w:rPr>
          <w:rFonts w:ascii="Arial" w:hAnsi="Arial" w:cs="Arial"/>
          <w:sz w:val="24"/>
          <w:szCs w:val="24"/>
        </w:rPr>
        <w:t xml:space="preserve">Attracting workers to the sector and ensuring good working conditions and potential for career progression is also key to the functioning of service provision, and to ensuring that the availability of personal assistants </w:t>
      </w:r>
      <w:r w:rsidR="00A74790">
        <w:rPr>
          <w:rFonts w:ascii="Arial" w:hAnsi="Arial" w:cs="Arial"/>
          <w:sz w:val="24"/>
          <w:szCs w:val="24"/>
        </w:rPr>
        <w:t xml:space="preserve">and other support workers </w:t>
      </w:r>
      <w:r>
        <w:rPr>
          <w:rFonts w:ascii="Arial" w:hAnsi="Arial" w:cs="Arial"/>
          <w:sz w:val="24"/>
          <w:szCs w:val="24"/>
        </w:rPr>
        <w:t xml:space="preserve">can keep up with demand. </w:t>
      </w:r>
    </w:p>
    <w:p w14:paraId="3D81E723" w14:textId="2FD84D14" w:rsidR="00A441C0" w:rsidRDefault="03DD9AF2" w:rsidP="00A441C0">
      <w:pPr>
        <w:rPr>
          <w:rFonts w:ascii="Arial" w:hAnsi="Arial" w:cs="Arial"/>
          <w:sz w:val="24"/>
          <w:szCs w:val="24"/>
        </w:rPr>
      </w:pPr>
      <w:r w:rsidRPr="1C230BEC">
        <w:rPr>
          <w:rFonts w:ascii="Arial" w:hAnsi="Arial" w:cs="Arial"/>
          <w:sz w:val="24"/>
          <w:szCs w:val="24"/>
        </w:rPr>
        <w:lastRenderedPageBreak/>
        <w:t>It is also crucial that staff working in mainstream services be trained in how to make their services accessible to persons with disabilities. This should be the case in all services, but particularly in those that are frequently used such as transportation, medical services, education and public administration.</w:t>
      </w:r>
    </w:p>
    <w:p w14:paraId="2A10A44E" w14:textId="386718EC" w:rsidR="00A441C0" w:rsidRDefault="001C3FD2" w:rsidP="1C230BE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00A74790">
        <w:rPr>
          <w:rFonts w:ascii="Arial" w:hAnsi="Arial" w:cs="Arial"/>
          <w:sz w:val="24"/>
          <w:szCs w:val="24"/>
        </w:rPr>
        <w:t>Promote careers in the field of personal assistance and i</w:t>
      </w:r>
      <w:r w:rsidR="03DD9AF2" w:rsidRPr="1C230BEC">
        <w:rPr>
          <w:rFonts w:ascii="Arial" w:hAnsi="Arial" w:cs="Arial"/>
          <w:sz w:val="24"/>
          <w:szCs w:val="24"/>
        </w:rPr>
        <w:t>nvest in the quality training of personal assistants and service providers based on the principle</w:t>
      </w:r>
      <w:r w:rsidR="50C80E02" w:rsidRPr="1C230BEC">
        <w:rPr>
          <w:rFonts w:ascii="Arial" w:hAnsi="Arial" w:cs="Arial"/>
          <w:sz w:val="24"/>
          <w:szCs w:val="24"/>
        </w:rPr>
        <w:t>s</w:t>
      </w:r>
      <w:r w:rsidR="03DD9AF2" w:rsidRPr="1C230BEC">
        <w:rPr>
          <w:rFonts w:ascii="Arial" w:hAnsi="Arial" w:cs="Arial"/>
          <w:sz w:val="24"/>
          <w:szCs w:val="24"/>
        </w:rPr>
        <w:t xml:space="preserve"> of the UN CRPD. Training given by persons with disabilities themselves should also be promoted. </w:t>
      </w:r>
    </w:p>
    <w:p w14:paraId="5B7C1050" w14:textId="77777777" w:rsidR="00A441C0" w:rsidRPr="007220CF" w:rsidRDefault="00A441C0" w:rsidP="00A441C0">
      <w:pPr>
        <w:shd w:val="clear" w:color="auto" w:fill="E2EFD9" w:themeFill="accent6" w:themeFillTint="33"/>
        <w:rPr>
          <w:rFonts w:ascii="Arial" w:hAnsi="Arial" w:cs="Arial"/>
          <w:sz w:val="24"/>
          <w:szCs w:val="24"/>
        </w:rPr>
      </w:pPr>
      <w:r>
        <w:rPr>
          <w:rFonts w:ascii="Arial" w:hAnsi="Arial" w:cs="Arial"/>
          <w:sz w:val="24"/>
          <w:szCs w:val="24"/>
        </w:rPr>
        <w:t>It must also become a priority to train staff working in mainstream services to be able to understand and meet the needs of persons with disabilities in the work they do.</w:t>
      </w:r>
    </w:p>
    <w:p w14:paraId="414FE385" w14:textId="77777777" w:rsidR="00A441C0" w:rsidRDefault="00A441C0" w:rsidP="001B064B">
      <w:pPr>
        <w:rPr>
          <w:rFonts w:ascii="Arial" w:hAnsi="Arial" w:cs="Arial"/>
        </w:rPr>
      </w:pPr>
    </w:p>
    <w:p w14:paraId="1A6BA3CC" w14:textId="77777777" w:rsidR="00A441C0" w:rsidRPr="00FE36CA" w:rsidRDefault="00A441C0" w:rsidP="00A441C0">
      <w:pPr>
        <w:pStyle w:val="Heading3"/>
      </w:pPr>
      <w:bookmarkStart w:id="65" w:name="_Toc139985150"/>
      <w:bookmarkStart w:id="66" w:name="_Toc158641449"/>
      <w:r w:rsidRPr="006F3800">
        <w:t>Independent living for people who require a high level of support</w:t>
      </w:r>
      <w:bookmarkEnd w:id="65"/>
      <w:bookmarkEnd w:id="66"/>
      <w:r w:rsidRPr="00FE36CA">
        <w:t xml:space="preserve">  </w:t>
      </w:r>
    </w:p>
    <w:p w14:paraId="2E778042" w14:textId="77777777" w:rsidR="00A441C0" w:rsidRPr="00D004B3" w:rsidRDefault="00A441C0" w:rsidP="00A441C0">
      <w:pPr>
        <w:rPr>
          <w:rFonts w:eastAsia="Times New Roman" w:cs="Times New Roman"/>
          <w:kern w:val="0"/>
          <w:sz w:val="24"/>
          <w:szCs w:val="24"/>
          <w14:ligatures w14:val="none"/>
        </w:rPr>
      </w:pPr>
      <w:r w:rsidRPr="007B6E65">
        <w:rPr>
          <w:rFonts w:ascii="Arial" w:hAnsi="Arial" w:cs="Arial"/>
          <w:sz w:val="24"/>
          <w:szCs w:val="24"/>
        </w:rPr>
        <w:t xml:space="preserve">The right to independent living does not cease to apply simply because a person has higher support needs. </w:t>
      </w:r>
      <w:hyperlink r:id="rId30" w:history="1">
        <w:r w:rsidRPr="00D004B3">
          <w:rPr>
            <w:rStyle w:val="Hyperlink"/>
            <w:rFonts w:ascii="Arial" w:eastAsia="Times New Roman" w:hAnsi="Arial" w:cs="Arial"/>
            <w:kern w:val="0"/>
            <w:sz w:val="24"/>
            <w:szCs w:val="24"/>
            <w14:ligatures w14:val="none"/>
          </w:rPr>
          <w:t>Article 19 of the CRPD</w:t>
        </w:r>
      </w:hyperlink>
      <w:r w:rsidRPr="00D004B3">
        <w:rPr>
          <w:rFonts w:ascii="Arial" w:eastAsia="Times New Roman" w:hAnsi="Arial" w:cs="Arial"/>
          <w:kern w:val="0"/>
          <w:sz w:val="24"/>
          <w:szCs w:val="24"/>
          <w14:ligatures w14:val="none"/>
        </w:rPr>
        <w:t xml:space="preserve"> does not differentiate between people with different </w:t>
      </w:r>
      <w:r>
        <w:rPr>
          <w:rFonts w:ascii="Arial" w:eastAsia="Times New Roman" w:hAnsi="Arial" w:cs="Arial"/>
          <w:kern w:val="0"/>
          <w:sz w:val="24"/>
          <w:szCs w:val="24"/>
          <w14:ligatures w14:val="none"/>
        </w:rPr>
        <w:t>support needs</w:t>
      </w:r>
      <w:r w:rsidRPr="00D004B3">
        <w:rPr>
          <w:rFonts w:ascii="Arial" w:eastAsia="Times New Roman" w:hAnsi="Arial" w:cs="Arial"/>
          <w:kern w:val="0"/>
          <w:sz w:val="24"/>
          <w:szCs w:val="24"/>
          <w14:ligatures w14:val="none"/>
        </w:rPr>
        <w:t xml:space="preserve"> and applies equally to all pe</w:t>
      </w:r>
      <w:r>
        <w:rPr>
          <w:rFonts w:ascii="Arial" w:eastAsia="Times New Roman" w:hAnsi="Arial" w:cs="Arial"/>
          <w:kern w:val="0"/>
          <w:sz w:val="24"/>
          <w:szCs w:val="24"/>
          <w14:ligatures w14:val="none"/>
        </w:rPr>
        <w:t>rsons with disabilities</w:t>
      </w:r>
      <w:r w:rsidRPr="00D004B3">
        <w:rPr>
          <w:rFonts w:ascii="Arial" w:eastAsia="Times New Roman" w:hAnsi="Arial" w:cs="Arial"/>
          <w:kern w:val="0"/>
          <w:sz w:val="24"/>
          <w:szCs w:val="24"/>
          <w14:ligatures w14:val="none"/>
        </w:rPr>
        <w:t xml:space="preserve">. This means that everyone should have the right to live independently, regardless of </w:t>
      </w:r>
      <w:r>
        <w:rPr>
          <w:rFonts w:ascii="Arial" w:eastAsia="Times New Roman" w:hAnsi="Arial" w:cs="Arial"/>
          <w:kern w:val="0"/>
          <w:sz w:val="24"/>
          <w:szCs w:val="24"/>
          <w14:ligatures w14:val="none"/>
        </w:rPr>
        <w:t>which barriers they face</w:t>
      </w:r>
      <w:r w:rsidRPr="00D004B3">
        <w:rPr>
          <w:rFonts w:ascii="Arial" w:eastAsia="Times New Roman" w:hAnsi="Arial" w:cs="Arial"/>
          <w:kern w:val="0"/>
          <w:sz w:val="24"/>
          <w:szCs w:val="24"/>
          <w14:ligatures w14:val="none"/>
        </w:rPr>
        <w:t>.</w:t>
      </w:r>
      <w:r w:rsidRPr="00D004B3">
        <w:rPr>
          <w:rFonts w:eastAsia="Times New Roman" w:cs="Times New Roman"/>
          <w:kern w:val="0"/>
          <w:sz w:val="24"/>
          <w:szCs w:val="24"/>
          <w14:ligatures w14:val="none"/>
        </w:rPr>
        <w:t xml:space="preserve"> </w:t>
      </w:r>
    </w:p>
    <w:p w14:paraId="398031D4" w14:textId="77777777" w:rsidR="00A441C0" w:rsidRPr="007B6E65" w:rsidRDefault="00A441C0" w:rsidP="00A441C0">
      <w:pPr>
        <w:rPr>
          <w:rFonts w:ascii="Arial" w:hAnsi="Arial" w:cs="Arial"/>
          <w:sz w:val="24"/>
          <w:szCs w:val="24"/>
        </w:rPr>
      </w:pPr>
      <w:r w:rsidRPr="00D004B3">
        <w:rPr>
          <w:rFonts w:ascii="Arial" w:eastAsia="Times New Roman" w:hAnsi="Arial" w:cs="Arial"/>
          <w:kern w:val="0"/>
          <w:sz w:val="24"/>
          <w:szCs w:val="24"/>
          <w14:ligatures w14:val="none"/>
        </w:rPr>
        <w:t xml:space="preserve">As we mention above, independent living does not mean doing everything alone. It means </w:t>
      </w:r>
      <w:r>
        <w:rPr>
          <w:rFonts w:ascii="Arial" w:eastAsia="Times New Roman" w:hAnsi="Arial" w:cs="Arial"/>
          <w:kern w:val="0"/>
          <w:sz w:val="24"/>
          <w:szCs w:val="24"/>
          <w14:ligatures w14:val="none"/>
        </w:rPr>
        <w:t xml:space="preserve">receiving the </w:t>
      </w:r>
      <w:r w:rsidRPr="00D004B3">
        <w:rPr>
          <w:rFonts w:ascii="Arial" w:eastAsia="Times New Roman" w:hAnsi="Arial" w:cs="Arial"/>
          <w:kern w:val="0"/>
          <w:sz w:val="24"/>
          <w:szCs w:val="24"/>
          <w14:ligatures w14:val="none"/>
        </w:rPr>
        <w:t>support need</w:t>
      </w:r>
      <w:r>
        <w:rPr>
          <w:rFonts w:ascii="Arial" w:eastAsia="Times New Roman" w:hAnsi="Arial" w:cs="Arial"/>
          <w:kern w:val="0"/>
          <w:sz w:val="24"/>
          <w:szCs w:val="24"/>
          <w14:ligatures w14:val="none"/>
        </w:rPr>
        <w:t>ed</w:t>
      </w:r>
      <w:r w:rsidRPr="00D004B3">
        <w:rPr>
          <w:rFonts w:ascii="Arial" w:eastAsia="Times New Roman" w:hAnsi="Arial" w:cs="Arial"/>
          <w:kern w:val="0"/>
          <w:sz w:val="24"/>
          <w:szCs w:val="24"/>
          <w14:ligatures w14:val="none"/>
        </w:rPr>
        <w:t xml:space="preserve"> based on </w:t>
      </w:r>
      <w:r>
        <w:rPr>
          <w:rFonts w:ascii="Arial" w:eastAsia="Times New Roman" w:hAnsi="Arial" w:cs="Arial"/>
          <w:kern w:val="0"/>
          <w:sz w:val="24"/>
          <w:szCs w:val="24"/>
          <w14:ligatures w14:val="none"/>
        </w:rPr>
        <w:t>one’s</w:t>
      </w:r>
      <w:r w:rsidRPr="00D004B3">
        <w:rPr>
          <w:rFonts w:ascii="Arial" w:eastAsia="Times New Roman" w:hAnsi="Arial" w:cs="Arial"/>
          <w:kern w:val="0"/>
          <w:sz w:val="24"/>
          <w:szCs w:val="24"/>
          <w14:ligatures w14:val="none"/>
        </w:rPr>
        <w:t xml:space="preserve"> wishes and preferences in order to make independent and autonomous choices</w:t>
      </w:r>
      <w:r>
        <w:rPr>
          <w:rFonts w:ascii="Arial" w:eastAsia="Times New Roman" w:hAnsi="Arial" w:cs="Arial"/>
          <w:kern w:val="0"/>
          <w:sz w:val="24"/>
          <w:szCs w:val="24"/>
          <w14:ligatures w14:val="none"/>
        </w:rPr>
        <w:t xml:space="preserve">, just </w:t>
      </w:r>
      <w:r w:rsidRPr="00D004B3">
        <w:rPr>
          <w:rFonts w:ascii="Arial" w:eastAsia="Times New Roman" w:hAnsi="Arial" w:cs="Arial"/>
          <w:kern w:val="0"/>
          <w:sz w:val="24"/>
          <w:szCs w:val="24"/>
          <w14:ligatures w14:val="none"/>
        </w:rPr>
        <w:t>as anyone else</w:t>
      </w:r>
      <w:r>
        <w:rPr>
          <w:rFonts w:ascii="Arial" w:eastAsia="Times New Roman" w:hAnsi="Arial" w:cs="Arial"/>
          <w:kern w:val="0"/>
          <w:sz w:val="24"/>
          <w:szCs w:val="24"/>
          <w14:ligatures w14:val="none"/>
        </w:rPr>
        <w:t xml:space="preserve"> does</w:t>
      </w:r>
      <w:r>
        <w:rPr>
          <w:rFonts w:ascii="Arial" w:eastAsia="Times New Roman" w:hAnsi="Arial" w:cs="Arial"/>
          <w:kern w:val="0"/>
          <w14:ligatures w14:val="none"/>
        </w:rPr>
        <w:t>.</w:t>
      </w:r>
    </w:p>
    <w:p w14:paraId="0604614B" w14:textId="77777777" w:rsidR="00A441C0" w:rsidRPr="007B6E65" w:rsidRDefault="00A441C0" w:rsidP="00A441C0">
      <w:pPr>
        <w:rPr>
          <w:rFonts w:ascii="Arial" w:hAnsi="Arial" w:cs="Arial"/>
          <w:sz w:val="24"/>
          <w:szCs w:val="24"/>
        </w:rPr>
      </w:pPr>
      <w:r w:rsidRPr="007B6E65">
        <w:rPr>
          <w:rFonts w:ascii="Arial" w:hAnsi="Arial" w:cs="Arial"/>
          <w:sz w:val="24"/>
          <w:szCs w:val="24"/>
        </w:rPr>
        <w:t xml:space="preserve">However, people with high support needs are more likely to be placed in institutions than persons with lower support needs. Even when living in the community, or with family, there is a heightened risk of being controlled in all aspects of one’s life. </w:t>
      </w:r>
    </w:p>
    <w:p w14:paraId="71153476" w14:textId="77777777" w:rsidR="00A441C0" w:rsidRDefault="00A441C0" w:rsidP="00A441C0">
      <w:pPr>
        <w:rPr>
          <w:rFonts w:ascii="Arial" w:hAnsi="Arial" w:cs="Arial"/>
          <w:sz w:val="24"/>
          <w:szCs w:val="24"/>
        </w:rPr>
      </w:pPr>
      <w:r w:rsidRPr="007B6E65">
        <w:rPr>
          <w:rFonts w:ascii="Arial" w:hAnsi="Arial" w:cs="Arial"/>
          <w:sz w:val="24"/>
          <w:szCs w:val="24"/>
        </w:rPr>
        <w:t xml:space="preserve">For people who face barriers to having their preferences understood, such as people who are non-verbal, particular care must be taken to ensure the right to make choices. While there is no one-size-fits-all solution to facilitating decision-making in such cases, what is essential is that all possible effort is made to clearly present to the person what their options are. Clear and accessible information is key, for only on the basis of this information can a decision be made. These types of choice can range from things as simple as choosing what to eat for lunch, to deciding where one spends their free time or where and with whom they would like to live. </w:t>
      </w:r>
    </w:p>
    <w:p w14:paraId="558A983D" w14:textId="77777777" w:rsidR="00A441C0" w:rsidRPr="007B6E65" w:rsidRDefault="00A441C0" w:rsidP="00A441C0">
      <w:pPr>
        <w:rPr>
          <w:rFonts w:ascii="Arial" w:hAnsi="Arial" w:cs="Arial"/>
          <w:sz w:val="24"/>
          <w:szCs w:val="24"/>
        </w:rPr>
      </w:pPr>
      <w:r w:rsidRPr="007B6E65">
        <w:rPr>
          <w:rFonts w:ascii="Arial" w:hAnsi="Arial" w:cs="Arial"/>
          <w:sz w:val="24"/>
          <w:szCs w:val="24"/>
        </w:rPr>
        <w:t xml:space="preserve">Presenting options clearly can be facilitated by any number of tools, including through the use of pictograms and photographs. Again, what works for one person might not work for another, and the best way of presenting clear information will very much depend on the individual. </w:t>
      </w:r>
    </w:p>
    <w:p w14:paraId="09659E04" w14:textId="13B2411C" w:rsidR="00A441C0" w:rsidRPr="005A7BCB" w:rsidRDefault="03DD9AF2" w:rsidP="1C230BEC">
      <w:pPr>
        <w:rPr>
          <w:rFonts w:ascii="Arial" w:hAnsi="Arial" w:cs="Arial"/>
          <w:sz w:val="24"/>
          <w:szCs w:val="24"/>
        </w:rPr>
      </w:pPr>
      <w:r w:rsidRPr="1C230BEC">
        <w:rPr>
          <w:rFonts w:ascii="Arial" w:hAnsi="Arial" w:cs="Arial"/>
          <w:sz w:val="24"/>
          <w:szCs w:val="24"/>
        </w:rPr>
        <w:t xml:space="preserve">Understanding a person’s expression of preference, when they are presented with a choice, is often easier if those offering support know the person well and can interpret any non-verbal signs. Particular attention should be paid to reading non-verbal cues that indicate positive or negative reactions to things. If more than one person offers support, or if a new assistant starts supporting the person, these cues </w:t>
      </w:r>
      <w:r w:rsidRPr="1C230BEC">
        <w:rPr>
          <w:rFonts w:ascii="Arial" w:hAnsi="Arial" w:cs="Arial"/>
          <w:sz w:val="24"/>
          <w:szCs w:val="24"/>
        </w:rPr>
        <w:lastRenderedPageBreak/>
        <w:t>to look out for should be clearly communicated to them, to assist in understanding the person’s choices</w:t>
      </w:r>
      <w:r w:rsidR="00F66D4F">
        <w:rPr>
          <w:rStyle w:val="FootnoteReference"/>
          <w:rFonts w:ascii="Arial" w:hAnsi="Arial" w:cs="Arial"/>
          <w:sz w:val="24"/>
          <w:szCs w:val="24"/>
        </w:rPr>
        <w:footnoteReference w:id="15"/>
      </w:r>
      <w:r w:rsidRPr="1C230BEC">
        <w:rPr>
          <w:rFonts w:ascii="Arial" w:hAnsi="Arial" w:cs="Arial"/>
          <w:sz w:val="24"/>
          <w:szCs w:val="24"/>
        </w:rPr>
        <w:t xml:space="preserve">.  </w:t>
      </w:r>
    </w:p>
    <w:p w14:paraId="76B374C7" w14:textId="64B62EE1" w:rsidR="3C399DF3" w:rsidRDefault="001C3FD2" w:rsidP="1C230BE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3C399DF3" w:rsidRPr="1C230BEC">
        <w:rPr>
          <w:rFonts w:ascii="Arial" w:hAnsi="Arial" w:cs="Arial"/>
          <w:sz w:val="24"/>
          <w:szCs w:val="24"/>
        </w:rPr>
        <w:t xml:space="preserve">Set up personalised mechanisms to maximise the person’s control over their own life. This should include fulfilling the preferences of persons </w:t>
      </w:r>
      <w:r w:rsidR="11EDEA99" w:rsidRPr="1C230BEC">
        <w:rPr>
          <w:rFonts w:ascii="Arial" w:hAnsi="Arial" w:cs="Arial"/>
          <w:sz w:val="24"/>
          <w:szCs w:val="24"/>
        </w:rPr>
        <w:t>requiring a</w:t>
      </w:r>
      <w:r w:rsidR="3C399DF3" w:rsidRPr="1C230BEC">
        <w:rPr>
          <w:rFonts w:ascii="Arial" w:hAnsi="Arial" w:cs="Arial"/>
          <w:sz w:val="24"/>
          <w:szCs w:val="24"/>
        </w:rPr>
        <w:t xml:space="preserve"> high level of support</w:t>
      </w:r>
      <w:r w:rsidR="2DDB07BE" w:rsidRPr="1C230BEC">
        <w:rPr>
          <w:rFonts w:ascii="Arial" w:hAnsi="Arial" w:cs="Arial"/>
          <w:sz w:val="24"/>
          <w:szCs w:val="24"/>
        </w:rPr>
        <w:t>, in order to</w:t>
      </w:r>
      <w:r w:rsidR="3C399DF3" w:rsidRPr="1C230BEC">
        <w:rPr>
          <w:rFonts w:ascii="Arial" w:hAnsi="Arial" w:cs="Arial"/>
          <w:sz w:val="24"/>
          <w:szCs w:val="24"/>
        </w:rPr>
        <w:t xml:space="preserve"> guarantee their independent living in the community. </w:t>
      </w:r>
    </w:p>
    <w:p w14:paraId="5CD40A8F" w14:textId="587BE009" w:rsidR="0053383E" w:rsidRPr="00FE36CA" w:rsidRDefault="0053383E" w:rsidP="001B064B">
      <w:pPr>
        <w:rPr>
          <w:rFonts w:ascii="Arial" w:hAnsi="Arial" w:cs="Arial"/>
        </w:rPr>
      </w:pPr>
    </w:p>
    <w:p w14:paraId="13294401" w14:textId="77777777" w:rsidR="001B064B" w:rsidRPr="00FE36CA" w:rsidRDefault="001B064B" w:rsidP="001B064B">
      <w:pPr>
        <w:pStyle w:val="Heading3"/>
      </w:pPr>
      <w:bookmarkStart w:id="67" w:name="_Toc158641450"/>
      <w:r w:rsidRPr="00FE36CA">
        <w:t>Family support and informal care</w:t>
      </w:r>
      <w:bookmarkEnd w:id="67"/>
    </w:p>
    <w:p w14:paraId="312290EA" w14:textId="79D288BF" w:rsidR="001B064B" w:rsidRPr="007B6E65" w:rsidRDefault="001B064B" w:rsidP="001B064B">
      <w:pPr>
        <w:rPr>
          <w:rFonts w:ascii="Arial" w:hAnsi="Arial" w:cs="Arial"/>
          <w:sz w:val="24"/>
          <w:szCs w:val="24"/>
        </w:rPr>
      </w:pPr>
      <w:r w:rsidRPr="007B6E65">
        <w:rPr>
          <w:rFonts w:ascii="Arial" w:hAnsi="Arial" w:cs="Arial"/>
          <w:sz w:val="24"/>
          <w:szCs w:val="24"/>
        </w:rPr>
        <w:t>Many persons with disabilities rely on informal care and/or support</w:t>
      </w:r>
      <w:r w:rsidR="00416BDB">
        <w:rPr>
          <w:rFonts w:ascii="Arial" w:hAnsi="Arial" w:cs="Arial"/>
          <w:sz w:val="24"/>
          <w:szCs w:val="24"/>
        </w:rPr>
        <w:t>, including</w:t>
      </w:r>
      <w:r w:rsidRPr="007B6E65">
        <w:rPr>
          <w:rFonts w:ascii="Arial" w:hAnsi="Arial" w:cs="Arial"/>
          <w:sz w:val="24"/>
          <w:szCs w:val="24"/>
        </w:rPr>
        <w:t xml:space="preserve"> from family members. Women are particularly likely to act as informal carers. In some cases</w:t>
      </w:r>
      <w:r w:rsidR="003B1175">
        <w:rPr>
          <w:rFonts w:ascii="Arial" w:hAnsi="Arial" w:cs="Arial"/>
          <w:sz w:val="24"/>
          <w:szCs w:val="24"/>
        </w:rPr>
        <w:t>,</w:t>
      </w:r>
      <w:r w:rsidRPr="007B6E65">
        <w:rPr>
          <w:rFonts w:ascii="Arial" w:hAnsi="Arial" w:cs="Arial"/>
          <w:sz w:val="24"/>
          <w:szCs w:val="24"/>
        </w:rPr>
        <w:t xml:space="preserve"> those offering assistance are themselves persons with disabilities. </w:t>
      </w:r>
    </w:p>
    <w:p w14:paraId="161E1D7A" w14:textId="06334B87" w:rsidR="001B064B" w:rsidRPr="007B6E65" w:rsidRDefault="5E8CC8AA" w:rsidP="001B064B">
      <w:pPr>
        <w:rPr>
          <w:rFonts w:ascii="Arial" w:hAnsi="Arial" w:cs="Arial"/>
          <w:sz w:val="24"/>
          <w:szCs w:val="24"/>
        </w:rPr>
      </w:pPr>
      <w:r w:rsidRPr="4D2E58FC">
        <w:rPr>
          <w:rFonts w:ascii="Arial" w:hAnsi="Arial" w:cs="Arial"/>
          <w:sz w:val="24"/>
          <w:szCs w:val="24"/>
        </w:rPr>
        <w:t xml:space="preserve">In </w:t>
      </w:r>
      <w:r w:rsidR="71405D31" w:rsidRPr="4D2E58FC">
        <w:rPr>
          <w:rFonts w:ascii="Arial" w:hAnsi="Arial" w:cs="Arial"/>
          <w:sz w:val="24"/>
          <w:szCs w:val="24"/>
        </w:rPr>
        <w:t>many</w:t>
      </w:r>
      <w:r w:rsidR="705DE8B5" w:rsidRPr="4D2E58FC">
        <w:rPr>
          <w:rFonts w:ascii="Arial" w:hAnsi="Arial" w:cs="Arial"/>
          <w:sz w:val="24"/>
          <w:szCs w:val="24"/>
        </w:rPr>
        <w:t xml:space="preserve"> </w:t>
      </w:r>
      <w:r w:rsidRPr="4D2E58FC">
        <w:rPr>
          <w:rFonts w:ascii="Arial" w:hAnsi="Arial" w:cs="Arial"/>
          <w:sz w:val="24"/>
          <w:szCs w:val="24"/>
        </w:rPr>
        <w:t>cases</w:t>
      </w:r>
      <w:r w:rsidR="6C608D76" w:rsidRPr="4D2E58FC">
        <w:rPr>
          <w:rFonts w:ascii="Arial" w:hAnsi="Arial" w:cs="Arial"/>
          <w:sz w:val="24"/>
          <w:szCs w:val="24"/>
        </w:rPr>
        <w:t>,</w:t>
      </w:r>
      <w:r w:rsidRPr="4D2E58FC">
        <w:rPr>
          <w:rFonts w:ascii="Arial" w:hAnsi="Arial" w:cs="Arial"/>
          <w:sz w:val="24"/>
          <w:szCs w:val="24"/>
        </w:rPr>
        <w:t xml:space="preserve"> informal care happens because of the absence of public support services and personal assistance. </w:t>
      </w:r>
      <w:r w:rsidR="00A74790" w:rsidRPr="00C3648B">
        <w:rPr>
          <w:rFonts w:ascii="Arial" w:hAnsi="Arial" w:cs="Arial"/>
          <w:sz w:val="24"/>
          <w:szCs w:val="24"/>
        </w:rPr>
        <w:t>Lack of knowledge and information about their rights</w:t>
      </w:r>
      <w:r w:rsidR="00A74790" w:rsidRPr="00616468">
        <w:rPr>
          <w:rFonts w:ascii="Arial" w:hAnsi="Arial" w:cs="Arial"/>
          <w:sz w:val="24"/>
          <w:szCs w:val="24"/>
        </w:rPr>
        <w:t xml:space="preserve"> </w:t>
      </w:r>
      <w:r w:rsidR="00A74790">
        <w:rPr>
          <w:rFonts w:ascii="Arial" w:hAnsi="Arial" w:cs="Arial"/>
          <w:sz w:val="24"/>
          <w:szCs w:val="24"/>
        </w:rPr>
        <w:t>or</w:t>
      </w:r>
      <w:r w:rsidR="00A74790" w:rsidRPr="00616468">
        <w:rPr>
          <w:rFonts w:ascii="Arial" w:hAnsi="Arial" w:cs="Arial"/>
          <w:sz w:val="24"/>
          <w:szCs w:val="24"/>
        </w:rPr>
        <w:t xml:space="preserve"> what exists</w:t>
      </w:r>
      <w:r w:rsidR="00A74790">
        <w:rPr>
          <w:rFonts w:ascii="Arial" w:hAnsi="Arial" w:cs="Arial"/>
          <w:sz w:val="24"/>
          <w:szCs w:val="24"/>
        </w:rPr>
        <w:t xml:space="preserve"> results in</w:t>
      </w:r>
      <w:r w:rsidR="00A74790" w:rsidRPr="003E74B5">
        <w:rPr>
          <w:rFonts w:ascii="Arial" w:hAnsi="Arial" w:cs="Arial"/>
          <w:sz w:val="24"/>
          <w:szCs w:val="24"/>
        </w:rPr>
        <w:t xml:space="preserve"> some families </w:t>
      </w:r>
      <w:r w:rsidR="00A74790">
        <w:rPr>
          <w:rFonts w:ascii="Arial" w:hAnsi="Arial" w:cs="Arial"/>
          <w:sz w:val="24"/>
          <w:szCs w:val="24"/>
        </w:rPr>
        <w:t>providing support for</w:t>
      </w:r>
      <w:r w:rsidR="00A74790" w:rsidRPr="003E74B5">
        <w:rPr>
          <w:rFonts w:ascii="Arial" w:hAnsi="Arial" w:cs="Arial"/>
          <w:sz w:val="24"/>
          <w:szCs w:val="24"/>
        </w:rPr>
        <w:t xml:space="preserve"> their </w:t>
      </w:r>
      <w:r w:rsidR="00A74790">
        <w:rPr>
          <w:rFonts w:ascii="Arial" w:hAnsi="Arial" w:cs="Arial"/>
          <w:sz w:val="24"/>
          <w:szCs w:val="24"/>
        </w:rPr>
        <w:t xml:space="preserve">family member with a disability </w:t>
      </w:r>
      <w:r w:rsidR="00A74790" w:rsidRPr="007908C4">
        <w:rPr>
          <w:rFonts w:ascii="Arial" w:hAnsi="Arial" w:cs="Arial"/>
          <w:sz w:val="24"/>
          <w:szCs w:val="24"/>
        </w:rPr>
        <w:t xml:space="preserve">until they are </w:t>
      </w:r>
      <w:r w:rsidR="00A74790">
        <w:rPr>
          <w:rFonts w:ascii="Arial" w:hAnsi="Arial" w:cs="Arial"/>
          <w:sz w:val="24"/>
          <w:szCs w:val="24"/>
        </w:rPr>
        <w:t>physically or emotionally unable to continue.</w:t>
      </w:r>
      <w:r w:rsidR="00A74790" w:rsidRPr="4D2E58FC">
        <w:rPr>
          <w:rFonts w:ascii="Arial" w:hAnsi="Arial" w:cs="Arial"/>
          <w:sz w:val="24"/>
          <w:szCs w:val="24"/>
        </w:rPr>
        <w:t xml:space="preserve"> </w:t>
      </w:r>
      <w:r w:rsidR="2EC835B2" w:rsidRPr="4D2E58FC">
        <w:rPr>
          <w:rFonts w:ascii="Arial" w:hAnsi="Arial" w:cs="Arial"/>
          <w:sz w:val="24"/>
          <w:szCs w:val="24"/>
        </w:rPr>
        <w:t>Sometimes it can be linked to cultural norms and an expectation</w:t>
      </w:r>
      <w:r w:rsidR="4240FE05" w:rsidRPr="4D2E58FC">
        <w:rPr>
          <w:rFonts w:ascii="Arial" w:hAnsi="Arial" w:cs="Arial"/>
          <w:sz w:val="24"/>
          <w:szCs w:val="24"/>
        </w:rPr>
        <w:t xml:space="preserve"> in some countries or regions</w:t>
      </w:r>
      <w:r w:rsidR="2EC835B2" w:rsidRPr="4D2E58FC">
        <w:rPr>
          <w:rFonts w:ascii="Arial" w:hAnsi="Arial" w:cs="Arial"/>
          <w:sz w:val="24"/>
          <w:szCs w:val="24"/>
        </w:rPr>
        <w:t xml:space="preserve"> that the family, and not the State, take</w:t>
      </w:r>
      <w:r w:rsidR="3E5C9248" w:rsidRPr="4D2E58FC">
        <w:rPr>
          <w:rFonts w:ascii="Arial" w:hAnsi="Arial" w:cs="Arial"/>
          <w:sz w:val="24"/>
          <w:szCs w:val="24"/>
        </w:rPr>
        <w:t>s</w:t>
      </w:r>
      <w:r w:rsidR="2EC835B2" w:rsidRPr="4D2E58FC">
        <w:rPr>
          <w:rFonts w:ascii="Arial" w:hAnsi="Arial" w:cs="Arial"/>
          <w:sz w:val="24"/>
          <w:szCs w:val="24"/>
        </w:rPr>
        <w:t xml:space="preserve"> responsibility f</w:t>
      </w:r>
      <w:r w:rsidR="7DB9B491" w:rsidRPr="4D2E58FC">
        <w:rPr>
          <w:rFonts w:ascii="Arial" w:hAnsi="Arial" w:cs="Arial"/>
          <w:sz w:val="24"/>
          <w:szCs w:val="24"/>
        </w:rPr>
        <w:t xml:space="preserve">or offering support. </w:t>
      </w:r>
      <w:r w:rsidRPr="4D2E58FC">
        <w:rPr>
          <w:rFonts w:ascii="Arial" w:hAnsi="Arial" w:cs="Arial"/>
          <w:sz w:val="24"/>
          <w:szCs w:val="24"/>
        </w:rPr>
        <w:t xml:space="preserve">In other cases, it can be the preference of the person with a disability. </w:t>
      </w:r>
    </w:p>
    <w:p w14:paraId="725D336A" w14:textId="52AA6C5A" w:rsidR="00024361" w:rsidRDefault="5E8CC8AA" w:rsidP="001B064B">
      <w:pPr>
        <w:rPr>
          <w:rFonts w:ascii="Arial" w:hAnsi="Arial" w:cs="Arial"/>
          <w:sz w:val="24"/>
          <w:szCs w:val="24"/>
        </w:rPr>
      </w:pPr>
      <w:r w:rsidRPr="1C230BEC">
        <w:rPr>
          <w:rFonts w:ascii="Arial" w:hAnsi="Arial" w:cs="Arial"/>
          <w:sz w:val="24"/>
          <w:szCs w:val="24"/>
        </w:rPr>
        <w:t>With informal and family support, it is first and foremost crucial that this be the choice of the person with disabilities and is not imposed on them</w:t>
      </w:r>
      <w:r w:rsidR="74BF308A" w:rsidRPr="1C230BEC">
        <w:rPr>
          <w:rFonts w:ascii="Arial" w:hAnsi="Arial" w:cs="Arial"/>
          <w:sz w:val="24"/>
          <w:szCs w:val="24"/>
        </w:rPr>
        <w:t>, nor on the informal carer</w:t>
      </w:r>
      <w:r w:rsidRPr="1C230BEC">
        <w:rPr>
          <w:rFonts w:ascii="Arial" w:hAnsi="Arial" w:cs="Arial"/>
          <w:sz w:val="24"/>
          <w:szCs w:val="24"/>
        </w:rPr>
        <w:t>.</w:t>
      </w:r>
      <w:r w:rsidR="00024361">
        <w:rPr>
          <w:rFonts w:ascii="Arial" w:hAnsi="Arial" w:cs="Arial"/>
          <w:sz w:val="24"/>
          <w:szCs w:val="24"/>
        </w:rPr>
        <w:t xml:space="preserve"> In countries with a culture or tradition of families taking on assistance roles themselves, it is all the more important that the option for external personal assistance be made available and that the person is not forced to receive assistance from a family member if they do not wish to.</w:t>
      </w:r>
      <w:r w:rsidRPr="1C230BEC">
        <w:rPr>
          <w:rFonts w:ascii="Arial" w:hAnsi="Arial" w:cs="Arial"/>
          <w:sz w:val="24"/>
          <w:szCs w:val="24"/>
        </w:rPr>
        <w:t xml:space="preserve"> </w:t>
      </w:r>
    </w:p>
    <w:p w14:paraId="1C5D9B34" w14:textId="3EF87098" w:rsidR="001B064B" w:rsidRPr="007B6E65" w:rsidRDefault="5E8CC8AA" w:rsidP="001B064B">
      <w:pPr>
        <w:rPr>
          <w:rFonts w:ascii="Arial" w:hAnsi="Arial" w:cs="Arial"/>
          <w:sz w:val="24"/>
          <w:szCs w:val="24"/>
        </w:rPr>
      </w:pPr>
      <w:r w:rsidRPr="1C230BEC">
        <w:rPr>
          <w:rFonts w:ascii="Arial" w:hAnsi="Arial" w:cs="Arial"/>
          <w:sz w:val="24"/>
          <w:szCs w:val="24"/>
        </w:rPr>
        <w:t xml:space="preserve">If it is indeed </w:t>
      </w:r>
      <w:r w:rsidR="00024361">
        <w:rPr>
          <w:rFonts w:ascii="Arial" w:hAnsi="Arial" w:cs="Arial"/>
          <w:sz w:val="24"/>
          <w:szCs w:val="24"/>
        </w:rPr>
        <w:t>the person’s</w:t>
      </w:r>
      <w:r w:rsidRPr="1C230BEC">
        <w:rPr>
          <w:rFonts w:ascii="Arial" w:hAnsi="Arial" w:cs="Arial"/>
          <w:sz w:val="24"/>
          <w:szCs w:val="24"/>
        </w:rPr>
        <w:t xml:space="preserve"> preference</w:t>
      </w:r>
      <w:r w:rsidR="00024361">
        <w:rPr>
          <w:rFonts w:ascii="Arial" w:hAnsi="Arial" w:cs="Arial"/>
          <w:sz w:val="24"/>
          <w:szCs w:val="24"/>
        </w:rPr>
        <w:t xml:space="preserve"> to receive assistance from a family member</w:t>
      </w:r>
      <w:r w:rsidRPr="1C230BEC">
        <w:rPr>
          <w:rFonts w:ascii="Arial" w:hAnsi="Arial" w:cs="Arial"/>
          <w:sz w:val="24"/>
          <w:szCs w:val="24"/>
        </w:rPr>
        <w:t>, then it is important for the informal carer or person offering support to be compensated for the work they do. In this case, as is the case with a personal assistance budget, the funding should go through the person with disabilities. This means that, if the person decides at any point to change who</w:t>
      </w:r>
      <w:r w:rsidR="03C5D7E1" w:rsidRPr="1C230BEC">
        <w:rPr>
          <w:rFonts w:ascii="Arial" w:hAnsi="Arial" w:cs="Arial"/>
          <w:sz w:val="24"/>
          <w:szCs w:val="24"/>
        </w:rPr>
        <w:t>m</w:t>
      </w:r>
      <w:r w:rsidRPr="1C230BEC">
        <w:rPr>
          <w:rFonts w:ascii="Arial" w:hAnsi="Arial" w:cs="Arial"/>
          <w:sz w:val="24"/>
          <w:szCs w:val="24"/>
        </w:rPr>
        <w:t xml:space="preserve"> they receive support</w:t>
      </w:r>
      <w:r w:rsidR="03C5D7E1" w:rsidRPr="1C230BEC">
        <w:rPr>
          <w:rFonts w:ascii="Arial" w:hAnsi="Arial" w:cs="Arial"/>
          <w:sz w:val="24"/>
          <w:szCs w:val="24"/>
        </w:rPr>
        <w:t xml:space="preserve"> from</w:t>
      </w:r>
      <w:r w:rsidRPr="1C230BEC">
        <w:rPr>
          <w:rFonts w:ascii="Arial" w:hAnsi="Arial" w:cs="Arial"/>
          <w:sz w:val="24"/>
          <w:szCs w:val="24"/>
        </w:rPr>
        <w:t xml:space="preserve">, they are able to do so. </w:t>
      </w:r>
    </w:p>
    <w:p w14:paraId="4E17D11D" w14:textId="1E4FD813" w:rsidR="001B064B" w:rsidRDefault="001B064B" w:rsidP="001B064B">
      <w:pPr>
        <w:rPr>
          <w:rFonts w:ascii="Arial" w:hAnsi="Arial" w:cs="Arial"/>
          <w:sz w:val="24"/>
          <w:szCs w:val="24"/>
        </w:rPr>
      </w:pPr>
      <w:r w:rsidRPr="007B6E65">
        <w:rPr>
          <w:rFonts w:ascii="Arial" w:hAnsi="Arial" w:cs="Arial"/>
          <w:sz w:val="24"/>
          <w:szCs w:val="24"/>
        </w:rPr>
        <w:t xml:space="preserve">It is also important that informal carers and family members are provided with </w:t>
      </w:r>
      <w:r w:rsidR="00416BDB">
        <w:rPr>
          <w:rFonts w:ascii="Arial" w:hAnsi="Arial" w:cs="Arial"/>
          <w:sz w:val="24"/>
          <w:szCs w:val="24"/>
        </w:rPr>
        <w:t>other support</w:t>
      </w:r>
      <w:r w:rsidR="003B1175">
        <w:rPr>
          <w:rFonts w:ascii="Arial" w:hAnsi="Arial" w:cs="Arial"/>
          <w:sz w:val="24"/>
          <w:szCs w:val="24"/>
        </w:rPr>
        <w:t xml:space="preserve"> services</w:t>
      </w:r>
      <w:r w:rsidR="00416BDB">
        <w:rPr>
          <w:rFonts w:ascii="Arial" w:hAnsi="Arial" w:cs="Arial"/>
          <w:sz w:val="24"/>
          <w:szCs w:val="24"/>
        </w:rPr>
        <w:t xml:space="preserve"> that enable them </w:t>
      </w:r>
      <w:r w:rsidR="00DB33AF">
        <w:rPr>
          <w:rFonts w:ascii="Arial" w:hAnsi="Arial" w:cs="Arial"/>
          <w:sz w:val="24"/>
          <w:szCs w:val="24"/>
        </w:rPr>
        <w:t xml:space="preserve">to rest and </w:t>
      </w:r>
      <w:r w:rsidR="00416BDB">
        <w:rPr>
          <w:rFonts w:ascii="Arial" w:hAnsi="Arial" w:cs="Arial"/>
          <w:sz w:val="24"/>
          <w:szCs w:val="24"/>
        </w:rPr>
        <w:t>to retain their relationships as friends, neighbours or family, not just care providers</w:t>
      </w:r>
      <w:r w:rsidRPr="007B6E65">
        <w:rPr>
          <w:rFonts w:ascii="Arial" w:hAnsi="Arial" w:cs="Arial"/>
          <w:sz w:val="24"/>
          <w:szCs w:val="24"/>
        </w:rPr>
        <w:t>. They should be able to take a break from their supporting role and have this facilitated by the State.</w:t>
      </w:r>
      <w:r w:rsidR="00DB33AF">
        <w:rPr>
          <w:rFonts w:ascii="Arial" w:hAnsi="Arial" w:cs="Arial"/>
          <w:sz w:val="24"/>
          <w:szCs w:val="24"/>
        </w:rPr>
        <w:t xml:space="preserve"> This can also be facilitated by making it possible to combine informal care with external assistance when needed, and to offer respite services within the person’s own home.</w:t>
      </w:r>
    </w:p>
    <w:p w14:paraId="6BE6B142" w14:textId="77777777" w:rsidR="00C53240" w:rsidRPr="007B6E65" w:rsidRDefault="00C53240" w:rsidP="001B064B">
      <w:pPr>
        <w:rPr>
          <w:rFonts w:ascii="Arial" w:hAnsi="Arial" w:cs="Arial"/>
          <w:sz w:val="24"/>
          <w:szCs w:val="24"/>
        </w:rPr>
      </w:pPr>
    </w:p>
    <w:p w14:paraId="621A3ACB" w14:textId="549F8C5A" w:rsidR="007220CF" w:rsidRPr="007220CF" w:rsidRDefault="001C3FD2" w:rsidP="1C230BEC">
      <w:pPr>
        <w:shd w:val="clear" w:color="auto" w:fill="E2EFD9" w:themeFill="accent6" w:themeFillTint="33"/>
        <w:rPr>
          <w:rFonts w:ascii="Arial" w:hAnsi="Arial" w:cs="Arial"/>
          <w:sz w:val="24"/>
          <w:szCs w:val="24"/>
        </w:rPr>
      </w:pPr>
      <w:r w:rsidRPr="001C3FD2">
        <w:rPr>
          <w:rFonts w:ascii="Arial" w:hAnsi="Arial" w:cs="Arial"/>
          <w:b/>
          <w:bCs/>
          <w:sz w:val="24"/>
          <w:szCs w:val="24"/>
        </w:rPr>
        <w:lastRenderedPageBreak/>
        <w:t>Recommendations for national and local authorities:</w:t>
      </w:r>
      <w:r w:rsidRPr="001C3FD2">
        <w:rPr>
          <w:rFonts w:ascii="Arial" w:hAnsi="Arial" w:cs="Arial"/>
          <w:sz w:val="24"/>
          <w:szCs w:val="24"/>
        </w:rPr>
        <w:t xml:space="preserve"> </w:t>
      </w:r>
      <w:r w:rsidR="10E98E1A" w:rsidRPr="1C230BEC">
        <w:rPr>
          <w:rFonts w:ascii="Arial" w:hAnsi="Arial" w:cs="Arial"/>
          <w:sz w:val="24"/>
          <w:szCs w:val="24"/>
        </w:rPr>
        <w:t xml:space="preserve">Offer greater financial support and guidance to families and informal carers, and make sure all people offering informal care are made aware of the support that is available to them. </w:t>
      </w:r>
    </w:p>
    <w:p w14:paraId="02BE1A5C" w14:textId="77777777" w:rsidR="001B064B" w:rsidRDefault="001B064B" w:rsidP="001B064B">
      <w:pPr>
        <w:rPr>
          <w:rFonts w:ascii="Arial" w:hAnsi="Arial" w:cs="Arial"/>
        </w:rPr>
      </w:pPr>
      <w:r w:rsidRPr="00FE36CA">
        <w:rPr>
          <w:rFonts w:ascii="Arial" w:hAnsi="Arial" w:cs="Arial"/>
        </w:rPr>
        <w:t xml:space="preserve"> </w:t>
      </w:r>
    </w:p>
    <w:p w14:paraId="417F3E45" w14:textId="369F052D" w:rsidR="00697F4D" w:rsidRDefault="00697F4D" w:rsidP="00697F4D">
      <w:pPr>
        <w:pStyle w:val="Heading3"/>
      </w:pPr>
      <w:bookmarkStart w:id="68" w:name="_Toc158641451"/>
      <w:r>
        <w:t>Peer support</w:t>
      </w:r>
      <w:bookmarkEnd w:id="68"/>
    </w:p>
    <w:p w14:paraId="75B2D252" w14:textId="25844201" w:rsidR="00971AF5" w:rsidRDefault="00697F4D" w:rsidP="00697F4D">
      <w:pPr>
        <w:rPr>
          <w:rFonts w:ascii="Arial" w:hAnsi="Arial" w:cs="Arial"/>
          <w:sz w:val="24"/>
          <w:szCs w:val="24"/>
        </w:rPr>
      </w:pPr>
      <w:r>
        <w:rPr>
          <w:rFonts w:ascii="Arial" w:hAnsi="Arial" w:cs="Arial"/>
          <w:sz w:val="24"/>
          <w:szCs w:val="24"/>
        </w:rPr>
        <w:t>Peer support, which in this context refer</w:t>
      </w:r>
      <w:r w:rsidR="00971AF5">
        <w:rPr>
          <w:rFonts w:ascii="Arial" w:hAnsi="Arial" w:cs="Arial"/>
          <w:sz w:val="24"/>
          <w:szCs w:val="24"/>
        </w:rPr>
        <w:t>s</w:t>
      </w:r>
      <w:r>
        <w:rPr>
          <w:rFonts w:ascii="Arial" w:hAnsi="Arial" w:cs="Arial"/>
          <w:sz w:val="24"/>
          <w:szCs w:val="24"/>
        </w:rPr>
        <w:t xml:space="preserve"> to a person with a disability </w:t>
      </w:r>
      <w:r w:rsidR="00971AF5">
        <w:rPr>
          <w:rFonts w:ascii="Arial" w:hAnsi="Arial" w:cs="Arial"/>
          <w:sz w:val="24"/>
          <w:szCs w:val="24"/>
        </w:rPr>
        <w:t xml:space="preserve">who </w:t>
      </w:r>
      <w:r>
        <w:rPr>
          <w:rFonts w:ascii="Arial" w:hAnsi="Arial" w:cs="Arial"/>
          <w:sz w:val="24"/>
          <w:szCs w:val="24"/>
        </w:rPr>
        <w:t>liv</w:t>
      </w:r>
      <w:r w:rsidR="00971AF5">
        <w:rPr>
          <w:rFonts w:ascii="Arial" w:hAnsi="Arial" w:cs="Arial"/>
          <w:sz w:val="24"/>
          <w:szCs w:val="24"/>
        </w:rPr>
        <w:t>es</w:t>
      </w:r>
      <w:r>
        <w:rPr>
          <w:rFonts w:ascii="Arial" w:hAnsi="Arial" w:cs="Arial"/>
          <w:sz w:val="24"/>
          <w:szCs w:val="24"/>
        </w:rPr>
        <w:t xml:space="preserve"> independently offering guidance or assistance to another person with a disability, </w:t>
      </w:r>
      <w:r w:rsidR="00DB33AF">
        <w:rPr>
          <w:rFonts w:ascii="Arial" w:hAnsi="Arial" w:cs="Arial"/>
          <w:sz w:val="24"/>
          <w:szCs w:val="24"/>
        </w:rPr>
        <w:t>is essential for supporting independent living.</w:t>
      </w:r>
    </w:p>
    <w:p w14:paraId="7C764A56" w14:textId="353A4CAB" w:rsidR="001000B7" w:rsidRDefault="60A5858A" w:rsidP="00697F4D">
      <w:pPr>
        <w:rPr>
          <w:rFonts w:ascii="Arial" w:hAnsi="Arial" w:cs="Arial"/>
          <w:sz w:val="24"/>
          <w:szCs w:val="24"/>
        </w:rPr>
      </w:pPr>
      <w:r w:rsidRPr="1C230BEC">
        <w:rPr>
          <w:rFonts w:ascii="Arial" w:hAnsi="Arial" w:cs="Arial"/>
          <w:sz w:val="24"/>
          <w:szCs w:val="24"/>
        </w:rPr>
        <w:t xml:space="preserve">Peer support can be particularly helpful when it comes to offering advice to people who have left institutions and are acclimatising to a new life in the community. It can be especially </w:t>
      </w:r>
      <w:r w:rsidR="6C608D76" w:rsidRPr="1C230BEC">
        <w:rPr>
          <w:rFonts w:ascii="Arial" w:hAnsi="Arial" w:cs="Arial"/>
          <w:sz w:val="24"/>
          <w:szCs w:val="24"/>
        </w:rPr>
        <w:t>useful</w:t>
      </w:r>
      <w:r w:rsidRPr="1C230BEC">
        <w:rPr>
          <w:rFonts w:ascii="Arial" w:hAnsi="Arial" w:cs="Arial"/>
          <w:sz w:val="24"/>
          <w:szCs w:val="24"/>
        </w:rPr>
        <w:t xml:space="preserve"> in offering guidance on how</w:t>
      </w:r>
      <w:r w:rsidR="00024361">
        <w:rPr>
          <w:rFonts w:ascii="Arial" w:hAnsi="Arial" w:cs="Arial"/>
          <w:sz w:val="24"/>
          <w:szCs w:val="24"/>
        </w:rPr>
        <w:t xml:space="preserve"> to </w:t>
      </w:r>
      <w:r w:rsidR="008A5C31">
        <w:rPr>
          <w:rFonts w:ascii="Arial" w:hAnsi="Arial" w:cs="Arial"/>
          <w:sz w:val="24"/>
          <w:szCs w:val="24"/>
        </w:rPr>
        <w:t>take up direct payments for assistance costs, how</w:t>
      </w:r>
      <w:r w:rsidRPr="1C230BEC">
        <w:rPr>
          <w:rFonts w:ascii="Arial" w:hAnsi="Arial" w:cs="Arial"/>
          <w:sz w:val="24"/>
          <w:szCs w:val="24"/>
        </w:rPr>
        <w:t xml:space="preserve"> to manage one’s personal budget, how to select and</w:t>
      </w:r>
      <w:r w:rsidR="008A5C31">
        <w:rPr>
          <w:rFonts w:ascii="Arial" w:hAnsi="Arial" w:cs="Arial"/>
          <w:sz w:val="24"/>
          <w:szCs w:val="24"/>
        </w:rPr>
        <w:t xml:space="preserve"> employ</w:t>
      </w:r>
      <w:r w:rsidRPr="1C230BEC">
        <w:rPr>
          <w:rFonts w:ascii="Arial" w:hAnsi="Arial" w:cs="Arial"/>
          <w:sz w:val="24"/>
          <w:szCs w:val="24"/>
        </w:rPr>
        <w:t xml:space="preserve"> personal assistants, and how to navigate access to other services and forms of support.</w:t>
      </w:r>
    </w:p>
    <w:p w14:paraId="4699C35E" w14:textId="13FAC912" w:rsidR="58736F14" w:rsidRDefault="001C3FD2" w:rsidP="1C230BE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58736F14" w:rsidRPr="1C230BEC">
        <w:rPr>
          <w:rFonts w:ascii="Arial" w:hAnsi="Arial" w:cs="Arial"/>
          <w:b/>
          <w:bCs/>
          <w:sz w:val="24"/>
          <w:szCs w:val="24"/>
        </w:rPr>
        <w:t xml:space="preserve">: </w:t>
      </w:r>
      <w:r w:rsidR="58736F14" w:rsidRPr="1C230BEC">
        <w:rPr>
          <w:rFonts w:ascii="Arial" w:hAnsi="Arial" w:cs="Arial"/>
          <w:sz w:val="24"/>
          <w:szCs w:val="24"/>
        </w:rPr>
        <w:t xml:space="preserve">Facilitate and fund peer-exchange among persons with disabilities living in the community, and with those living in residential institutions.   </w:t>
      </w:r>
    </w:p>
    <w:p w14:paraId="7904D83E" w14:textId="77777777" w:rsidR="001000B7" w:rsidRDefault="001000B7" w:rsidP="00FA7A1D"/>
    <w:p w14:paraId="36E32FB6" w14:textId="276EDB80" w:rsidR="002169AA" w:rsidRDefault="002169AA" w:rsidP="002169AA">
      <w:pPr>
        <w:pStyle w:val="Heading3"/>
      </w:pPr>
      <w:bookmarkStart w:id="69" w:name="_Toc158641452"/>
      <w:r w:rsidRPr="001C3FD2">
        <w:t>Avoiding loneliness</w:t>
      </w:r>
      <w:bookmarkEnd w:id="69"/>
      <w:r>
        <w:t xml:space="preserve"> </w:t>
      </w:r>
    </w:p>
    <w:p w14:paraId="66C12716" w14:textId="3B634774" w:rsidR="001C3FD2" w:rsidRPr="001C3FD2" w:rsidRDefault="001C3FD2" w:rsidP="001C3FD2">
      <w:pPr>
        <w:rPr>
          <w:rFonts w:ascii="Arial" w:hAnsi="Arial" w:cs="Arial"/>
          <w:sz w:val="24"/>
          <w:szCs w:val="24"/>
        </w:rPr>
      </w:pPr>
      <w:r w:rsidRPr="001C3FD2">
        <w:rPr>
          <w:rFonts w:ascii="Arial" w:hAnsi="Arial" w:cs="Arial"/>
          <w:sz w:val="24"/>
          <w:szCs w:val="24"/>
        </w:rPr>
        <w:t xml:space="preserve">Recent research from the UK </w:t>
      </w:r>
      <w:r>
        <w:rPr>
          <w:rFonts w:ascii="Arial" w:hAnsi="Arial" w:cs="Arial"/>
          <w:sz w:val="24"/>
          <w:szCs w:val="24"/>
        </w:rPr>
        <w:t xml:space="preserve">has </w:t>
      </w:r>
      <w:r w:rsidRPr="001C3FD2">
        <w:rPr>
          <w:rFonts w:ascii="Arial" w:hAnsi="Arial" w:cs="Arial"/>
          <w:sz w:val="24"/>
          <w:szCs w:val="24"/>
        </w:rPr>
        <w:t>highlight</w:t>
      </w:r>
      <w:r>
        <w:rPr>
          <w:rFonts w:ascii="Arial" w:hAnsi="Arial" w:cs="Arial"/>
          <w:sz w:val="24"/>
          <w:szCs w:val="24"/>
        </w:rPr>
        <w:t>ed</w:t>
      </w:r>
      <w:r w:rsidRPr="001C3FD2">
        <w:rPr>
          <w:rFonts w:ascii="Arial" w:hAnsi="Arial" w:cs="Arial"/>
          <w:sz w:val="24"/>
          <w:szCs w:val="24"/>
        </w:rPr>
        <w:t xml:space="preserve"> the extent to which persons with disabilities suffer from loneliness. </w:t>
      </w:r>
      <w:r w:rsidR="008A5C31">
        <w:rPr>
          <w:rFonts w:ascii="Arial" w:hAnsi="Arial" w:cs="Arial"/>
          <w:sz w:val="24"/>
          <w:szCs w:val="24"/>
        </w:rPr>
        <w:t>It</w:t>
      </w:r>
      <w:r w:rsidRPr="001C3FD2">
        <w:rPr>
          <w:rFonts w:ascii="Arial" w:hAnsi="Arial" w:cs="Arial"/>
          <w:sz w:val="24"/>
          <w:szCs w:val="24"/>
        </w:rPr>
        <w:t xml:space="preserve"> suggests that 61% of persons with disabilities are chronically lonely. This number rises to 70% for young persons with disabilities</w:t>
      </w:r>
      <w:r w:rsidRPr="001C3FD2">
        <w:rPr>
          <w:rStyle w:val="FootnoteReference"/>
          <w:rFonts w:ascii="Arial" w:hAnsi="Arial" w:cs="Arial"/>
          <w:sz w:val="24"/>
          <w:szCs w:val="24"/>
        </w:rPr>
        <w:footnoteReference w:id="16"/>
      </w:r>
      <w:r w:rsidRPr="001C3FD2">
        <w:rPr>
          <w:rFonts w:ascii="Arial" w:hAnsi="Arial" w:cs="Arial"/>
          <w:sz w:val="24"/>
          <w:szCs w:val="24"/>
        </w:rPr>
        <w:t xml:space="preserve">. Two thirds of those </w:t>
      </w:r>
      <w:r w:rsidR="008A5C31">
        <w:rPr>
          <w:rFonts w:ascii="Arial" w:hAnsi="Arial" w:cs="Arial"/>
          <w:sz w:val="24"/>
          <w:szCs w:val="24"/>
        </w:rPr>
        <w:t>surveyed as part of the study</w:t>
      </w:r>
      <w:r w:rsidRPr="001C3FD2">
        <w:rPr>
          <w:rFonts w:ascii="Arial" w:hAnsi="Arial" w:cs="Arial"/>
          <w:sz w:val="24"/>
          <w:szCs w:val="24"/>
        </w:rPr>
        <w:t xml:space="preserve"> claimed that social isolation was affecting their mental health. Other studies</w:t>
      </w:r>
      <w:r w:rsidR="008A5C31">
        <w:rPr>
          <w:rFonts w:ascii="Arial" w:hAnsi="Arial" w:cs="Arial"/>
          <w:sz w:val="24"/>
          <w:szCs w:val="24"/>
        </w:rPr>
        <w:t xml:space="preserve"> too</w:t>
      </w:r>
      <w:r w:rsidRPr="001C3FD2">
        <w:rPr>
          <w:rFonts w:ascii="Arial" w:hAnsi="Arial" w:cs="Arial"/>
          <w:sz w:val="24"/>
          <w:szCs w:val="24"/>
        </w:rPr>
        <w:t xml:space="preserve"> have also shown that persons with disabilities are disproportionately impacted by loneliness</w:t>
      </w:r>
      <w:r w:rsidRPr="001C3FD2">
        <w:rPr>
          <w:rStyle w:val="FootnoteReference"/>
          <w:rFonts w:ascii="Arial" w:hAnsi="Arial" w:cs="Arial"/>
          <w:sz w:val="24"/>
          <w:szCs w:val="24"/>
        </w:rPr>
        <w:footnoteReference w:id="17"/>
      </w:r>
      <w:r w:rsidRPr="001C3FD2">
        <w:rPr>
          <w:rFonts w:ascii="Arial" w:hAnsi="Arial" w:cs="Arial"/>
          <w:sz w:val="24"/>
          <w:szCs w:val="24"/>
        </w:rPr>
        <w:t>.</w:t>
      </w:r>
    </w:p>
    <w:p w14:paraId="3914295C" w14:textId="503DCFC4" w:rsidR="001C3FD2" w:rsidRPr="001C3FD2" w:rsidRDefault="001C3FD2" w:rsidP="001C3FD2">
      <w:pPr>
        <w:rPr>
          <w:rFonts w:ascii="Arial" w:hAnsi="Arial" w:cs="Arial"/>
          <w:sz w:val="24"/>
          <w:szCs w:val="24"/>
        </w:rPr>
      </w:pPr>
      <w:r w:rsidRPr="001C3FD2">
        <w:rPr>
          <w:rFonts w:ascii="Arial" w:hAnsi="Arial" w:cs="Arial"/>
          <w:sz w:val="24"/>
          <w:szCs w:val="24"/>
        </w:rPr>
        <w:t xml:space="preserve">It is not only the fact of living in isolated settings that has an impact on loneliness. Equally damaging is the inability of a person to have control over who they are allowed to meet and when, as well as if and when a person can receive guests in the place where they are living. Loneliness can also be exacerbated by a loss of connection with one’s family, or control over a person’s right to form meaningful and loving relationships. </w:t>
      </w:r>
    </w:p>
    <w:p w14:paraId="55836EEF" w14:textId="6C8BE24C" w:rsidR="001C3FD2" w:rsidRPr="001C3FD2" w:rsidRDefault="001C3FD2" w:rsidP="001C3FD2">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Pr>
          <w:rFonts w:ascii="Arial" w:hAnsi="Arial" w:cs="Arial"/>
          <w:sz w:val="24"/>
          <w:szCs w:val="24"/>
        </w:rPr>
        <w:t>S</w:t>
      </w:r>
      <w:r w:rsidRPr="001C3FD2">
        <w:rPr>
          <w:rFonts w:ascii="Arial" w:hAnsi="Arial" w:cs="Arial"/>
          <w:sz w:val="24"/>
          <w:szCs w:val="24"/>
        </w:rPr>
        <w:t xml:space="preserve">ervices that facilitate independent living should have a primary focus on maintaining and strengthening a person’s link to their community. Particular efforts should be made to maintain links with the persons family, if this is what they wish. The person with disabilities should have freedom to meet who they want, when they want, in the same way that any other person would. </w:t>
      </w:r>
      <w:r w:rsidR="00E11FDA">
        <w:rPr>
          <w:rFonts w:ascii="Arial" w:hAnsi="Arial" w:cs="Arial"/>
          <w:sz w:val="24"/>
          <w:szCs w:val="24"/>
        </w:rPr>
        <w:t xml:space="preserve">A persons access to mainstream community facilities should </w:t>
      </w:r>
      <w:r w:rsidR="00E11FDA">
        <w:rPr>
          <w:rFonts w:ascii="Arial" w:hAnsi="Arial" w:cs="Arial"/>
          <w:sz w:val="24"/>
          <w:szCs w:val="24"/>
        </w:rPr>
        <w:lastRenderedPageBreak/>
        <w:t>also be enabled in order to be able to socialise easily and not have to rely on disability services to build friendships.</w:t>
      </w:r>
    </w:p>
    <w:p w14:paraId="54E9B453" w14:textId="77777777" w:rsidR="001C3FD2" w:rsidRDefault="001C3FD2" w:rsidP="00BE6607">
      <w:pPr>
        <w:pStyle w:val="Heading3"/>
      </w:pPr>
    </w:p>
    <w:p w14:paraId="04BBF618" w14:textId="5057D741" w:rsidR="00BE6607" w:rsidRPr="00FE36CA" w:rsidRDefault="751D258C" w:rsidP="00BE6607">
      <w:pPr>
        <w:pStyle w:val="Heading3"/>
      </w:pPr>
      <w:bookmarkStart w:id="70" w:name="_Toc158641453"/>
      <w:r>
        <w:t>Access to assistive technologies and other technical aids</w:t>
      </w:r>
      <w:bookmarkEnd w:id="70"/>
    </w:p>
    <w:p w14:paraId="39DC9CEF" w14:textId="77777777" w:rsidR="00BE6607" w:rsidRPr="006001E0" w:rsidRDefault="00BE6607" w:rsidP="00BE6607">
      <w:pPr>
        <w:rPr>
          <w:rFonts w:ascii="Arial" w:hAnsi="Arial" w:cs="Arial"/>
          <w:sz w:val="24"/>
          <w:szCs w:val="24"/>
        </w:rPr>
      </w:pPr>
      <w:r w:rsidRPr="006001E0">
        <w:rPr>
          <w:rFonts w:ascii="Arial" w:hAnsi="Arial" w:cs="Arial"/>
          <w:sz w:val="24"/>
          <w:szCs w:val="24"/>
        </w:rPr>
        <w:t>One of the biggest innovations in the area of independent living and inclusion in the community, is the role that new technologies can play. It is also an area where things are constantly evolving.</w:t>
      </w:r>
    </w:p>
    <w:p w14:paraId="5F7D48BA" w14:textId="65580330" w:rsidR="00BE6607" w:rsidRDefault="751D258C" w:rsidP="00BE6607">
      <w:pPr>
        <w:rPr>
          <w:rFonts w:ascii="Arial" w:hAnsi="Arial" w:cs="Arial"/>
          <w:sz w:val="24"/>
          <w:szCs w:val="24"/>
        </w:rPr>
      </w:pPr>
      <w:r w:rsidRPr="1C230BEC">
        <w:rPr>
          <w:rFonts w:ascii="Arial" w:hAnsi="Arial" w:cs="Arial"/>
          <w:sz w:val="24"/>
          <w:szCs w:val="24"/>
        </w:rPr>
        <w:t>The first thing to clarify is that technology will never be a substitute for human support and personal assistance. However, technology can reduce the amount of assistance that a person requires</w:t>
      </w:r>
      <w:r w:rsidR="08D11E98" w:rsidRPr="1C230BEC">
        <w:rPr>
          <w:rFonts w:ascii="Arial" w:hAnsi="Arial" w:cs="Arial"/>
          <w:sz w:val="24"/>
          <w:szCs w:val="24"/>
        </w:rPr>
        <w:t xml:space="preserve"> and can underpin their independent living</w:t>
      </w:r>
      <w:r w:rsidR="0CEAAEA0" w:rsidRPr="1C230BEC">
        <w:rPr>
          <w:rFonts w:ascii="Arial" w:hAnsi="Arial" w:cs="Arial"/>
          <w:sz w:val="24"/>
          <w:szCs w:val="24"/>
        </w:rPr>
        <w:t xml:space="preserve"> in the community</w:t>
      </w:r>
      <w:r w:rsidRPr="1C230BEC">
        <w:rPr>
          <w:rFonts w:ascii="Arial" w:hAnsi="Arial" w:cs="Arial"/>
          <w:sz w:val="24"/>
          <w:szCs w:val="24"/>
        </w:rPr>
        <w:t>.</w:t>
      </w:r>
    </w:p>
    <w:p w14:paraId="0C4C2211" w14:textId="03C25272" w:rsidR="00101389" w:rsidRDefault="5BDA968A" w:rsidP="00BE6607">
      <w:pPr>
        <w:rPr>
          <w:rFonts w:ascii="Arial" w:hAnsi="Arial" w:cs="Arial"/>
          <w:sz w:val="24"/>
          <w:szCs w:val="24"/>
        </w:rPr>
      </w:pPr>
      <w:r w:rsidRPr="4D2E58FC">
        <w:rPr>
          <w:rFonts w:ascii="Arial" w:hAnsi="Arial" w:cs="Arial"/>
          <w:sz w:val="24"/>
          <w:szCs w:val="24"/>
        </w:rPr>
        <w:t xml:space="preserve">Current mainstream technologies are increasingly accessible </w:t>
      </w:r>
      <w:r w:rsidR="79D7F7E0" w:rsidRPr="4D2E58FC">
        <w:rPr>
          <w:rFonts w:ascii="Arial" w:hAnsi="Arial" w:cs="Arial"/>
          <w:sz w:val="24"/>
          <w:szCs w:val="24"/>
        </w:rPr>
        <w:t xml:space="preserve">and convenient </w:t>
      </w:r>
      <w:r w:rsidRPr="4D2E58FC">
        <w:rPr>
          <w:rFonts w:ascii="Arial" w:hAnsi="Arial" w:cs="Arial"/>
          <w:sz w:val="24"/>
          <w:szCs w:val="24"/>
        </w:rPr>
        <w:t>for persons with disabilities</w:t>
      </w:r>
      <w:r w:rsidR="79D7F7E0" w:rsidRPr="4D2E58FC">
        <w:rPr>
          <w:rFonts w:ascii="Arial" w:hAnsi="Arial" w:cs="Arial"/>
          <w:sz w:val="24"/>
          <w:szCs w:val="24"/>
        </w:rPr>
        <w:t xml:space="preserve">, </w:t>
      </w:r>
      <w:r w:rsidR="65FB03A3" w:rsidRPr="4D2E58FC">
        <w:rPr>
          <w:rFonts w:ascii="Arial" w:hAnsi="Arial" w:cs="Arial"/>
          <w:sz w:val="24"/>
          <w:szCs w:val="24"/>
        </w:rPr>
        <w:t>such as</w:t>
      </w:r>
      <w:r w:rsidR="79D7F7E0" w:rsidRPr="4D2E58FC">
        <w:rPr>
          <w:rFonts w:ascii="Arial" w:hAnsi="Arial" w:cs="Arial"/>
          <w:sz w:val="24"/>
          <w:szCs w:val="24"/>
        </w:rPr>
        <w:t xml:space="preserve"> virtual assistan</w:t>
      </w:r>
      <w:r w:rsidR="36DB6519" w:rsidRPr="4D2E58FC">
        <w:rPr>
          <w:rFonts w:ascii="Arial" w:hAnsi="Arial" w:cs="Arial"/>
          <w:sz w:val="24"/>
          <w:szCs w:val="24"/>
        </w:rPr>
        <w:t>ts, voice control and other modes of operation</w:t>
      </w:r>
      <w:r w:rsidR="54331E48" w:rsidRPr="4D2E58FC">
        <w:rPr>
          <w:rFonts w:ascii="Arial" w:hAnsi="Arial" w:cs="Arial"/>
          <w:sz w:val="24"/>
          <w:szCs w:val="24"/>
        </w:rPr>
        <w:t>. Be</w:t>
      </w:r>
      <w:r w:rsidR="3B2D0923" w:rsidRPr="4D2E58FC">
        <w:rPr>
          <w:rFonts w:ascii="Arial" w:hAnsi="Arial" w:cs="Arial"/>
          <w:sz w:val="24"/>
          <w:szCs w:val="24"/>
        </w:rPr>
        <w:t>yond this</w:t>
      </w:r>
      <w:r w:rsidR="54331E48" w:rsidRPr="4D2E58FC">
        <w:rPr>
          <w:rFonts w:ascii="Arial" w:hAnsi="Arial" w:cs="Arial"/>
          <w:sz w:val="24"/>
          <w:szCs w:val="24"/>
        </w:rPr>
        <w:t>, technolog</w:t>
      </w:r>
      <w:r w:rsidR="3C5AD8D8" w:rsidRPr="4D2E58FC">
        <w:rPr>
          <w:rFonts w:ascii="Arial" w:hAnsi="Arial" w:cs="Arial"/>
          <w:sz w:val="24"/>
          <w:szCs w:val="24"/>
        </w:rPr>
        <w:t>ical advances</w:t>
      </w:r>
      <w:r w:rsidR="54331E48" w:rsidRPr="4D2E58FC">
        <w:rPr>
          <w:rFonts w:ascii="Arial" w:hAnsi="Arial" w:cs="Arial"/>
          <w:sz w:val="24"/>
          <w:szCs w:val="24"/>
        </w:rPr>
        <w:t xml:space="preserve"> are also reaching </w:t>
      </w:r>
      <w:r w:rsidR="6B40AED9" w:rsidRPr="4D2E58FC">
        <w:rPr>
          <w:rFonts w:ascii="Arial" w:hAnsi="Arial" w:cs="Arial"/>
          <w:sz w:val="24"/>
          <w:szCs w:val="24"/>
        </w:rPr>
        <w:t>devices specifically designed for persons with disabilities</w:t>
      </w:r>
      <w:r w:rsidR="0BFD4D3D" w:rsidRPr="4D2E58FC">
        <w:rPr>
          <w:rFonts w:ascii="Arial" w:hAnsi="Arial" w:cs="Arial"/>
          <w:sz w:val="24"/>
          <w:szCs w:val="24"/>
        </w:rPr>
        <w:t>. We refer to these</w:t>
      </w:r>
      <w:r w:rsidR="6B40AED9" w:rsidRPr="4D2E58FC">
        <w:rPr>
          <w:rFonts w:ascii="Arial" w:hAnsi="Arial" w:cs="Arial"/>
          <w:sz w:val="24"/>
          <w:szCs w:val="24"/>
        </w:rPr>
        <w:t xml:space="preserve"> as “assistive technologies”</w:t>
      </w:r>
      <w:r w:rsidR="25A4E392" w:rsidRPr="4D2E58FC">
        <w:rPr>
          <w:rFonts w:ascii="Arial" w:hAnsi="Arial" w:cs="Arial"/>
          <w:sz w:val="24"/>
          <w:szCs w:val="24"/>
        </w:rPr>
        <w:t xml:space="preserve"> which can </w:t>
      </w:r>
      <w:r w:rsidR="123B8848" w:rsidRPr="4D2E58FC">
        <w:rPr>
          <w:rFonts w:ascii="Arial" w:hAnsi="Arial" w:cs="Arial"/>
          <w:sz w:val="24"/>
          <w:szCs w:val="24"/>
        </w:rPr>
        <w:t>facilitate self-care, mobility, communication</w:t>
      </w:r>
      <w:r w:rsidR="5DBFC795" w:rsidRPr="4D2E58FC">
        <w:rPr>
          <w:rFonts w:ascii="Arial" w:hAnsi="Arial" w:cs="Arial"/>
          <w:sz w:val="24"/>
          <w:szCs w:val="24"/>
        </w:rPr>
        <w:t xml:space="preserve">, or access to other </w:t>
      </w:r>
      <w:r w:rsidR="32E9EB62" w:rsidRPr="4D2E58FC">
        <w:rPr>
          <w:rFonts w:ascii="Arial" w:hAnsi="Arial" w:cs="Arial"/>
          <w:sz w:val="24"/>
          <w:szCs w:val="24"/>
        </w:rPr>
        <w:t xml:space="preserve">mainstream </w:t>
      </w:r>
      <w:r w:rsidR="5DBFC795" w:rsidRPr="4D2E58FC">
        <w:rPr>
          <w:rFonts w:ascii="Arial" w:hAnsi="Arial" w:cs="Arial"/>
          <w:sz w:val="24"/>
          <w:szCs w:val="24"/>
        </w:rPr>
        <w:t>technologies.</w:t>
      </w:r>
    </w:p>
    <w:p w14:paraId="1F9B5F09" w14:textId="057144D5" w:rsidR="00FA7A1D" w:rsidRDefault="6E5A26C1" w:rsidP="00BE6607">
      <w:pPr>
        <w:rPr>
          <w:rFonts w:ascii="Arial" w:hAnsi="Arial" w:cs="Arial"/>
          <w:sz w:val="24"/>
          <w:szCs w:val="24"/>
        </w:rPr>
      </w:pPr>
      <w:r w:rsidRPr="1C230BEC">
        <w:rPr>
          <w:rFonts w:ascii="Arial" w:hAnsi="Arial" w:cs="Arial"/>
          <w:sz w:val="24"/>
          <w:szCs w:val="24"/>
        </w:rPr>
        <w:t>It is therefore important that persons with disabilities and disability</w:t>
      </w:r>
      <w:r w:rsidR="4B7C1121" w:rsidRPr="1C230BEC">
        <w:rPr>
          <w:rFonts w:ascii="Arial" w:hAnsi="Arial" w:cs="Arial"/>
          <w:sz w:val="24"/>
          <w:szCs w:val="24"/>
        </w:rPr>
        <w:t>-</w:t>
      </w:r>
      <w:r w:rsidR="508D11F2" w:rsidRPr="1C230BEC">
        <w:rPr>
          <w:rFonts w:ascii="Arial" w:hAnsi="Arial" w:cs="Arial"/>
          <w:sz w:val="24"/>
          <w:szCs w:val="24"/>
        </w:rPr>
        <w:t xml:space="preserve">services in the community can easily access these technologies, and receive </w:t>
      </w:r>
      <w:r w:rsidR="4B7C1121" w:rsidRPr="1C230BEC">
        <w:rPr>
          <w:rFonts w:ascii="Arial" w:hAnsi="Arial" w:cs="Arial"/>
          <w:sz w:val="24"/>
          <w:szCs w:val="24"/>
        </w:rPr>
        <w:t xml:space="preserve">the necessary </w:t>
      </w:r>
      <w:r w:rsidR="3AF6528E" w:rsidRPr="1C230BEC">
        <w:rPr>
          <w:rFonts w:ascii="Arial" w:hAnsi="Arial" w:cs="Arial"/>
          <w:sz w:val="24"/>
          <w:szCs w:val="24"/>
        </w:rPr>
        <w:t xml:space="preserve">technical </w:t>
      </w:r>
      <w:r w:rsidR="00BB7E8B">
        <w:rPr>
          <w:rFonts w:ascii="Arial" w:hAnsi="Arial" w:cs="Arial"/>
          <w:sz w:val="24"/>
          <w:szCs w:val="24"/>
        </w:rPr>
        <w:t xml:space="preserve">and financial </w:t>
      </w:r>
      <w:r w:rsidR="4B7C1121" w:rsidRPr="1C230BEC">
        <w:rPr>
          <w:rFonts w:ascii="Arial" w:hAnsi="Arial" w:cs="Arial"/>
          <w:sz w:val="24"/>
          <w:szCs w:val="24"/>
        </w:rPr>
        <w:t xml:space="preserve">support </w:t>
      </w:r>
      <w:r w:rsidR="44FBFA95" w:rsidRPr="1C230BEC">
        <w:rPr>
          <w:rFonts w:ascii="Arial" w:hAnsi="Arial" w:cs="Arial"/>
          <w:sz w:val="24"/>
          <w:szCs w:val="24"/>
        </w:rPr>
        <w:t>to choose,</w:t>
      </w:r>
      <w:r w:rsidR="3AF6528E" w:rsidRPr="1C230BEC">
        <w:rPr>
          <w:rFonts w:ascii="Arial" w:hAnsi="Arial" w:cs="Arial"/>
          <w:sz w:val="24"/>
          <w:szCs w:val="24"/>
        </w:rPr>
        <w:t xml:space="preserve"> </w:t>
      </w:r>
      <w:r w:rsidR="44FBFA95" w:rsidRPr="1C230BEC">
        <w:rPr>
          <w:rFonts w:ascii="Arial" w:hAnsi="Arial" w:cs="Arial"/>
          <w:sz w:val="24"/>
          <w:szCs w:val="24"/>
        </w:rPr>
        <w:t>use and maintain the</w:t>
      </w:r>
      <w:r w:rsidR="1263E3A1" w:rsidRPr="1C230BEC">
        <w:rPr>
          <w:rFonts w:ascii="Arial" w:hAnsi="Arial" w:cs="Arial"/>
          <w:sz w:val="24"/>
          <w:szCs w:val="24"/>
        </w:rPr>
        <w:t>m</w:t>
      </w:r>
      <w:r w:rsidR="44FBFA95" w:rsidRPr="1C230BEC">
        <w:rPr>
          <w:rFonts w:ascii="Arial" w:hAnsi="Arial" w:cs="Arial"/>
          <w:sz w:val="24"/>
          <w:szCs w:val="24"/>
        </w:rPr>
        <w:t>.</w:t>
      </w:r>
    </w:p>
    <w:p w14:paraId="0BC75D0F" w14:textId="775DB6C8" w:rsidR="00FA7A1D" w:rsidRPr="00FA7A1D" w:rsidRDefault="001C3FD2" w:rsidP="00FA7A1D">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00FA7A1D" w:rsidRPr="1C230BEC">
        <w:rPr>
          <w:rFonts w:ascii="Arial" w:hAnsi="Arial" w:cs="Arial"/>
          <w:sz w:val="24"/>
          <w:szCs w:val="24"/>
        </w:rPr>
        <w:t>Ensure the availability and affordability of assistive technologies and other technical aids which can support the independent living of persons with disabilities in the community.</w:t>
      </w:r>
      <w:r w:rsidR="00BB7E8B">
        <w:rPr>
          <w:rFonts w:ascii="Arial" w:hAnsi="Arial" w:cs="Arial"/>
          <w:sz w:val="24"/>
          <w:szCs w:val="24"/>
        </w:rPr>
        <w:t xml:space="preserve"> Support persons with disabilities with costs incurred by obtaining such technology or for receiving training in how to operate them. </w:t>
      </w:r>
    </w:p>
    <w:p w14:paraId="586746D5" w14:textId="77777777" w:rsidR="00BE6607" w:rsidRDefault="00BE6607" w:rsidP="00697F4D">
      <w:pPr>
        <w:rPr>
          <w:rFonts w:ascii="Arial" w:hAnsi="Arial" w:cs="Arial"/>
          <w:sz w:val="24"/>
          <w:szCs w:val="24"/>
        </w:rPr>
      </w:pPr>
    </w:p>
    <w:p w14:paraId="5205E036" w14:textId="77777777" w:rsidR="001B064B" w:rsidRPr="00FE36CA" w:rsidRDefault="001B064B" w:rsidP="001B064B">
      <w:pPr>
        <w:pStyle w:val="Heading3"/>
      </w:pPr>
      <w:bookmarkStart w:id="71" w:name="_Toc158641454"/>
      <w:r w:rsidRPr="00FE36CA">
        <w:t>Preventative action</w:t>
      </w:r>
      <w:bookmarkEnd w:id="71"/>
      <w:r w:rsidRPr="00FE36CA">
        <w:t xml:space="preserve"> </w:t>
      </w:r>
    </w:p>
    <w:p w14:paraId="15920984" w14:textId="10D379EA" w:rsidR="002230F4" w:rsidRDefault="001B064B" w:rsidP="001B064B">
      <w:pPr>
        <w:rPr>
          <w:rFonts w:ascii="Arial" w:hAnsi="Arial" w:cs="Arial"/>
          <w:sz w:val="24"/>
          <w:szCs w:val="24"/>
        </w:rPr>
      </w:pPr>
      <w:r w:rsidRPr="007B6E65">
        <w:rPr>
          <w:rFonts w:ascii="Arial" w:hAnsi="Arial" w:cs="Arial"/>
          <w:sz w:val="24"/>
          <w:szCs w:val="24"/>
        </w:rPr>
        <w:t xml:space="preserve">A big reason for persons with disabilities being institutionalised is that support is not provided to enable them to remain living at home. </w:t>
      </w:r>
      <w:r w:rsidR="002230F4">
        <w:rPr>
          <w:rFonts w:ascii="Arial" w:hAnsi="Arial" w:cs="Arial"/>
          <w:sz w:val="24"/>
          <w:szCs w:val="24"/>
        </w:rPr>
        <w:t>Other factors to add here</w:t>
      </w:r>
      <w:r w:rsidR="00BE5E2E">
        <w:rPr>
          <w:rFonts w:ascii="Arial" w:hAnsi="Arial" w:cs="Arial"/>
          <w:sz w:val="24"/>
          <w:szCs w:val="24"/>
        </w:rPr>
        <w:t xml:space="preserve"> are</w:t>
      </w:r>
      <w:r w:rsidR="002230F4">
        <w:rPr>
          <w:rFonts w:ascii="Arial" w:hAnsi="Arial" w:cs="Arial"/>
          <w:sz w:val="24"/>
          <w:szCs w:val="24"/>
        </w:rPr>
        <w:t>:</w:t>
      </w:r>
    </w:p>
    <w:p w14:paraId="4FBA826E" w14:textId="77777777" w:rsidR="004E7BB6" w:rsidRDefault="00EA017C" w:rsidP="004F4BDF">
      <w:pPr>
        <w:pStyle w:val="ListParagraph"/>
        <w:numPr>
          <w:ilvl w:val="0"/>
          <w:numId w:val="23"/>
        </w:numPr>
        <w:rPr>
          <w:rFonts w:ascii="Arial" w:hAnsi="Arial" w:cs="Arial"/>
          <w:sz w:val="24"/>
          <w:szCs w:val="24"/>
        </w:rPr>
      </w:pPr>
      <w:r w:rsidRPr="0023613D">
        <w:rPr>
          <w:rFonts w:ascii="Arial" w:hAnsi="Arial" w:cs="Arial"/>
          <w:sz w:val="24"/>
          <w:szCs w:val="24"/>
        </w:rPr>
        <w:t>family poverty</w:t>
      </w:r>
    </w:p>
    <w:p w14:paraId="0BBF61F8" w14:textId="3C7BDBAE" w:rsidR="00211CE1" w:rsidRDefault="00B67312" w:rsidP="004F4BDF">
      <w:pPr>
        <w:pStyle w:val="ListParagraph"/>
        <w:numPr>
          <w:ilvl w:val="0"/>
          <w:numId w:val="23"/>
        </w:numPr>
        <w:rPr>
          <w:rFonts w:ascii="Arial" w:hAnsi="Arial" w:cs="Arial"/>
          <w:sz w:val="24"/>
          <w:szCs w:val="24"/>
        </w:rPr>
      </w:pPr>
      <w:r w:rsidRPr="0023613D">
        <w:rPr>
          <w:rFonts w:ascii="Arial" w:hAnsi="Arial" w:cs="Arial"/>
          <w:sz w:val="24"/>
          <w:szCs w:val="24"/>
        </w:rPr>
        <w:t>exclusion of children from educati</w:t>
      </w:r>
      <w:r w:rsidR="004E7BB6">
        <w:rPr>
          <w:rFonts w:ascii="Arial" w:hAnsi="Arial" w:cs="Arial"/>
          <w:sz w:val="24"/>
          <w:szCs w:val="24"/>
        </w:rPr>
        <w:t>on</w:t>
      </w:r>
    </w:p>
    <w:p w14:paraId="103268B6" w14:textId="0C006873" w:rsidR="004E7BB6" w:rsidRDefault="0038705F" w:rsidP="004F4BDF">
      <w:pPr>
        <w:pStyle w:val="ListParagraph"/>
        <w:numPr>
          <w:ilvl w:val="0"/>
          <w:numId w:val="23"/>
        </w:numPr>
        <w:rPr>
          <w:rFonts w:ascii="Arial" w:hAnsi="Arial" w:cs="Arial"/>
          <w:sz w:val="24"/>
          <w:szCs w:val="24"/>
        </w:rPr>
      </w:pPr>
      <w:r>
        <w:rPr>
          <w:rFonts w:ascii="Arial" w:hAnsi="Arial" w:cs="Arial"/>
          <w:sz w:val="24"/>
          <w:szCs w:val="24"/>
        </w:rPr>
        <w:t>G</w:t>
      </w:r>
      <w:r w:rsidR="004F4BDF">
        <w:rPr>
          <w:rFonts w:ascii="Arial" w:hAnsi="Arial" w:cs="Arial"/>
          <w:sz w:val="24"/>
          <w:szCs w:val="24"/>
        </w:rPr>
        <w:t xml:space="preserve">eneral </w:t>
      </w:r>
      <w:r>
        <w:rPr>
          <w:rFonts w:ascii="Arial" w:hAnsi="Arial" w:cs="Arial"/>
          <w:sz w:val="24"/>
          <w:szCs w:val="24"/>
        </w:rPr>
        <w:t>P</w:t>
      </w:r>
      <w:r w:rsidR="004F4BDF">
        <w:rPr>
          <w:rFonts w:ascii="Arial" w:hAnsi="Arial" w:cs="Arial"/>
          <w:sz w:val="24"/>
          <w:szCs w:val="24"/>
        </w:rPr>
        <w:t>ractitioner</w:t>
      </w:r>
      <w:r w:rsidR="00416E93">
        <w:rPr>
          <w:rFonts w:ascii="Arial" w:hAnsi="Arial" w:cs="Arial"/>
          <w:sz w:val="24"/>
          <w:szCs w:val="24"/>
        </w:rPr>
        <w:t>s</w:t>
      </w:r>
      <w:r>
        <w:rPr>
          <w:rFonts w:ascii="Arial" w:hAnsi="Arial" w:cs="Arial"/>
          <w:sz w:val="24"/>
          <w:szCs w:val="24"/>
        </w:rPr>
        <w:t xml:space="preserve"> and other</w:t>
      </w:r>
      <w:r w:rsidR="0056732A">
        <w:rPr>
          <w:rFonts w:ascii="Arial" w:hAnsi="Arial" w:cs="Arial"/>
          <w:sz w:val="24"/>
          <w:szCs w:val="24"/>
        </w:rPr>
        <w:t xml:space="preserve"> health professionals</w:t>
      </w:r>
      <w:r>
        <w:rPr>
          <w:rFonts w:ascii="Arial" w:hAnsi="Arial" w:cs="Arial"/>
          <w:sz w:val="24"/>
          <w:szCs w:val="24"/>
        </w:rPr>
        <w:t xml:space="preserve"> not </w:t>
      </w:r>
      <w:r w:rsidR="00BE5E2E">
        <w:rPr>
          <w:rFonts w:ascii="Arial" w:hAnsi="Arial" w:cs="Arial"/>
          <w:sz w:val="24"/>
          <w:szCs w:val="24"/>
        </w:rPr>
        <w:t xml:space="preserve">being </w:t>
      </w:r>
      <w:r w:rsidR="00416E93">
        <w:rPr>
          <w:rFonts w:ascii="Arial" w:hAnsi="Arial" w:cs="Arial"/>
          <w:sz w:val="24"/>
          <w:szCs w:val="24"/>
        </w:rPr>
        <w:t xml:space="preserve">adequately trained </w:t>
      </w:r>
      <w:r w:rsidR="00D21BCE">
        <w:rPr>
          <w:rFonts w:ascii="Arial" w:hAnsi="Arial" w:cs="Arial"/>
          <w:sz w:val="24"/>
          <w:szCs w:val="24"/>
        </w:rPr>
        <w:t xml:space="preserve">in </w:t>
      </w:r>
      <w:r w:rsidR="006717DC">
        <w:rPr>
          <w:rFonts w:ascii="Arial" w:hAnsi="Arial" w:cs="Arial"/>
          <w:sz w:val="24"/>
          <w:szCs w:val="24"/>
        </w:rPr>
        <w:t>disability related issues</w:t>
      </w:r>
      <w:r w:rsidR="009E4A74">
        <w:rPr>
          <w:rFonts w:ascii="Arial" w:hAnsi="Arial" w:cs="Arial"/>
          <w:sz w:val="24"/>
          <w:szCs w:val="24"/>
        </w:rPr>
        <w:t xml:space="preserve">, </w:t>
      </w:r>
      <w:r w:rsidR="00BE5E2E">
        <w:rPr>
          <w:rFonts w:ascii="Arial" w:hAnsi="Arial" w:cs="Arial"/>
          <w:sz w:val="24"/>
          <w:szCs w:val="24"/>
        </w:rPr>
        <w:t xml:space="preserve">resulting in </w:t>
      </w:r>
      <w:r w:rsidR="009E4A74">
        <w:rPr>
          <w:rFonts w:ascii="Arial" w:hAnsi="Arial" w:cs="Arial"/>
          <w:sz w:val="24"/>
          <w:szCs w:val="24"/>
        </w:rPr>
        <w:t>relian</w:t>
      </w:r>
      <w:r w:rsidR="00BE5E2E">
        <w:rPr>
          <w:rFonts w:ascii="Arial" w:hAnsi="Arial" w:cs="Arial"/>
          <w:sz w:val="24"/>
          <w:szCs w:val="24"/>
        </w:rPr>
        <w:t>ce</w:t>
      </w:r>
      <w:r w:rsidR="009E4A74">
        <w:rPr>
          <w:rFonts w:ascii="Arial" w:hAnsi="Arial" w:cs="Arial"/>
          <w:sz w:val="24"/>
          <w:szCs w:val="24"/>
        </w:rPr>
        <w:t xml:space="preserve"> on </w:t>
      </w:r>
      <w:r w:rsidR="004F4BDF">
        <w:rPr>
          <w:rFonts w:ascii="Arial" w:hAnsi="Arial" w:cs="Arial"/>
          <w:sz w:val="24"/>
          <w:szCs w:val="24"/>
        </w:rPr>
        <w:t>“</w:t>
      </w:r>
      <w:r w:rsidR="009E4A74">
        <w:rPr>
          <w:rFonts w:ascii="Arial" w:hAnsi="Arial" w:cs="Arial"/>
          <w:sz w:val="24"/>
          <w:szCs w:val="24"/>
        </w:rPr>
        <w:t xml:space="preserve">special </w:t>
      </w:r>
      <w:r w:rsidR="005265C7">
        <w:rPr>
          <w:rFonts w:ascii="Arial" w:hAnsi="Arial" w:cs="Arial"/>
          <w:sz w:val="24"/>
          <w:szCs w:val="24"/>
        </w:rPr>
        <w:t>treatment centres</w:t>
      </w:r>
      <w:r w:rsidR="004F4BDF">
        <w:rPr>
          <w:rFonts w:ascii="Arial" w:hAnsi="Arial" w:cs="Arial"/>
          <w:sz w:val="24"/>
          <w:szCs w:val="24"/>
        </w:rPr>
        <w:t>”</w:t>
      </w:r>
      <w:r w:rsidR="00342ACF">
        <w:rPr>
          <w:rFonts w:ascii="Arial" w:hAnsi="Arial" w:cs="Arial"/>
          <w:sz w:val="24"/>
          <w:szCs w:val="24"/>
        </w:rPr>
        <w:t xml:space="preserve"> or hospitals</w:t>
      </w:r>
    </w:p>
    <w:p w14:paraId="02B161C0" w14:textId="68A356C0" w:rsidR="00686EFB" w:rsidRPr="0023613D" w:rsidRDefault="00686EFB" w:rsidP="004F4BDF">
      <w:pPr>
        <w:pStyle w:val="ListParagraph"/>
        <w:numPr>
          <w:ilvl w:val="0"/>
          <w:numId w:val="23"/>
        </w:numPr>
        <w:rPr>
          <w:rFonts w:ascii="Arial" w:hAnsi="Arial" w:cs="Arial"/>
          <w:sz w:val="24"/>
          <w:szCs w:val="24"/>
        </w:rPr>
      </w:pPr>
      <w:r>
        <w:rPr>
          <w:rFonts w:ascii="Arial" w:hAnsi="Arial" w:cs="Arial"/>
          <w:sz w:val="24"/>
          <w:szCs w:val="24"/>
        </w:rPr>
        <w:t>Professionals advising families to place their children in institutional care</w:t>
      </w:r>
    </w:p>
    <w:p w14:paraId="46775894" w14:textId="7CC2DA6C" w:rsidR="001B064B" w:rsidRDefault="001B064B" w:rsidP="001B064B">
      <w:pPr>
        <w:rPr>
          <w:rFonts w:ascii="Arial" w:hAnsi="Arial" w:cs="Arial"/>
          <w:sz w:val="24"/>
          <w:szCs w:val="24"/>
        </w:rPr>
      </w:pPr>
      <w:r w:rsidRPr="007B6E65">
        <w:rPr>
          <w:rFonts w:ascii="Arial" w:hAnsi="Arial" w:cs="Arial"/>
          <w:sz w:val="24"/>
          <w:szCs w:val="24"/>
        </w:rPr>
        <w:t xml:space="preserve">Parents, in particular, may feel they do not know how to address their child’s needs, and thus resort to institutional care. As mentioned above, support and advice must be easily and readily available to families and informal carers. </w:t>
      </w:r>
      <w:r w:rsidR="00306D01">
        <w:rPr>
          <w:rFonts w:ascii="Arial" w:hAnsi="Arial" w:cs="Arial"/>
          <w:sz w:val="24"/>
          <w:szCs w:val="24"/>
        </w:rPr>
        <w:t xml:space="preserve">Critical times to provide this </w:t>
      </w:r>
      <w:r w:rsidR="00066DF8">
        <w:rPr>
          <w:rFonts w:ascii="Arial" w:hAnsi="Arial" w:cs="Arial"/>
          <w:sz w:val="24"/>
          <w:szCs w:val="24"/>
        </w:rPr>
        <w:t>support to prevent institutionalisation</w:t>
      </w:r>
      <w:r w:rsidR="00306D01">
        <w:rPr>
          <w:rFonts w:ascii="Arial" w:hAnsi="Arial" w:cs="Arial"/>
          <w:sz w:val="24"/>
          <w:szCs w:val="24"/>
        </w:rPr>
        <w:t xml:space="preserve"> are</w:t>
      </w:r>
      <w:r w:rsidR="00212F82">
        <w:rPr>
          <w:rFonts w:ascii="Arial" w:hAnsi="Arial" w:cs="Arial"/>
          <w:sz w:val="24"/>
          <w:szCs w:val="24"/>
        </w:rPr>
        <w:t>:</w:t>
      </w:r>
    </w:p>
    <w:p w14:paraId="43120C96" w14:textId="34780665" w:rsidR="00306D01" w:rsidRDefault="00306D01" w:rsidP="004F4BDF">
      <w:pPr>
        <w:pStyle w:val="ListParagraph"/>
        <w:numPr>
          <w:ilvl w:val="0"/>
          <w:numId w:val="24"/>
        </w:numPr>
        <w:rPr>
          <w:rFonts w:ascii="Arial" w:hAnsi="Arial" w:cs="Arial"/>
          <w:sz w:val="24"/>
          <w:szCs w:val="24"/>
        </w:rPr>
      </w:pPr>
      <w:r>
        <w:rPr>
          <w:rFonts w:ascii="Arial" w:hAnsi="Arial" w:cs="Arial"/>
          <w:sz w:val="24"/>
          <w:szCs w:val="24"/>
        </w:rPr>
        <w:t xml:space="preserve">Early years </w:t>
      </w:r>
      <w:r w:rsidR="00BE5E2E">
        <w:rPr>
          <w:rFonts w:ascii="Arial" w:hAnsi="Arial" w:cs="Arial"/>
          <w:sz w:val="24"/>
          <w:szCs w:val="24"/>
        </w:rPr>
        <w:t>when a</w:t>
      </w:r>
      <w:r>
        <w:rPr>
          <w:rFonts w:ascii="Arial" w:hAnsi="Arial" w:cs="Arial"/>
          <w:sz w:val="24"/>
          <w:szCs w:val="24"/>
        </w:rPr>
        <w:t xml:space="preserve"> </w:t>
      </w:r>
      <w:r w:rsidR="00BE5E2E">
        <w:rPr>
          <w:rFonts w:ascii="Arial" w:hAnsi="Arial" w:cs="Arial"/>
          <w:sz w:val="24"/>
          <w:szCs w:val="24"/>
        </w:rPr>
        <w:t>disability</w:t>
      </w:r>
      <w:r>
        <w:rPr>
          <w:rFonts w:ascii="Arial" w:hAnsi="Arial" w:cs="Arial"/>
          <w:sz w:val="24"/>
          <w:szCs w:val="24"/>
        </w:rPr>
        <w:t xml:space="preserve"> is </w:t>
      </w:r>
      <w:r w:rsidR="00E87E0A">
        <w:rPr>
          <w:rFonts w:ascii="Arial" w:hAnsi="Arial" w:cs="Arial"/>
          <w:sz w:val="24"/>
          <w:szCs w:val="24"/>
        </w:rPr>
        <w:t>recognised</w:t>
      </w:r>
    </w:p>
    <w:p w14:paraId="23858391" w14:textId="487D472D" w:rsidR="00E87E0A" w:rsidRDefault="00BE5E2E" w:rsidP="004F4BDF">
      <w:pPr>
        <w:pStyle w:val="ListParagraph"/>
        <w:numPr>
          <w:ilvl w:val="0"/>
          <w:numId w:val="24"/>
        </w:numPr>
        <w:rPr>
          <w:rFonts w:ascii="Arial" w:hAnsi="Arial" w:cs="Arial"/>
          <w:sz w:val="24"/>
          <w:szCs w:val="24"/>
        </w:rPr>
      </w:pPr>
      <w:r>
        <w:rPr>
          <w:rFonts w:ascii="Arial" w:hAnsi="Arial" w:cs="Arial"/>
          <w:sz w:val="24"/>
          <w:szCs w:val="24"/>
        </w:rPr>
        <w:lastRenderedPageBreak/>
        <w:t>Starting</w:t>
      </w:r>
      <w:r w:rsidR="00E87E0A">
        <w:rPr>
          <w:rFonts w:ascii="Arial" w:hAnsi="Arial" w:cs="Arial"/>
          <w:sz w:val="24"/>
          <w:szCs w:val="24"/>
        </w:rPr>
        <w:t xml:space="preserve"> school </w:t>
      </w:r>
    </w:p>
    <w:p w14:paraId="016F0801" w14:textId="61B128F2" w:rsidR="00E87E0A" w:rsidRDefault="00E87E0A" w:rsidP="004F4BDF">
      <w:pPr>
        <w:pStyle w:val="ListParagraph"/>
        <w:numPr>
          <w:ilvl w:val="0"/>
          <w:numId w:val="24"/>
        </w:numPr>
        <w:rPr>
          <w:rFonts w:ascii="Arial" w:hAnsi="Arial" w:cs="Arial"/>
          <w:sz w:val="24"/>
          <w:szCs w:val="24"/>
        </w:rPr>
      </w:pPr>
      <w:r>
        <w:rPr>
          <w:rFonts w:ascii="Arial" w:hAnsi="Arial" w:cs="Arial"/>
          <w:sz w:val="24"/>
          <w:szCs w:val="24"/>
        </w:rPr>
        <w:t>Leaving school</w:t>
      </w:r>
    </w:p>
    <w:p w14:paraId="20EF00BF" w14:textId="655A4582" w:rsidR="00E87E0A" w:rsidRDefault="00E87E0A" w:rsidP="004F4BDF">
      <w:pPr>
        <w:pStyle w:val="ListParagraph"/>
        <w:numPr>
          <w:ilvl w:val="0"/>
          <w:numId w:val="24"/>
        </w:numPr>
        <w:rPr>
          <w:rFonts w:ascii="Arial" w:hAnsi="Arial" w:cs="Arial"/>
          <w:sz w:val="24"/>
          <w:szCs w:val="24"/>
        </w:rPr>
      </w:pPr>
      <w:r>
        <w:rPr>
          <w:rFonts w:ascii="Arial" w:hAnsi="Arial" w:cs="Arial"/>
          <w:sz w:val="24"/>
          <w:szCs w:val="24"/>
        </w:rPr>
        <w:t>Moving on from family home</w:t>
      </w:r>
    </w:p>
    <w:p w14:paraId="7770FE02" w14:textId="3FD1C368" w:rsidR="00E87E0A" w:rsidRDefault="004F4BDF" w:rsidP="004F4BDF">
      <w:pPr>
        <w:pStyle w:val="ListParagraph"/>
        <w:numPr>
          <w:ilvl w:val="0"/>
          <w:numId w:val="24"/>
        </w:numPr>
        <w:rPr>
          <w:rFonts w:ascii="Arial" w:hAnsi="Arial" w:cs="Arial"/>
          <w:sz w:val="24"/>
          <w:szCs w:val="24"/>
        </w:rPr>
      </w:pPr>
      <w:r>
        <w:rPr>
          <w:rFonts w:ascii="Arial" w:hAnsi="Arial" w:cs="Arial"/>
          <w:sz w:val="24"/>
          <w:szCs w:val="24"/>
        </w:rPr>
        <w:t>Cases of i</w:t>
      </w:r>
      <w:r w:rsidR="00066DF8">
        <w:rPr>
          <w:rFonts w:ascii="Arial" w:hAnsi="Arial" w:cs="Arial"/>
          <w:sz w:val="24"/>
          <w:szCs w:val="24"/>
        </w:rPr>
        <w:t>llness or bereavement</w:t>
      </w:r>
    </w:p>
    <w:p w14:paraId="5F648A33" w14:textId="2F9D68CB" w:rsidR="00352000" w:rsidRPr="0023613D" w:rsidRDefault="004F4BDF" w:rsidP="004F4BDF">
      <w:pPr>
        <w:pStyle w:val="ListParagraph"/>
        <w:numPr>
          <w:ilvl w:val="0"/>
          <w:numId w:val="24"/>
        </w:numPr>
        <w:rPr>
          <w:rFonts w:ascii="Arial" w:hAnsi="Arial" w:cs="Arial"/>
          <w:sz w:val="24"/>
          <w:szCs w:val="24"/>
        </w:rPr>
      </w:pPr>
      <w:r>
        <w:rPr>
          <w:rFonts w:ascii="Arial" w:hAnsi="Arial" w:cs="Arial"/>
          <w:sz w:val="24"/>
          <w:szCs w:val="24"/>
        </w:rPr>
        <w:t xml:space="preserve">Cases of </w:t>
      </w:r>
      <w:r w:rsidR="005E45C7">
        <w:rPr>
          <w:rFonts w:ascii="Arial" w:hAnsi="Arial" w:cs="Arial"/>
          <w:sz w:val="24"/>
          <w:szCs w:val="24"/>
        </w:rPr>
        <w:t>Relationship or</w:t>
      </w:r>
      <w:r w:rsidR="00EE0B22">
        <w:rPr>
          <w:rFonts w:ascii="Arial" w:hAnsi="Arial" w:cs="Arial"/>
          <w:sz w:val="24"/>
          <w:szCs w:val="24"/>
        </w:rPr>
        <w:t xml:space="preserve"> mental health cris</w:t>
      </w:r>
      <w:r>
        <w:rPr>
          <w:rFonts w:ascii="Arial" w:hAnsi="Arial" w:cs="Arial"/>
          <w:sz w:val="24"/>
          <w:szCs w:val="24"/>
        </w:rPr>
        <w:t>e</w:t>
      </w:r>
      <w:r w:rsidR="00EE0B22">
        <w:rPr>
          <w:rFonts w:ascii="Arial" w:hAnsi="Arial" w:cs="Arial"/>
          <w:sz w:val="24"/>
          <w:szCs w:val="24"/>
        </w:rPr>
        <w:t>s</w:t>
      </w:r>
    </w:p>
    <w:p w14:paraId="53DA68BA" w14:textId="34F2CD48" w:rsidR="00F87C14" w:rsidRDefault="001B064B" w:rsidP="001B064B">
      <w:pPr>
        <w:rPr>
          <w:rFonts w:ascii="Arial" w:hAnsi="Arial" w:cs="Arial"/>
          <w:sz w:val="24"/>
          <w:szCs w:val="24"/>
        </w:rPr>
      </w:pPr>
      <w:r w:rsidRPr="007B6E65">
        <w:rPr>
          <w:rFonts w:ascii="Arial" w:hAnsi="Arial" w:cs="Arial"/>
          <w:sz w:val="24"/>
          <w:szCs w:val="24"/>
        </w:rPr>
        <w:t>People m</w:t>
      </w:r>
      <w:r w:rsidR="00FA7A1D">
        <w:rPr>
          <w:rFonts w:ascii="Arial" w:hAnsi="Arial" w:cs="Arial"/>
          <w:sz w:val="24"/>
          <w:szCs w:val="24"/>
        </w:rPr>
        <w:t>ight</w:t>
      </w:r>
      <w:r w:rsidRPr="007B6E65">
        <w:rPr>
          <w:rFonts w:ascii="Arial" w:hAnsi="Arial" w:cs="Arial"/>
          <w:sz w:val="24"/>
          <w:szCs w:val="24"/>
        </w:rPr>
        <w:t xml:space="preserve"> also be institutionalised later in life as their family get older or eventually pass away. In many cases</w:t>
      </w:r>
      <w:r w:rsidR="00533F1E">
        <w:rPr>
          <w:rFonts w:ascii="Arial" w:hAnsi="Arial" w:cs="Arial"/>
          <w:sz w:val="24"/>
          <w:szCs w:val="24"/>
        </w:rPr>
        <w:t>,</w:t>
      </w:r>
      <w:r w:rsidRPr="007B6E65">
        <w:rPr>
          <w:rFonts w:ascii="Arial" w:hAnsi="Arial" w:cs="Arial"/>
          <w:sz w:val="24"/>
          <w:szCs w:val="24"/>
        </w:rPr>
        <w:t xml:space="preserve"> families worry about who will support the person with disabilities after their passing</w:t>
      </w:r>
      <w:r w:rsidR="00FA7A1D">
        <w:rPr>
          <w:rFonts w:ascii="Arial" w:hAnsi="Arial" w:cs="Arial"/>
          <w:sz w:val="24"/>
          <w:szCs w:val="24"/>
        </w:rPr>
        <w:t>,</w:t>
      </w:r>
      <w:r w:rsidRPr="007B6E65">
        <w:rPr>
          <w:rFonts w:ascii="Arial" w:hAnsi="Arial" w:cs="Arial"/>
          <w:sz w:val="24"/>
          <w:szCs w:val="24"/>
        </w:rPr>
        <w:t xml:space="preserve"> if insufficient support is provided to enable them to remain in their own home. </w:t>
      </w:r>
      <w:r w:rsidR="00212F82">
        <w:rPr>
          <w:rFonts w:ascii="Arial" w:hAnsi="Arial" w:cs="Arial"/>
          <w:sz w:val="24"/>
          <w:szCs w:val="24"/>
        </w:rPr>
        <w:t>As persons with disabilities get older</w:t>
      </w:r>
      <w:r w:rsidR="00E177B9">
        <w:rPr>
          <w:rFonts w:ascii="Arial" w:hAnsi="Arial" w:cs="Arial"/>
          <w:sz w:val="24"/>
          <w:szCs w:val="24"/>
        </w:rPr>
        <w:t xml:space="preserve"> and reaches the age of retirement</w:t>
      </w:r>
      <w:r w:rsidR="00212F82">
        <w:rPr>
          <w:rFonts w:ascii="Arial" w:hAnsi="Arial" w:cs="Arial"/>
          <w:sz w:val="24"/>
          <w:szCs w:val="24"/>
        </w:rPr>
        <w:t>, the way their allowance is provided may also change</w:t>
      </w:r>
      <w:r w:rsidR="00E177B9">
        <w:rPr>
          <w:rFonts w:ascii="Arial" w:hAnsi="Arial" w:cs="Arial"/>
          <w:sz w:val="24"/>
          <w:szCs w:val="24"/>
        </w:rPr>
        <w:t>. This can sometimes cause problems regarding the amount of allowance a person is entitled t</w:t>
      </w:r>
      <w:r w:rsidR="00BE5E2E">
        <w:rPr>
          <w:rFonts w:ascii="Arial" w:hAnsi="Arial" w:cs="Arial"/>
          <w:sz w:val="24"/>
          <w:szCs w:val="24"/>
        </w:rPr>
        <w:t>o</w:t>
      </w:r>
      <w:r w:rsidR="00E177B9">
        <w:rPr>
          <w:rFonts w:ascii="Arial" w:hAnsi="Arial" w:cs="Arial"/>
          <w:sz w:val="24"/>
          <w:szCs w:val="24"/>
        </w:rPr>
        <w:t xml:space="preserve"> and increase their chances of being institutionalised</w:t>
      </w:r>
      <w:r w:rsidR="00212F82">
        <w:rPr>
          <w:rFonts w:ascii="Arial" w:hAnsi="Arial" w:cs="Arial"/>
          <w:sz w:val="24"/>
          <w:szCs w:val="24"/>
        </w:rPr>
        <w:t xml:space="preserve">. </w:t>
      </w:r>
    </w:p>
    <w:p w14:paraId="6B8DF1E4" w14:textId="5DF15278" w:rsidR="001B064B" w:rsidRPr="007B6E65" w:rsidRDefault="00F87C14" w:rsidP="001B064B">
      <w:pPr>
        <w:rPr>
          <w:rFonts w:ascii="Arial" w:hAnsi="Arial" w:cs="Arial"/>
          <w:sz w:val="24"/>
          <w:szCs w:val="24"/>
        </w:rPr>
      </w:pPr>
      <w:r>
        <w:rPr>
          <w:rFonts w:ascii="Arial" w:hAnsi="Arial" w:cs="Arial"/>
          <w:sz w:val="24"/>
          <w:szCs w:val="24"/>
        </w:rPr>
        <w:t>The complexity of</w:t>
      </w:r>
      <w:r w:rsidR="005364E7">
        <w:rPr>
          <w:rFonts w:ascii="Arial" w:hAnsi="Arial" w:cs="Arial"/>
          <w:sz w:val="24"/>
          <w:szCs w:val="24"/>
        </w:rPr>
        <w:t xml:space="preserve"> </w:t>
      </w:r>
      <w:r w:rsidR="005142C0">
        <w:rPr>
          <w:rFonts w:ascii="Arial" w:hAnsi="Arial" w:cs="Arial"/>
          <w:sz w:val="24"/>
          <w:szCs w:val="24"/>
        </w:rPr>
        <w:t xml:space="preserve">systems for </w:t>
      </w:r>
      <w:r w:rsidR="003D2FDA">
        <w:rPr>
          <w:rFonts w:ascii="Arial" w:hAnsi="Arial" w:cs="Arial"/>
          <w:sz w:val="24"/>
          <w:szCs w:val="24"/>
        </w:rPr>
        <w:t xml:space="preserve">accessing </w:t>
      </w:r>
      <w:r w:rsidR="004F4BDF">
        <w:rPr>
          <w:rFonts w:ascii="Arial" w:hAnsi="Arial" w:cs="Arial"/>
          <w:sz w:val="24"/>
          <w:szCs w:val="24"/>
        </w:rPr>
        <w:t>disability allowance</w:t>
      </w:r>
      <w:r w:rsidR="00460EA2">
        <w:rPr>
          <w:rFonts w:ascii="Arial" w:hAnsi="Arial" w:cs="Arial"/>
          <w:sz w:val="24"/>
          <w:szCs w:val="24"/>
        </w:rPr>
        <w:t>, housing, personal assistance</w:t>
      </w:r>
      <w:r w:rsidR="002A0D7E">
        <w:rPr>
          <w:rFonts w:ascii="Arial" w:hAnsi="Arial" w:cs="Arial"/>
          <w:sz w:val="24"/>
          <w:szCs w:val="24"/>
        </w:rPr>
        <w:t xml:space="preserve"> and other support </w:t>
      </w:r>
      <w:r w:rsidR="00A434D8">
        <w:rPr>
          <w:rFonts w:ascii="Arial" w:hAnsi="Arial" w:cs="Arial"/>
          <w:sz w:val="24"/>
          <w:szCs w:val="24"/>
        </w:rPr>
        <w:t xml:space="preserve">makes it difficult </w:t>
      </w:r>
      <w:r w:rsidR="005F3100">
        <w:rPr>
          <w:rFonts w:ascii="Arial" w:hAnsi="Arial" w:cs="Arial"/>
          <w:sz w:val="24"/>
          <w:szCs w:val="24"/>
        </w:rPr>
        <w:t xml:space="preserve">for the family and </w:t>
      </w:r>
      <w:r w:rsidR="007E3EB3">
        <w:rPr>
          <w:rFonts w:ascii="Arial" w:hAnsi="Arial" w:cs="Arial"/>
          <w:sz w:val="24"/>
          <w:szCs w:val="24"/>
        </w:rPr>
        <w:t xml:space="preserve">person </w:t>
      </w:r>
      <w:r w:rsidR="00BE5E2E">
        <w:rPr>
          <w:rFonts w:ascii="Arial" w:hAnsi="Arial" w:cs="Arial"/>
          <w:sz w:val="24"/>
          <w:szCs w:val="24"/>
        </w:rPr>
        <w:t xml:space="preserve">with a disability </w:t>
      </w:r>
      <w:r w:rsidR="00A434D8">
        <w:rPr>
          <w:rFonts w:ascii="Arial" w:hAnsi="Arial" w:cs="Arial"/>
          <w:sz w:val="24"/>
          <w:szCs w:val="24"/>
        </w:rPr>
        <w:t>to get all the elements</w:t>
      </w:r>
      <w:r w:rsidR="007E3EB3">
        <w:rPr>
          <w:rFonts w:ascii="Arial" w:hAnsi="Arial" w:cs="Arial"/>
          <w:sz w:val="24"/>
          <w:szCs w:val="24"/>
        </w:rPr>
        <w:t xml:space="preserve"> they need</w:t>
      </w:r>
      <w:r w:rsidR="00A434D8">
        <w:rPr>
          <w:rFonts w:ascii="Arial" w:hAnsi="Arial" w:cs="Arial"/>
          <w:sz w:val="24"/>
          <w:szCs w:val="24"/>
        </w:rPr>
        <w:t xml:space="preserve"> in place</w:t>
      </w:r>
      <w:r w:rsidR="007E3EB3">
        <w:rPr>
          <w:rFonts w:ascii="Arial" w:hAnsi="Arial" w:cs="Arial"/>
          <w:sz w:val="24"/>
          <w:szCs w:val="24"/>
        </w:rPr>
        <w:t xml:space="preserve"> at the right time</w:t>
      </w:r>
      <w:r w:rsidR="005142C0">
        <w:rPr>
          <w:rFonts w:ascii="Arial" w:hAnsi="Arial" w:cs="Arial"/>
          <w:sz w:val="24"/>
          <w:szCs w:val="24"/>
        </w:rPr>
        <w:t xml:space="preserve">. </w:t>
      </w:r>
      <w:r w:rsidR="001B064B" w:rsidRPr="007B6E65">
        <w:rPr>
          <w:rFonts w:ascii="Arial" w:hAnsi="Arial" w:cs="Arial"/>
          <w:sz w:val="24"/>
          <w:szCs w:val="24"/>
        </w:rPr>
        <w:t>In some cases, the risk of being institutionalised can be accentuated by a breakdown in a person</w:t>
      </w:r>
      <w:r w:rsidR="003B1175">
        <w:rPr>
          <w:rFonts w:ascii="Arial" w:hAnsi="Arial" w:cs="Arial"/>
          <w:sz w:val="24"/>
          <w:szCs w:val="24"/>
        </w:rPr>
        <w:t>’</w:t>
      </w:r>
      <w:r w:rsidR="001B064B" w:rsidRPr="007B6E65">
        <w:rPr>
          <w:rFonts w:ascii="Arial" w:hAnsi="Arial" w:cs="Arial"/>
          <w:sz w:val="24"/>
          <w:szCs w:val="24"/>
        </w:rPr>
        <w:t>s relation with their family and the lack of a support network within the community.</w:t>
      </w:r>
    </w:p>
    <w:p w14:paraId="2CA9FD5F" w14:textId="694F1197" w:rsidR="00C53240" w:rsidRDefault="001B064B" w:rsidP="001B064B">
      <w:pPr>
        <w:rPr>
          <w:rFonts w:ascii="Arial" w:hAnsi="Arial" w:cs="Arial"/>
          <w:sz w:val="24"/>
          <w:szCs w:val="24"/>
        </w:rPr>
      </w:pPr>
      <w:r w:rsidRPr="007B6E65">
        <w:rPr>
          <w:rFonts w:ascii="Arial" w:hAnsi="Arial" w:cs="Arial"/>
          <w:sz w:val="24"/>
          <w:szCs w:val="24"/>
        </w:rPr>
        <w:t>In other cases</w:t>
      </w:r>
      <w:r w:rsidR="00533F1E">
        <w:rPr>
          <w:rFonts w:ascii="Arial" w:hAnsi="Arial" w:cs="Arial"/>
          <w:sz w:val="24"/>
          <w:szCs w:val="24"/>
        </w:rPr>
        <w:t>,</w:t>
      </w:r>
      <w:r w:rsidRPr="007B6E65">
        <w:rPr>
          <w:rFonts w:ascii="Arial" w:hAnsi="Arial" w:cs="Arial"/>
          <w:sz w:val="24"/>
          <w:szCs w:val="24"/>
        </w:rPr>
        <w:t xml:space="preserve"> the person might have been living away from their family but, without support to find and retain employment, </w:t>
      </w:r>
      <w:r w:rsidR="003B1175">
        <w:rPr>
          <w:rFonts w:ascii="Arial" w:hAnsi="Arial" w:cs="Arial"/>
          <w:sz w:val="24"/>
          <w:szCs w:val="24"/>
        </w:rPr>
        <w:t xml:space="preserve">or </w:t>
      </w:r>
      <w:r w:rsidRPr="007B6E65">
        <w:rPr>
          <w:rFonts w:ascii="Arial" w:hAnsi="Arial" w:cs="Arial"/>
          <w:sz w:val="24"/>
          <w:szCs w:val="24"/>
        </w:rPr>
        <w:t xml:space="preserve">to manage household expenses, etc, might find themselves unable to make ends meet. For some, ending up in an institution comes from a fear of </w:t>
      </w:r>
      <w:r w:rsidR="00FA7A1D">
        <w:rPr>
          <w:rFonts w:ascii="Arial" w:hAnsi="Arial" w:cs="Arial"/>
          <w:sz w:val="24"/>
          <w:szCs w:val="24"/>
        </w:rPr>
        <w:t>living</w:t>
      </w:r>
      <w:r w:rsidRPr="007B6E65">
        <w:rPr>
          <w:rFonts w:ascii="Arial" w:hAnsi="Arial" w:cs="Arial"/>
          <w:sz w:val="24"/>
          <w:szCs w:val="24"/>
        </w:rPr>
        <w:t xml:space="preserve"> on the street</w:t>
      </w:r>
      <w:r w:rsidR="00FA7A1D">
        <w:rPr>
          <w:rFonts w:ascii="Arial" w:hAnsi="Arial" w:cs="Arial"/>
          <w:sz w:val="24"/>
          <w:szCs w:val="24"/>
        </w:rPr>
        <w:t>s</w:t>
      </w:r>
      <w:r w:rsidRPr="007B6E65">
        <w:rPr>
          <w:rFonts w:ascii="Arial" w:hAnsi="Arial" w:cs="Arial"/>
          <w:sz w:val="24"/>
          <w:szCs w:val="24"/>
        </w:rPr>
        <w:t xml:space="preserve"> in the absence of other support mechanisms. It does not need to be this way. </w:t>
      </w:r>
    </w:p>
    <w:p w14:paraId="0556FAA9" w14:textId="354D15EE" w:rsidR="001B064B" w:rsidRPr="007B6E65" w:rsidRDefault="001C3FD2" w:rsidP="1C230BE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12DE0194" w:rsidRPr="1C230BEC">
        <w:rPr>
          <w:rFonts w:ascii="Arial" w:hAnsi="Arial" w:cs="Arial"/>
          <w:sz w:val="24"/>
          <w:szCs w:val="24"/>
        </w:rPr>
        <w:t>Invest in the prevention of</w:t>
      </w:r>
      <w:r w:rsidR="5E8CC8AA" w:rsidRPr="1C230BEC">
        <w:rPr>
          <w:rFonts w:ascii="Arial" w:hAnsi="Arial" w:cs="Arial"/>
          <w:sz w:val="24"/>
          <w:szCs w:val="24"/>
        </w:rPr>
        <w:t xml:space="preserve"> institutionalisation happening in the first place </w:t>
      </w:r>
      <w:r w:rsidR="12DE0194" w:rsidRPr="1C230BEC">
        <w:rPr>
          <w:rFonts w:ascii="Arial" w:hAnsi="Arial" w:cs="Arial"/>
          <w:sz w:val="24"/>
          <w:szCs w:val="24"/>
        </w:rPr>
        <w:t>through actions s</w:t>
      </w:r>
      <w:r w:rsidR="5E8CC8AA" w:rsidRPr="1C230BEC">
        <w:rPr>
          <w:rFonts w:ascii="Arial" w:hAnsi="Arial" w:cs="Arial"/>
          <w:sz w:val="24"/>
          <w:szCs w:val="24"/>
        </w:rPr>
        <w:t>uch as:</w:t>
      </w:r>
    </w:p>
    <w:p w14:paraId="74DADC64" w14:textId="77777777" w:rsidR="001B064B" w:rsidRPr="007B6E65" w:rsidRDefault="001B064B" w:rsidP="001B064B">
      <w:pPr>
        <w:pStyle w:val="ListParagraph"/>
        <w:numPr>
          <w:ilvl w:val="0"/>
          <w:numId w:val="16"/>
        </w:numPr>
        <w:shd w:val="clear" w:color="auto" w:fill="E2EFD9" w:themeFill="accent6" w:themeFillTint="33"/>
        <w:rPr>
          <w:rFonts w:ascii="Arial" w:hAnsi="Arial" w:cs="Arial"/>
          <w:sz w:val="24"/>
          <w:szCs w:val="24"/>
        </w:rPr>
      </w:pPr>
      <w:r w:rsidRPr="007B6E65">
        <w:rPr>
          <w:rFonts w:ascii="Arial" w:hAnsi="Arial" w:cs="Arial"/>
          <w:sz w:val="24"/>
          <w:szCs w:val="24"/>
        </w:rPr>
        <w:t>Financial support for informal carers</w:t>
      </w:r>
    </w:p>
    <w:p w14:paraId="0B45CE9C" w14:textId="77777777" w:rsidR="001B064B" w:rsidRDefault="001B064B" w:rsidP="001B064B">
      <w:pPr>
        <w:pStyle w:val="ListParagraph"/>
        <w:numPr>
          <w:ilvl w:val="0"/>
          <w:numId w:val="16"/>
        </w:numPr>
        <w:shd w:val="clear" w:color="auto" w:fill="E2EFD9" w:themeFill="accent6" w:themeFillTint="33"/>
        <w:rPr>
          <w:rFonts w:ascii="Arial" w:hAnsi="Arial" w:cs="Arial"/>
          <w:sz w:val="24"/>
          <w:szCs w:val="24"/>
        </w:rPr>
      </w:pPr>
      <w:r w:rsidRPr="007B6E65">
        <w:rPr>
          <w:rFonts w:ascii="Arial" w:hAnsi="Arial" w:cs="Arial"/>
          <w:sz w:val="24"/>
          <w:szCs w:val="24"/>
        </w:rPr>
        <w:t>Guidance for families on managing certain medical conditions</w:t>
      </w:r>
    </w:p>
    <w:p w14:paraId="6E3BAB92" w14:textId="0F7BCFC0" w:rsidR="00667370" w:rsidRPr="007B6E65" w:rsidRDefault="001C3C6F" w:rsidP="001B064B">
      <w:pPr>
        <w:pStyle w:val="ListParagraph"/>
        <w:numPr>
          <w:ilvl w:val="0"/>
          <w:numId w:val="16"/>
        </w:numPr>
        <w:shd w:val="clear" w:color="auto" w:fill="E2EFD9" w:themeFill="accent6" w:themeFillTint="33"/>
        <w:rPr>
          <w:rFonts w:ascii="Arial" w:hAnsi="Arial" w:cs="Arial"/>
          <w:sz w:val="24"/>
          <w:szCs w:val="24"/>
        </w:rPr>
      </w:pPr>
      <w:r>
        <w:rPr>
          <w:rFonts w:ascii="Arial" w:hAnsi="Arial" w:cs="Arial"/>
          <w:sz w:val="24"/>
          <w:szCs w:val="24"/>
        </w:rPr>
        <w:t xml:space="preserve">Guidance on understanding </w:t>
      </w:r>
      <w:r w:rsidR="003B11E7">
        <w:rPr>
          <w:rFonts w:ascii="Arial" w:hAnsi="Arial" w:cs="Arial"/>
          <w:sz w:val="24"/>
          <w:szCs w:val="24"/>
        </w:rPr>
        <w:t xml:space="preserve">support systems and </w:t>
      </w:r>
      <w:r>
        <w:rPr>
          <w:rFonts w:ascii="Arial" w:hAnsi="Arial" w:cs="Arial"/>
          <w:sz w:val="24"/>
          <w:szCs w:val="24"/>
        </w:rPr>
        <w:t>planning for the future</w:t>
      </w:r>
    </w:p>
    <w:p w14:paraId="1013E7E7" w14:textId="105F6A6F" w:rsidR="001B064B" w:rsidRPr="007B6E65" w:rsidRDefault="001B064B" w:rsidP="001B064B">
      <w:pPr>
        <w:pStyle w:val="ListParagraph"/>
        <w:numPr>
          <w:ilvl w:val="0"/>
          <w:numId w:val="16"/>
        </w:numPr>
        <w:shd w:val="clear" w:color="auto" w:fill="E2EFD9" w:themeFill="accent6" w:themeFillTint="33"/>
        <w:rPr>
          <w:rFonts w:ascii="Arial" w:hAnsi="Arial" w:cs="Arial"/>
          <w:sz w:val="24"/>
          <w:szCs w:val="24"/>
        </w:rPr>
      </w:pPr>
      <w:r w:rsidRPr="007B6E65">
        <w:rPr>
          <w:rFonts w:ascii="Arial" w:hAnsi="Arial" w:cs="Arial"/>
          <w:sz w:val="24"/>
          <w:szCs w:val="24"/>
        </w:rPr>
        <w:t>In-home support for the person with disabilities and their famil</w:t>
      </w:r>
      <w:r w:rsidR="007E5CFD">
        <w:rPr>
          <w:rFonts w:ascii="Arial" w:hAnsi="Arial" w:cs="Arial"/>
          <w:sz w:val="24"/>
          <w:szCs w:val="24"/>
        </w:rPr>
        <w:t>y</w:t>
      </w:r>
    </w:p>
    <w:p w14:paraId="2D6F09FE" w14:textId="77777777" w:rsidR="001B064B" w:rsidRPr="007B6E65" w:rsidRDefault="001B064B" w:rsidP="001B064B">
      <w:pPr>
        <w:pStyle w:val="ListParagraph"/>
        <w:numPr>
          <w:ilvl w:val="0"/>
          <w:numId w:val="16"/>
        </w:numPr>
        <w:shd w:val="clear" w:color="auto" w:fill="E2EFD9" w:themeFill="accent6" w:themeFillTint="33"/>
        <w:rPr>
          <w:rFonts w:ascii="Arial" w:hAnsi="Arial" w:cs="Arial"/>
          <w:sz w:val="24"/>
          <w:szCs w:val="24"/>
        </w:rPr>
      </w:pPr>
      <w:r w:rsidRPr="007B6E65">
        <w:rPr>
          <w:rFonts w:ascii="Arial" w:hAnsi="Arial" w:cs="Arial"/>
          <w:sz w:val="24"/>
          <w:szCs w:val="24"/>
        </w:rPr>
        <w:t>Mechanisms to retain personal links to one’s family and local community</w:t>
      </w:r>
    </w:p>
    <w:p w14:paraId="17DF1843" w14:textId="77777777" w:rsidR="001B064B" w:rsidRPr="007B6E65" w:rsidRDefault="001B064B" w:rsidP="001B064B">
      <w:pPr>
        <w:pStyle w:val="ListParagraph"/>
        <w:numPr>
          <w:ilvl w:val="0"/>
          <w:numId w:val="16"/>
        </w:numPr>
        <w:shd w:val="clear" w:color="auto" w:fill="E2EFD9" w:themeFill="accent6" w:themeFillTint="33"/>
        <w:rPr>
          <w:rFonts w:ascii="Arial" w:hAnsi="Arial" w:cs="Arial"/>
          <w:sz w:val="24"/>
          <w:szCs w:val="24"/>
        </w:rPr>
      </w:pPr>
      <w:r w:rsidRPr="007B6E65">
        <w:rPr>
          <w:rFonts w:ascii="Arial" w:hAnsi="Arial" w:cs="Arial"/>
          <w:sz w:val="24"/>
          <w:szCs w:val="24"/>
        </w:rPr>
        <w:t>Support in finding employment and managing finances</w:t>
      </w:r>
    </w:p>
    <w:p w14:paraId="64B284A6" w14:textId="77777777" w:rsidR="001B064B" w:rsidRPr="007B6E65" w:rsidRDefault="001B064B" w:rsidP="001B064B">
      <w:pPr>
        <w:pStyle w:val="ListParagraph"/>
        <w:numPr>
          <w:ilvl w:val="0"/>
          <w:numId w:val="16"/>
        </w:numPr>
        <w:shd w:val="clear" w:color="auto" w:fill="E2EFD9" w:themeFill="accent6" w:themeFillTint="33"/>
        <w:rPr>
          <w:rFonts w:ascii="Arial" w:hAnsi="Arial" w:cs="Arial"/>
          <w:sz w:val="24"/>
          <w:szCs w:val="24"/>
        </w:rPr>
      </w:pPr>
      <w:r w:rsidRPr="007B6E65">
        <w:rPr>
          <w:rFonts w:ascii="Arial" w:hAnsi="Arial" w:cs="Arial"/>
          <w:sz w:val="24"/>
          <w:szCs w:val="24"/>
        </w:rPr>
        <w:t>Support in finding or retaining accommodation in the community</w:t>
      </w:r>
    </w:p>
    <w:p w14:paraId="244970DD" w14:textId="77777777" w:rsidR="001B064B" w:rsidRDefault="001B064B" w:rsidP="00F80102">
      <w:pPr>
        <w:rPr>
          <w:rFonts w:ascii="Arial" w:hAnsi="Arial" w:cs="Arial"/>
          <w:color w:val="000000"/>
          <w:shd w:val="clear" w:color="auto" w:fill="FFFFFF"/>
        </w:rPr>
      </w:pPr>
    </w:p>
    <w:p w14:paraId="45906948" w14:textId="77777777" w:rsidR="00DA435D" w:rsidRPr="009C753D" w:rsidRDefault="00DA435D" w:rsidP="00DA435D">
      <w:pPr>
        <w:pStyle w:val="Heading3"/>
        <w:rPr>
          <w:rFonts w:cs="Arial"/>
          <w:b/>
          <w:bCs/>
        </w:rPr>
      </w:pPr>
      <w:bookmarkStart w:id="72" w:name="_Toc158641455"/>
      <w:r w:rsidRPr="000676E4">
        <w:rPr>
          <w:rFonts w:cs="Arial"/>
          <w:bCs/>
        </w:rPr>
        <w:t>Education systems that better prepare young people for independence</w:t>
      </w:r>
      <w:bookmarkEnd w:id="72"/>
    </w:p>
    <w:p w14:paraId="5023CCAB" w14:textId="21A9D2E4" w:rsidR="00DA435D" w:rsidRDefault="00DA435D" w:rsidP="00DA435D">
      <w:pPr>
        <w:shd w:val="clear" w:color="auto" w:fill="FFFFFF" w:themeFill="background1"/>
        <w:rPr>
          <w:rFonts w:ascii="Arial" w:hAnsi="Arial" w:cs="Arial"/>
          <w:sz w:val="24"/>
          <w:szCs w:val="24"/>
        </w:rPr>
      </w:pPr>
      <w:r w:rsidRPr="007B6E65">
        <w:rPr>
          <w:rFonts w:ascii="Arial" w:hAnsi="Arial" w:cs="Arial"/>
          <w:sz w:val="24"/>
          <w:szCs w:val="24"/>
        </w:rPr>
        <w:t>Education for all young people should have a focus not only on preparing for the world of work, but also for how to manage the challenges that arise when living independently. EU funding can play a role in making this a reality</w:t>
      </w:r>
      <w:r w:rsidR="00E11FDA">
        <w:rPr>
          <w:rFonts w:ascii="Arial" w:hAnsi="Arial" w:cs="Arial"/>
          <w:sz w:val="24"/>
          <w:szCs w:val="24"/>
        </w:rPr>
        <w:t xml:space="preserve"> for persons with and without disabilities alike</w:t>
      </w:r>
      <w:r w:rsidRPr="007B6E65">
        <w:rPr>
          <w:rFonts w:ascii="Arial" w:hAnsi="Arial" w:cs="Arial"/>
          <w:sz w:val="24"/>
          <w:szCs w:val="24"/>
        </w:rPr>
        <w:t xml:space="preserve">. </w:t>
      </w:r>
    </w:p>
    <w:p w14:paraId="086F89FA" w14:textId="6807BEC2" w:rsidR="00DA435D" w:rsidRPr="007B6E65" w:rsidRDefault="00DA435D" w:rsidP="00DA435D">
      <w:pPr>
        <w:shd w:val="clear" w:color="auto" w:fill="FFFFFF" w:themeFill="background1"/>
        <w:rPr>
          <w:rFonts w:ascii="Arial" w:hAnsi="Arial" w:cs="Arial"/>
          <w:sz w:val="24"/>
          <w:szCs w:val="24"/>
        </w:rPr>
      </w:pPr>
      <w:r w:rsidRPr="007B6E65">
        <w:rPr>
          <w:rFonts w:ascii="Arial" w:hAnsi="Arial" w:cs="Arial"/>
          <w:sz w:val="24"/>
          <w:szCs w:val="24"/>
        </w:rPr>
        <w:t>This should include</w:t>
      </w:r>
      <w:r>
        <w:rPr>
          <w:rFonts w:ascii="Arial" w:hAnsi="Arial" w:cs="Arial"/>
          <w:sz w:val="24"/>
          <w:szCs w:val="24"/>
        </w:rPr>
        <w:t xml:space="preserve"> education in</w:t>
      </w:r>
      <w:r w:rsidR="00533F1E">
        <w:rPr>
          <w:rFonts w:ascii="Arial" w:hAnsi="Arial" w:cs="Arial"/>
          <w:sz w:val="24"/>
          <w:szCs w:val="24"/>
        </w:rPr>
        <w:t xml:space="preserve"> (but not exclusively)</w:t>
      </w:r>
      <w:r w:rsidRPr="007B6E65">
        <w:rPr>
          <w:rFonts w:ascii="Arial" w:hAnsi="Arial" w:cs="Arial"/>
          <w:sz w:val="24"/>
          <w:szCs w:val="24"/>
        </w:rPr>
        <w:t>:</w:t>
      </w:r>
    </w:p>
    <w:p w14:paraId="3A0CE4BB" w14:textId="77777777" w:rsidR="00DA435D" w:rsidRPr="007B6E65" w:rsidRDefault="00DA435D" w:rsidP="00DA435D">
      <w:pPr>
        <w:pStyle w:val="ListParagraph"/>
        <w:numPr>
          <w:ilvl w:val="0"/>
          <w:numId w:val="14"/>
        </w:numPr>
        <w:shd w:val="clear" w:color="auto" w:fill="FFFFFF" w:themeFill="background1"/>
        <w:ind w:left="1434" w:hanging="357"/>
        <w:rPr>
          <w:rFonts w:ascii="Arial" w:hAnsi="Arial" w:cs="Arial"/>
          <w:sz w:val="24"/>
          <w:szCs w:val="24"/>
        </w:rPr>
      </w:pPr>
      <w:r w:rsidRPr="007B6E65">
        <w:rPr>
          <w:rFonts w:ascii="Arial" w:hAnsi="Arial" w:cs="Arial"/>
          <w:sz w:val="24"/>
          <w:szCs w:val="24"/>
        </w:rPr>
        <w:t>Managing household finances</w:t>
      </w:r>
    </w:p>
    <w:p w14:paraId="1BAFBA85" w14:textId="77777777" w:rsidR="00DA435D" w:rsidRPr="007B6E65" w:rsidRDefault="00DA435D" w:rsidP="00DA435D">
      <w:pPr>
        <w:pStyle w:val="ListParagraph"/>
        <w:numPr>
          <w:ilvl w:val="0"/>
          <w:numId w:val="14"/>
        </w:numPr>
        <w:shd w:val="clear" w:color="auto" w:fill="FFFFFF" w:themeFill="background1"/>
        <w:ind w:left="1434" w:hanging="357"/>
        <w:rPr>
          <w:rFonts w:ascii="Arial" w:hAnsi="Arial" w:cs="Arial"/>
          <w:sz w:val="24"/>
          <w:szCs w:val="24"/>
        </w:rPr>
      </w:pPr>
      <w:r w:rsidRPr="007B6E65">
        <w:rPr>
          <w:rFonts w:ascii="Arial" w:hAnsi="Arial" w:cs="Arial"/>
          <w:sz w:val="24"/>
          <w:szCs w:val="24"/>
        </w:rPr>
        <w:t>Understanding your rights as a tenant</w:t>
      </w:r>
    </w:p>
    <w:p w14:paraId="3F9338F6" w14:textId="77777777" w:rsidR="00DA435D" w:rsidRPr="007B6E65" w:rsidRDefault="00DA435D" w:rsidP="00DA435D">
      <w:pPr>
        <w:pStyle w:val="ListParagraph"/>
        <w:numPr>
          <w:ilvl w:val="0"/>
          <w:numId w:val="14"/>
        </w:numPr>
        <w:shd w:val="clear" w:color="auto" w:fill="FFFFFF" w:themeFill="background1"/>
        <w:ind w:left="1434" w:hanging="357"/>
        <w:rPr>
          <w:rFonts w:ascii="Arial" w:hAnsi="Arial" w:cs="Arial"/>
          <w:sz w:val="24"/>
          <w:szCs w:val="24"/>
        </w:rPr>
      </w:pPr>
      <w:r w:rsidRPr="007B6E65">
        <w:rPr>
          <w:rFonts w:ascii="Arial" w:hAnsi="Arial" w:cs="Arial"/>
          <w:sz w:val="24"/>
          <w:szCs w:val="24"/>
        </w:rPr>
        <w:t xml:space="preserve">Completing and breaking a rental contract </w:t>
      </w:r>
    </w:p>
    <w:p w14:paraId="0DFD1B7F" w14:textId="77777777" w:rsidR="00DA435D" w:rsidRPr="007B6E65" w:rsidRDefault="00DA435D" w:rsidP="00DA435D">
      <w:pPr>
        <w:pStyle w:val="ListParagraph"/>
        <w:numPr>
          <w:ilvl w:val="0"/>
          <w:numId w:val="14"/>
        </w:numPr>
        <w:shd w:val="clear" w:color="auto" w:fill="FFFFFF" w:themeFill="background1"/>
        <w:ind w:left="1434" w:hanging="357"/>
        <w:rPr>
          <w:rFonts w:ascii="Arial" w:hAnsi="Arial" w:cs="Arial"/>
          <w:sz w:val="24"/>
          <w:szCs w:val="24"/>
        </w:rPr>
      </w:pPr>
      <w:r w:rsidRPr="007B6E65">
        <w:rPr>
          <w:rFonts w:ascii="Arial" w:hAnsi="Arial" w:cs="Arial"/>
          <w:sz w:val="24"/>
          <w:szCs w:val="24"/>
        </w:rPr>
        <w:lastRenderedPageBreak/>
        <w:t xml:space="preserve">Administrative processes to complete when moving house  </w:t>
      </w:r>
    </w:p>
    <w:p w14:paraId="4214A0B7" w14:textId="77777777" w:rsidR="00DA435D" w:rsidRPr="007B6E65" w:rsidRDefault="00DA435D" w:rsidP="00DA435D">
      <w:pPr>
        <w:pStyle w:val="ListParagraph"/>
        <w:numPr>
          <w:ilvl w:val="0"/>
          <w:numId w:val="14"/>
        </w:numPr>
        <w:shd w:val="clear" w:color="auto" w:fill="FFFFFF" w:themeFill="background1"/>
        <w:ind w:left="1434" w:hanging="357"/>
        <w:rPr>
          <w:rFonts w:ascii="Arial" w:hAnsi="Arial" w:cs="Arial"/>
          <w:sz w:val="24"/>
          <w:szCs w:val="24"/>
        </w:rPr>
      </w:pPr>
      <w:r w:rsidRPr="007B6E65">
        <w:rPr>
          <w:rFonts w:ascii="Arial" w:hAnsi="Arial" w:cs="Arial"/>
          <w:sz w:val="24"/>
          <w:szCs w:val="24"/>
        </w:rPr>
        <w:t>Paying bills</w:t>
      </w:r>
    </w:p>
    <w:p w14:paraId="2C66748F" w14:textId="77777777" w:rsidR="00DA435D" w:rsidRPr="007B6E65" w:rsidRDefault="00DA435D" w:rsidP="00DA435D">
      <w:pPr>
        <w:pStyle w:val="ListParagraph"/>
        <w:numPr>
          <w:ilvl w:val="0"/>
          <w:numId w:val="14"/>
        </w:numPr>
        <w:shd w:val="clear" w:color="auto" w:fill="FFFFFF" w:themeFill="background1"/>
        <w:ind w:left="1434" w:hanging="357"/>
        <w:rPr>
          <w:rFonts w:ascii="Arial" w:hAnsi="Arial" w:cs="Arial"/>
          <w:sz w:val="24"/>
          <w:szCs w:val="24"/>
        </w:rPr>
      </w:pPr>
      <w:r w:rsidRPr="007B6E65">
        <w:rPr>
          <w:rFonts w:ascii="Arial" w:hAnsi="Arial" w:cs="Arial"/>
          <w:sz w:val="24"/>
          <w:szCs w:val="24"/>
        </w:rPr>
        <w:t>Setting up a bank account</w:t>
      </w:r>
    </w:p>
    <w:p w14:paraId="719250E3" w14:textId="77777777" w:rsidR="00DA435D" w:rsidRPr="007B6E65" w:rsidRDefault="00DA435D" w:rsidP="00DA435D">
      <w:pPr>
        <w:pStyle w:val="ListParagraph"/>
        <w:numPr>
          <w:ilvl w:val="0"/>
          <w:numId w:val="14"/>
        </w:numPr>
        <w:shd w:val="clear" w:color="auto" w:fill="FFFFFF" w:themeFill="background1"/>
        <w:ind w:left="1434" w:hanging="357"/>
        <w:rPr>
          <w:rFonts w:ascii="Arial" w:hAnsi="Arial" w:cs="Arial"/>
          <w:sz w:val="24"/>
          <w:szCs w:val="24"/>
        </w:rPr>
      </w:pPr>
      <w:r w:rsidRPr="007B6E65">
        <w:rPr>
          <w:rFonts w:ascii="Arial" w:hAnsi="Arial" w:cs="Arial"/>
          <w:sz w:val="24"/>
          <w:szCs w:val="24"/>
        </w:rPr>
        <w:t>Use of online services (such as banking and other services)</w:t>
      </w:r>
    </w:p>
    <w:p w14:paraId="1536047C" w14:textId="77777777" w:rsidR="00DA435D" w:rsidRPr="007B6E65" w:rsidRDefault="00DA435D" w:rsidP="00DA435D">
      <w:pPr>
        <w:pStyle w:val="ListParagraph"/>
        <w:numPr>
          <w:ilvl w:val="0"/>
          <w:numId w:val="14"/>
        </w:numPr>
        <w:shd w:val="clear" w:color="auto" w:fill="FFFFFF" w:themeFill="background1"/>
        <w:ind w:left="1434" w:hanging="357"/>
        <w:rPr>
          <w:rFonts w:ascii="Arial" w:hAnsi="Arial" w:cs="Arial"/>
          <w:sz w:val="24"/>
          <w:szCs w:val="24"/>
        </w:rPr>
      </w:pPr>
      <w:r w:rsidRPr="007B6E65">
        <w:rPr>
          <w:rFonts w:ascii="Arial" w:hAnsi="Arial" w:cs="Arial"/>
          <w:sz w:val="24"/>
          <w:szCs w:val="24"/>
        </w:rPr>
        <w:t xml:space="preserve">Cooking and nutrition </w:t>
      </w:r>
    </w:p>
    <w:p w14:paraId="5456D1CD" w14:textId="77777777" w:rsidR="00DA435D" w:rsidRPr="007B6E65" w:rsidRDefault="00DA435D" w:rsidP="00DA435D">
      <w:pPr>
        <w:pStyle w:val="ListParagraph"/>
        <w:numPr>
          <w:ilvl w:val="0"/>
          <w:numId w:val="14"/>
        </w:numPr>
        <w:shd w:val="clear" w:color="auto" w:fill="FFFFFF" w:themeFill="background1"/>
        <w:ind w:left="1434" w:hanging="357"/>
        <w:rPr>
          <w:rFonts w:ascii="Arial" w:hAnsi="Arial" w:cs="Arial"/>
          <w:sz w:val="24"/>
          <w:szCs w:val="24"/>
        </w:rPr>
      </w:pPr>
      <w:r w:rsidRPr="007B6E65">
        <w:rPr>
          <w:rFonts w:ascii="Arial" w:hAnsi="Arial" w:cs="Arial"/>
          <w:sz w:val="24"/>
          <w:szCs w:val="24"/>
        </w:rPr>
        <w:t xml:space="preserve">Using public transport </w:t>
      </w:r>
    </w:p>
    <w:p w14:paraId="21BB8DA0" w14:textId="77777777" w:rsidR="00DA435D" w:rsidRPr="007B6E65" w:rsidRDefault="00DA435D" w:rsidP="00DA435D">
      <w:pPr>
        <w:pStyle w:val="ListParagraph"/>
        <w:numPr>
          <w:ilvl w:val="0"/>
          <w:numId w:val="14"/>
        </w:numPr>
        <w:shd w:val="clear" w:color="auto" w:fill="FFFFFF" w:themeFill="background1"/>
        <w:ind w:left="1434" w:hanging="357"/>
        <w:rPr>
          <w:rFonts w:ascii="Arial" w:hAnsi="Arial" w:cs="Arial"/>
          <w:sz w:val="24"/>
          <w:szCs w:val="24"/>
        </w:rPr>
      </w:pPr>
      <w:r w:rsidRPr="007B6E65">
        <w:rPr>
          <w:rFonts w:ascii="Arial" w:hAnsi="Arial" w:cs="Arial"/>
          <w:sz w:val="24"/>
          <w:szCs w:val="24"/>
        </w:rPr>
        <w:t>Personal hygiene</w:t>
      </w:r>
    </w:p>
    <w:p w14:paraId="3334F909" w14:textId="77777777" w:rsidR="00DA435D" w:rsidRPr="007B6E65" w:rsidRDefault="00DA435D" w:rsidP="00DA435D">
      <w:pPr>
        <w:pStyle w:val="ListParagraph"/>
        <w:numPr>
          <w:ilvl w:val="0"/>
          <w:numId w:val="14"/>
        </w:numPr>
        <w:shd w:val="clear" w:color="auto" w:fill="FFFFFF" w:themeFill="background1"/>
        <w:ind w:left="1434" w:hanging="357"/>
        <w:rPr>
          <w:rFonts w:ascii="Arial" w:hAnsi="Arial" w:cs="Arial"/>
          <w:sz w:val="24"/>
          <w:szCs w:val="24"/>
        </w:rPr>
      </w:pPr>
      <w:r w:rsidRPr="007B6E65">
        <w:rPr>
          <w:rFonts w:ascii="Arial" w:hAnsi="Arial" w:cs="Arial"/>
          <w:sz w:val="24"/>
          <w:szCs w:val="24"/>
        </w:rPr>
        <w:t xml:space="preserve">Family planning </w:t>
      </w:r>
    </w:p>
    <w:p w14:paraId="124293CE" w14:textId="77777777" w:rsidR="00DA435D" w:rsidRPr="007B6E65" w:rsidRDefault="00DA435D" w:rsidP="00DA435D">
      <w:pPr>
        <w:pStyle w:val="ListParagraph"/>
        <w:numPr>
          <w:ilvl w:val="0"/>
          <w:numId w:val="14"/>
        </w:numPr>
        <w:shd w:val="clear" w:color="auto" w:fill="FFFFFF" w:themeFill="background1"/>
        <w:ind w:left="1434" w:hanging="357"/>
        <w:rPr>
          <w:rFonts w:ascii="Arial" w:hAnsi="Arial" w:cs="Arial"/>
          <w:sz w:val="24"/>
          <w:szCs w:val="24"/>
        </w:rPr>
      </w:pPr>
      <w:r w:rsidRPr="007B6E65">
        <w:rPr>
          <w:rFonts w:ascii="Arial" w:hAnsi="Arial" w:cs="Arial"/>
          <w:sz w:val="24"/>
          <w:szCs w:val="24"/>
        </w:rPr>
        <w:t>Maintaining cleanliness of the home</w:t>
      </w:r>
    </w:p>
    <w:p w14:paraId="1F2D0EE5" w14:textId="77777777" w:rsidR="00DA435D" w:rsidRPr="007B6E65" w:rsidRDefault="00DA435D" w:rsidP="00DA435D">
      <w:pPr>
        <w:pStyle w:val="ListParagraph"/>
        <w:numPr>
          <w:ilvl w:val="0"/>
          <w:numId w:val="14"/>
        </w:numPr>
        <w:shd w:val="clear" w:color="auto" w:fill="FFFFFF" w:themeFill="background1"/>
        <w:ind w:left="1434" w:hanging="357"/>
        <w:rPr>
          <w:rFonts w:ascii="Arial" w:hAnsi="Arial" w:cs="Arial"/>
          <w:sz w:val="24"/>
          <w:szCs w:val="24"/>
        </w:rPr>
      </w:pPr>
      <w:r w:rsidRPr="007B6E65">
        <w:rPr>
          <w:rFonts w:ascii="Arial" w:hAnsi="Arial" w:cs="Arial"/>
          <w:sz w:val="24"/>
          <w:szCs w:val="24"/>
        </w:rPr>
        <w:t>Understanding of services to go to in case of issues with neighbours, of domestic violence, etc.</w:t>
      </w:r>
    </w:p>
    <w:p w14:paraId="1EA11E7E" w14:textId="77777777" w:rsidR="00DA435D" w:rsidRPr="007B6E65" w:rsidRDefault="00DA435D" w:rsidP="00DA435D">
      <w:pPr>
        <w:pStyle w:val="ListParagraph"/>
        <w:shd w:val="clear" w:color="auto" w:fill="FFFFFF" w:themeFill="background1"/>
        <w:ind w:left="1434"/>
        <w:rPr>
          <w:rFonts w:ascii="Arial" w:hAnsi="Arial" w:cs="Arial"/>
          <w:sz w:val="24"/>
          <w:szCs w:val="24"/>
        </w:rPr>
      </w:pPr>
    </w:p>
    <w:p w14:paraId="261B7D33" w14:textId="198873CF" w:rsidR="00DA435D" w:rsidRPr="007B6E65" w:rsidRDefault="00DA435D" w:rsidP="00DA435D">
      <w:pPr>
        <w:shd w:val="clear" w:color="auto" w:fill="FFFFFF" w:themeFill="background1"/>
        <w:rPr>
          <w:rFonts w:ascii="Arial" w:hAnsi="Arial" w:cs="Arial"/>
          <w:sz w:val="24"/>
          <w:szCs w:val="24"/>
        </w:rPr>
      </w:pPr>
      <w:r w:rsidRPr="007B6E65">
        <w:rPr>
          <w:rFonts w:ascii="Arial" w:hAnsi="Arial" w:cs="Arial"/>
          <w:sz w:val="24"/>
          <w:szCs w:val="24"/>
        </w:rPr>
        <w:t>For some</w:t>
      </w:r>
      <w:r>
        <w:rPr>
          <w:rFonts w:ascii="Arial" w:hAnsi="Arial" w:cs="Arial"/>
          <w:sz w:val="24"/>
          <w:szCs w:val="24"/>
        </w:rPr>
        <w:t>,</w:t>
      </w:r>
      <w:r w:rsidRPr="007B6E65">
        <w:rPr>
          <w:rFonts w:ascii="Arial" w:hAnsi="Arial" w:cs="Arial"/>
          <w:sz w:val="24"/>
          <w:szCs w:val="24"/>
        </w:rPr>
        <w:t xml:space="preserve"> there may be interest in preparing for how to manage and interact with a personal assistant or other service provider</w:t>
      </w:r>
      <w:r>
        <w:rPr>
          <w:rFonts w:ascii="Arial" w:hAnsi="Arial" w:cs="Arial"/>
          <w:sz w:val="24"/>
          <w:szCs w:val="24"/>
        </w:rPr>
        <w:t>s</w:t>
      </w:r>
      <w:r w:rsidRPr="007B6E65">
        <w:rPr>
          <w:rFonts w:ascii="Arial" w:hAnsi="Arial" w:cs="Arial"/>
          <w:sz w:val="24"/>
          <w:szCs w:val="24"/>
        </w:rPr>
        <w:t xml:space="preserve"> in order to get the support one requires</w:t>
      </w:r>
      <w:r w:rsidR="00BB7E8B">
        <w:rPr>
          <w:rFonts w:ascii="Arial" w:hAnsi="Arial" w:cs="Arial"/>
          <w:sz w:val="24"/>
          <w:szCs w:val="24"/>
        </w:rPr>
        <w:t xml:space="preserve"> and to have the tools needed to exercise control over it</w:t>
      </w:r>
      <w:r w:rsidRPr="007B6E65">
        <w:rPr>
          <w:rFonts w:ascii="Arial" w:hAnsi="Arial" w:cs="Arial"/>
          <w:sz w:val="24"/>
          <w:szCs w:val="24"/>
        </w:rPr>
        <w:t xml:space="preserve">. This might include advice on: </w:t>
      </w:r>
    </w:p>
    <w:p w14:paraId="079ED490" w14:textId="72FB7D0E" w:rsidR="00DA435D" w:rsidRPr="007B6E65" w:rsidRDefault="00DA435D" w:rsidP="00DA435D">
      <w:pPr>
        <w:pStyle w:val="ListParagraph"/>
        <w:numPr>
          <w:ilvl w:val="0"/>
          <w:numId w:val="15"/>
        </w:numPr>
        <w:shd w:val="clear" w:color="auto" w:fill="FFFFFF" w:themeFill="background1"/>
        <w:ind w:left="1434" w:hanging="357"/>
        <w:rPr>
          <w:rFonts w:ascii="Arial" w:hAnsi="Arial" w:cs="Arial"/>
          <w:sz w:val="24"/>
          <w:szCs w:val="24"/>
        </w:rPr>
      </w:pPr>
      <w:r w:rsidRPr="007B6E65">
        <w:rPr>
          <w:rFonts w:ascii="Arial" w:hAnsi="Arial" w:cs="Arial"/>
          <w:sz w:val="24"/>
          <w:szCs w:val="24"/>
        </w:rPr>
        <w:t>Managing one’s personal</w:t>
      </w:r>
      <w:r w:rsidR="00BB7E8B">
        <w:rPr>
          <w:rFonts w:ascii="Arial" w:hAnsi="Arial" w:cs="Arial"/>
          <w:sz w:val="24"/>
          <w:szCs w:val="24"/>
        </w:rPr>
        <w:t xml:space="preserve"> support plan and</w:t>
      </w:r>
      <w:r w:rsidRPr="007B6E65">
        <w:rPr>
          <w:rFonts w:ascii="Arial" w:hAnsi="Arial" w:cs="Arial"/>
          <w:sz w:val="24"/>
          <w:szCs w:val="24"/>
        </w:rPr>
        <w:t xml:space="preserve"> budget for assistance</w:t>
      </w:r>
    </w:p>
    <w:p w14:paraId="7880C91E" w14:textId="034FE859" w:rsidR="00DA435D" w:rsidRDefault="00DA435D" w:rsidP="00DA435D">
      <w:pPr>
        <w:pStyle w:val="ListParagraph"/>
        <w:numPr>
          <w:ilvl w:val="0"/>
          <w:numId w:val="15"/>
        </w:numPr>
        <w:shd w:val="clear" w:color="auto" w:fill="FFFFFF" w:themeFill="background1"/>
        <w:ind w:left="1434" w:hanging="357"/>
        <w:rPr>
          <w:rFonts w:ascii="Arial" w:hAnsi="Arial" w:cs="Arial"/>
          <w:sz w:val="24"/>
          <w:szCs w:val="24"/>
        </w:rPr>
      </w:pPr>
      <w:r w:rsidRPr="007B6E65">
        <w:rPr>
          <w:rFonts w:ascii="Arial" w:hAnsi="Arial" w:cs="Arial"/>
          <w:sz w:val="24"/>
          <w:szCs w:val="24"/>
        </w:rPr>
        <w:t>Developing communication skills and techniques that can help give clear directions to service providers, to manage and control any service received</w:t>
      </w:r>
    </w:p>
    <w:p w14:paraId="7F8C546C" w14:textId="08626034" w:rsidR="0011283A" w:rsidRPr="001C3FD2" w:rsidRDefault="0011283A" w:rsidP="00DA435D">
      <w:pPr>
        <w:pStyle w:val="ListParagraph"/>
        <w:numPr>
          <w:ilvl w:val="0"/>
          <w:numId w:val="15"/>
        </w:numPr>
        <w:shd w:val="clear" w:color="auto" w:fill="FFFFFF" w:themeFill="background1"/>
        <w:ind w:left="1434" w:hanging="357"/>
        <w:rPr>
          <w:rFonts w:ascii="Arial" w:hAnsi="Arial" w:cs="Arial"/>
          <w:sz w:val="24"/>
          <w:szCs w:val="24"/>
        </w:rPr>
      </w:pPr>
      <w:r>
        <w:rPr>
          <w:rFonts w:ascii="Arial" w:hAnsi="Arial" w:cs="Arial"/>
          <w:sz w:val="24"/>
          <w:szCs w:val="24"/>
        </w:rPr>
        <w:t>Training on the legal obligations and rights of someone employing a personal assistant</w:t>
      </w:r>
    </w:p>
    <w:p w14:paraId="33389AA4" w14:textId="4548EA22" w:rsidR="00DA435D" w:rsidRPr="00A52151" w:rsidRDefault="001C3FD2" w:rsidP="1C230BE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00433469">
        <w:rPr>
          <w:rFonts w:ascii="Arial" w:hAnsi="Arial" w:cs="Arial"/>
          <w:sz w:val="24"/>
          <w:szCs w:val="24"/>
        </w:rPr>
        <w:t>Assist</w:t>
      </w:r>
      <w:r w:rsidR="1C9BB59E" w:rsidRPr="1C230BEC">
        <w:rPr>
          <w:rFonts w:ascii="Arial" w:hAnsi="Arial" w:cs="Arial"/>
          <w:sz w:val="24"/>
          <w:szCs w:val="24"/>
        </w:rPr>
        <w:t xml:space="preserve"> all young people in learning skills that will </w:t>
      </w:r>
      <w:r w:rsidR="00433469">
        <w:rPr>
          <w:rFonts w:ascii="Arial" w:hAnsi="Arial" w:cs="Arial"/>
          <w:sz w:val="24"/>
          <w:szCs w:val="24"/>
        </w:rPr>
        <w:t>help</w:t>
      </w:r>
      <w:r w:rsidR="1C9BB59E" w:rsidRPr="1C230BEC">
        <w:rPr>
          <w:rFonts w:ascii="Arial" w:hAnsi="Arial" w:cs="Arial"/>
          <w:sz w:val="24"/>
          <w:szCs w:val="24"/>
        </w:rPr>
        <w:t xml:space="preserve"> them</w:t>
      </w:r>
      <w:r w:rsidR="00433469">
        <w:rPr>
          <w:rFonts w:ascii="Arial" w:hAnsi="Arial" w:cs="Arial"/>
          <w:sz w:val="24"/>
          <w:szCs w:val="24"/>
        </w:rPr>
        <w:t xml:space="preserve"> live</w:t>
      </w:r>
      <w:r w:rsidR="1C9BB59E" w:rsidRPr="1C230BEC">
        <w:rPr>
          <w:rFonts w:ascii="Arial" w:hAnsi="Arial" w:cs="Arial"/>
          <w:sz w:val="24"/>
          <w:szCs w:val="24"/>
        </w:rPr>
        <w:t xml:space="preserve"> independently as adults. Preparation for independent living should be offered to learners with disabilities and without disabilities alike and be integrated into mainstream education curricula.</w:t>
      </w:r>
    </w:p>
    <w:p w14:paraId="2BF087A4" w14:textId="77777777" w:rsidR="00DA435D" w:rsidRDefault="00DA435D" w:rsidP="00F80102">
      <w:pPr>
        <w:rPr>
          <w:rFonts w:ascii="Arial" w:hAnsi="Arial" w:cs="Arial"/>
          <w:color w:val="000000"/>
          <w:shd w:val="clear" w:color="auto" w:fill="FFFFFF"/>
        </w:rPr>
      </w:pPr>
    </w:p>
    <w:p w14:paraId="0CB616D1" w14:textId="754FE41A" w:rsidR="00E730A0" w:rsidRDefault="00E730A0" w:rsidP="00E730A0">
      <w:pPr>
        <w:pStyle w:val="Heading3"/>
      </w:pPr>
      <w:bookmarkStart w:id="73" w:name="_Toc158641456"/>
      <w:r>
        <w:t xml:space="preserve">Affordability </w:t>
      </w:r>
      <w:r w:rsidR="0011283A">
        <w:t xml:space="preserve">and availability </w:t>
      </w:r>
      <w:r>
        <w:t>of support services</w:t>
      </w:r>
      <w:bookmarkEnd w:id="73"/>
      <w:r>
        <w:t xml:space="preserve"> </w:t>
      </w:r>
    </w:p>
    <w:p w14:paraId="56E20E85" w14:textId="7A4ADD09" w:rsidR="00E730A0" w:rsidRPr="007B6E65" w:rsidRDefault="00E730A0" w:rsidP="00E730A0">
      <w:pPr>
        <w:rPr>
          <w:rFonts w:ascii="Arial" w:hAnsi="Arial" w:cs="Arial"/>
          <w:sz w:val="24"/>
          <w:szCs w:val="24"/>
        </w:rPr>
      </w:pPr>
      <w:r w:rsidRPr="007B6E65">
        <w:rPr>
          <w:rFonts w:ascii="Arial" w:hAnsi="Arial" w:cs="Arial"/>
          <w:sz w:val="24"/>
          <w:szCs w:val="24"/>
        </w:rPr>
        <w:t xml:space="preserve">The alternatives to institutions will not be real alternatives if </w:t>
      </w:r>
      <w:r w:rsidR="0011283A">
        <w:rPr>
          <w:rFonts w:ascii="Arial" w:hAnsi="Arial" w:cs="Arial"/>
          <w:sz w:val="24"/>
          <w:szCs w:val="24"/>
        </w:rPr>
        <w:t xml:space="preserve">there is not a range of options for different support and if </w:t>
      </w:r>
      <w:r w:rsidRPr="007B6E65">
        <w:rPr>
          <w:rFonts w:ascii="Arial" w:hAnsi="Arial" w:cs="Arial"/>
          <w:sz w:val="24"/>
          <w:szCs w:val="24"/>
        </w:rPr>
        <w:t>they are too expensive for the people who require them. For this reason</w:t>
      </w:r>
      <w:r w:rsidR="00D02748">
        <w:rPr>
          <w:rFonts w:ascii="Arial" w:hAnsi="Arial" w:cs="Arial"/>
          <w:sz w:val="24"/>
          <w:szCs w:val="24"/>
        </w:rPr>
        <w:t>,</w:t>
      </w:r>
      <w:r w:rsidRPr="007B6E65">
        <w:rPr>
          <w:rFonts w:ascii="Arial" w:hAnsi="Arial" w:cs="Arial"/>
          <w:sz w:val="24"/>
          <w:szCs w:val="24"/>
        </w:rPr>
        <w:t xml:space="preserve"> it is essential that support for independent living and inclusion in the community be made affordable</w:t>
      </w:r>
      <w:r w:rsidR="0011283A">
        <w:rPr>
          <w:rFonts w:ascii="Arial" w:hAnsi="Arial" w:cs="Arial"/>
          <w:sz w:val="24"/>
          <w:szCs w:val="24"/>
        </w:rPr>
        <w:t xml:space="preserve"> and available</w:t>
      </w:r>
      <w:r w:rsidRPr="007B6E65">
        <w:rPr>
          <w:rFonts w:ascii="Arial" w:hAnsi="Arial" w:cs="Arial"/>
          <w:sz w:val="24"/>
          <w:szCs w:val="24"/>
        </w:rPr>
        <w:t xml:space="preserve"> to persons with disabilities and their families. </w:t>
      </w:r>
    </w:p>
    <w:p w14:paraId="3953DFA8" w14:textId="30391C2E" w:rsidR="00E730A0" w:rsidRPr="00284394" w:rsidRDefault="001C3FD2" w:rsidP="00E730A0">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00E730A0" w:rsidRPr="1C230BEC">
        <w:rPr>
          <w:rFonts w:ascii="Arial" w:hAnsi="Arial" w:cs="Arial"/>
          <w:sz w:val="24"/>
          <w:szCs w:val="24"/>
        </w:rPr>
        <w:t xml:space="preserve"> Focus not only on the types of services available but how realistic it is that the people requiring them will be able to pay for them</w:t>
      </w:r>
      <w:r w:rsidR="0011283A">
        <w:rPr>
          <w:rFonts w:ascii="Arial" w:hAnsi="Arial" w:cs="Arial"/>
          <w:sz w:val="24"/>
          <w:szCs w:val="24"/>
        </w:rPr>
        <w:t>, including using allocated budgets from the government</w:t>
      </w:r>
      <w:r w:rsidR="00E730A0" w:rsidRPr="1C230BEC">
        <w:rPr>
          <w:rFonts w:ascii="Arial" w:hAnsi="Arial" w:cs="Arial"/>
          <w:sz w:val="24"/>
          <w:szCs w:val="24"/>
        </w:rPr>
        <w:t>. Every effort must be made to ensure a balance between quality</w:t>
      </w:r>
      <w:r w:rsidR="0011283A">
        <w:rPr>
          <w:rFonts w:ascii="Arial" w:hAnsi="Arial" w:cs="Arial"/>
          <w:sz w:val="24"/>
          <w:szCs w:val="24"/>
        </w:rPr>
        <w:t>, availability</w:t>
      </w:r>
      <w:r w:rsidR="00E730A0" w:rsidRPr="1C230BEC">
        <w:rPr>
          <w:rFonts w:ascii="Arial" w:hAnsi="Arial" w:cs="Arial"/>
          <w:sz w:val="24"/>
          <w:szCs w:val="24"/>
        </w:rPr>
        <w:t xml:space="preserve"> and affordability. Support must be on hand to assist persons with disabilities to cover the cost of the service of their choice. Nobody should be obliged to forgo their human rights because of the cost of support services and personal assistance. </w:t>
      </w:r>
    </w:p>
    <w:p w14:paraId="58073DEE" w14:textId="77777777" w:rsidR="00DA435D" w:rsidRDefault="00DA435D" w:rsidP="00F80102">
      <w:pPr>
        <w:rPr>
          <w:rFonts w:ascii="Arial" w:hAnsi="Arial" w:cs="Arial"/>
          <w:color w:val="000000"/>
          <w:shd w:val="clear" w:color="auto" w:fill="FFFFFF"/>
        </w:rPr>
      </w:pPr>
    </w:p>
    <w:p w14:paraId="3F9A4B46" w14:textId="77777777" w:rsidR="00D02748" w:rsidRDefault="00D02748" w:rsidP="00F80102">
      <w:pPr>
        <w:rPr>
          <w:rFonts w:ascii="Arial" w:hAnsi="Arial" w:cs="Arial"/>
          <w:color w:val="000000"/>
          <w:shd w:val="clear" w:color="auto" w:fill="FFFFFF"/>
        </w:rPr>
      </w:pPr>
    </w:p>
    <w:p w14:paraId="73DDC0F6" w14:textId="782A92B8" w:rsidR="00900E5F" w:rsidRDefault="00BE6607" w:rsidP="00BE6607">
      <w:pPr>
        <w:pStyle w:val="Heading2"/>
        <w:numPr>
          <w:ilvl w:val="0"/>
          <w:numId w:val="20"/>
        </w:numPr>
        <w:jc w:val="center"/>
      </w:pPr>
      <w:bookmarkStart w:id="74" w:name="_Toc158641457"/>
      <w:r>
        <w:lastRenderedPageBreak/>
        <w:t>Building inclusive communities</w:t>
      </w:r>
      <w:bookmarkEnd w:id="74"/>
    </w:p>
    <w:p w14:paraId="32A6D4C3" w14:textId="77777777" w:rsidR="00BE6607" w:rsidRPr="00BE6607" w:rsidRDefault="00BE6607" w:rsidP="00BE6607"/>
    <w:p w14:paraId="03DCA325" w14:textId="390F6B18" w:rsidR="00BE6607" w:rsidRPr="00FE36CA" w:rsidRDefault="00BE6607" w:rsidP="00BE6607">
      <w:pPr>
        <w:pStyle w:val="Heading3"/>
      </w:pPr>
      <w:bookmarkStart w:id="75" w:name="_Toc158641458"/>
      <w:r>
        <w:t>Accessible</w:t>
      </w:r>
      <w:r w:rsidRPr="00FE36CA">
        <w:t xml:space="preserve"> communities</w:t>
      </w:r>
      <w:bookmarkEnd w:id="75"/>
    </w:p>
    <w:p w14:paraId="426B7744" w14:textId="77777777" w:rsidR="00BE6607" w:rsidRPr="006001E0" w:rsidRDefault="00BE6607" w:rsidP="00BE6607">
      <w:pPr>
        <w:rPr>
          <w:rFonts w:ascii="Arial" w:hAnsi="Arial" w:cs="Arial"/>
          <w:sz w:val="24"/>
          <w:szCs w:val="24"/>
        </w:rPr>
      </w:pPr>
      <w:r w:rsidRPr="006001E0">
        <w:rPr>
          <w:rFonts w:ascii="Arial" w:hAnsi="Arial" w:cs="Arial"/>
          <w:sz w:val="24"/>
          <w:szCs w:val="24"/>
        </w:rPr>
        <w:t xml:space="preserve">Inaccessible public spaces, transport and housing make the prospect of independent living and inclusion in the community impossible. It is therefore crucial that efforts to enable persons with disabilities to make the transition from institutions to independent living are done in parallel with a larger commitment to making our societies more accessible. </w:t>
      </w:r>
    </w:p>
    <w:p w14:paraId="2FCB47B7" w14:textId="4C364488" w:rsidR="00BE6607" w:rsidRPr="006001E0" w:rsidRDefault="00BE6607" w:rsidP="00BE6607">
      <w:pPr>
        <w:rPr>
          <w:rFonts w:ascii="Arial" w:hAnsi="Arial" w:cs="Arial"/>
          <w:sz w:val="24"/>
          <w:szCs w:val="24"/>
        </w:rPr>
      </w:pPr>
      <w:r w:rsidRPr="006001E0">
        <w:rPr>
          <w:rFonts w:ascii="Arial" w:hAnsi="Arial" w:cs="Arial"/>
          <w:sz w:val="24"/>
          <w:szCs w:val="24"/>
        </w:rPr>
        <w:t xml:space="preserve">Improved </w:t>
      </w:r>
      <w:r w:rsidR="0011283A">
        <w:rPr>
          <w:rFonts w:ascii="Arial" w:hAnsi="Arial" w:cs="Arial"/>
          <w:sz w:val="24"/>
          <w:szCs w:val="24"/>
        </w:rPr>
        <w:t xml:space="preserve">integral </w:t>
      </w:r>
      <w:r w:rsidRPr="006001E0">
        <w:rPr>
          <w:rFonts w:ascii="Arial" w:hAnsi="Arial" w:cs="Arial"/>
          <w:sz w:val="24"/>
          <w:szCs w:val="24"/>
        </w:rPr>
        <w:t xml:space="preserve">accessibility benefits everyone and will also ensure the useability of our public infrastructure, and the habitability of our housing stock, for an ageing population. </w:t>
      </w:r>
      <w:r w:rsidR="00533F1E">
        <w:rPr>
          <w:rFonts w:ascii="Arial" w:hAnsi="Arial" w:cs="Arial"/>
          <w:sz w:val="24"/>
          <w:szCs w:val="24"/>
        </w:rPr>
        <w:t>P</w:t>
      </w:r>
      <w:r w:rsidRPr="006001E0">
        <w:rPr>
          <w:rFonts w:ascii="Arial" w:hAnsi="Arial" w:cs="Arial"/>
          <w:sz w:val="24"/>
          <w:szCs w:val="24"/>
        </w:rPr>
        <w:t xml:space="preserve">ersons with disabilities can only have a choice in where they live, and agency over where they go and how they spend their time, when they can access these spaces. </w:t>
      </w:r>
    </w:p>
    <w:p w14:paraId="0674C4D8" w14:textId="223CC030" w:rsidR="00BE6607" w:rsidRDefault="00BE6607" w:rsidP="00BE6607">
      <w:pPr>
        <w:rPr>
          <w:rFonts w:ascii="Arial" w:hAnsi="Arial" w:cs="Arial"/>
          <w:sz w:val="24"/>
          <w:szCs w:val="24"/>
        </w:rPr>
      </w:pPr>
      <w:r w:rsidRPr="006001E0">
        <w:rPr>
          <w:rFonts w:ascii="Arial" w:hAnsi="Arial" w:cs="Arial"/>
          <w:sz w:val="24"/>
          <w:szCs w:val="24"/>
        </w:rPr>
        <w:t xml:space="preserve">It cannot be stressed enough just how important it is that we improve accessibility in Europe, not only in newly-developed built environments and transport, but also in retrofitting existing structures. Europe has a very long way to go in this area. Urgent and ambitious investment is needed. If the investment is not made now, however, we risk having an ever-increasing proportion of public spaces, public transport and housing stock that </w:t>
      </w:r>
      <w:r>
        <w:rPr>
          <w:rFonts w:ascii="Arial" w:hAnsi="Arial" w:cs="Arial"/>
          <w:sz w:val="24"/>
          <w:szCs w:val="24"/>
        </w:rPr>
        <w:t xml:space="preserve">is </w:t>
      </w:r>
      <w:r w:rsidRPr="006001E0">
        <w:rPr>
          <w:rFonts w:ascii="Arial" w:hAnsi="Arial" w:cs="Arial"/>
          <w:sz w:val="24"/>
          <w:szCs w:val="24"/>
        </w:rPr>
        <w:t xml:space="preserve">simply </w:t>
      </w:r>
      <w:r w:rsidR="00533F1E">
        <w:rPr>
          <w:rFonts w:ascii="Arial" w:hAnsi="Arial" w:cs="Arial"/>
          <w:sz w:val="24"/>
          <w:szCs w:val="24"/>
        </w:rPr>
        <w:t>no</w:t>
      </w:r>
      <w:r w:rsidRPr="006001E0">
        <w:rPr>
          <w:rFonts w:ascii="Arial" w:hAnsi="Arial" w:cs="Arial"/>
          <w:sz w:val="24"/>
          <w:szCs w:val="24"/>
        </w:rPr>
        <w:t xml:space="preserve">t useable for a large part of the population. </w:t>
      </w:r>
    </w:p>
    <w:p w14:paraId="2D5B67E1" w14:textId="65EA3AAC" w:rsidR="00BE6607" w:rsidRPr="008E19B4" w:rsidRDefault="001C3FD2" w:rsidP="1C230BE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751D258C" w:rsidRPr="1C230BEC">
        <w:rPr>
          <w:rFonts w:ascii="Arial" w:hAnsi="Arial" w:cs="Arial"/>
          <w:sz w:val="24"/>
          <w:szCs w:val="24"/>
        </w:rPr>
        <w:t xml:space="preserve">Invest urgently and ambitiously in improving the accessibility of communities for all people, </w:t>
      </w:r>
      <w:r w:rsidR="00D02748">
        <w:rPr>
          <w:rFonts w:ascii="Arial" w:hAnsi="Arial" w:cs="Arial"/>
          <w:sz w:val="24"/>
          <w:szCs w:val="24"/>
        </w:rPr>
        <w:t>particularly</w:t>
      </w:r>
      <w:r w:rsidR="751D258C" w:rsidRPr="1C230BEC">
        <w:rPr>
          <w:rFonts w:ascii="Arial" w:hAnsi="Arial" w:cs="Arial"/>
          <w:sz w:val="24"/>
          <w:szCs w:val="24"/>
        </w:rPr>
        <w:t xml:space="preserve"> persons with disabilities. This requires making sure that public spaces and buildings are accessible, as well as all forms of public transport and public services. A big investment in making housing accessible must also be undertaken, ensuring that all new-builds are either readily accessible for persons with disabilities or can be easily and inexpensively rendered accessible, and retrofitting existing housing to be made accessible wherever possible. </w:t>
      </w:r>
    </w:p>
    <w:p w14:paraId="26ACFEFA" w14:textId="77777777" w:rsidR="00BE6607" w:rsidRDefault="00BE6607" w:rsidP="00BE6607"/>
    <w:p w14:paraId="55BE874C" w14:textId="77777777" w:rsidR="00BE6607" w:rsidRDefault="00BE6607" w:rsidP="00BE6607">
      <w:pPr>
        <w:pStyle w:val="Heading3"/>
      </w:pPr>
      <w:bookmarkStart w:id="76" w:name="_Toc158641459"/>
      <w:r w:rsidRPr="00FE6E79">
        <w:t>Access to Employment, Education and Healthcare</w:t>
      </w:r>
      <w:bookmarkEnd w:id="76"/>
    </w:p>
    <w:p w14:paraId="09595D95" w14:textId="311BFC45" w:rsidR="00BE6607" w:rsidRDefault="00925EFA" w:rsidP="00BE6607">
      <w:pPr>
        <w:rPr>
          <w:rFonts w:ascii="Arial" w:hAnsi="Arial" w:cs="Arial"/>
          <w:sz w:val="24"/>
          <w:szCs w:val="24"/>
        </w:rPr>
      </w:pPr>
      <w:r>
        <w:rPr>
          <w:rFonts w:ascii="Arial" w:hAnsi="Arial" w:cs="Arial"/>
          <w:sz w:val="24"/>
          <w:szCs w:val="24"/>
        </w:rPr>
        <w:t xml:space="preserve">Inclusion in the community can be greatly facilitated by having access to quality healthcare, inclusive education and the open labour market. </w:t>
      </w:r>
    </w:p>
    <w:p w14:paraId="4467D0FB" w14:textId="568DC955" w:rsidR="00BE6607" w:rsidRDefault="00925EFA" w:rsidP="00BE6607">
      <w:pPr>
        <w:rPr>
          <w:rFonts w:ascii="Arial" w:hAnsi="Arial" w:cs="Arial"/>
          <w:sz w:val="24"/>
          <w:szCs w:val="24"/>
        </w:rPr>
      </w:pPr>
      <w:r>
        <w:rPr>
          <w:rFonts w:ascii="Arial" w:hAnsi="Arial" w:cs="Arial"/>
          <w:sz w:val="24"/>
          <w:szCs w:val="24"/>
        </w:rPr>
        <w:t xml:space="preserve">Let us begin with the </w:t>
      </w:r>
      <w:r w:rsidR="00BE6607">
        <w:rPr>
          <w:rFonts w:ascii="Arial" w:hAnsi="Arial" w:cs="Arial"/>
          <w:sz w:val="24"/>
          <w:szCs w:val="24"/>
        </w:rPr>
        <w:t xml:space="preserve">open labour market. Employment is a means to forge connections with the community. Wages from employment are also, crucially, a way to access other essential amenities, such as housing, transportation, etc. </w:t>
      </w:r>
    </w:p>
    <w:p w14:paraId="5DC8FB55" w14:textId="2C168235" w:rsidR="00BE6607" w:rsidRDefault="00BE6607" w:rsidP="00BE6607">
      <w:pPr>
        <w:rPr>
          <w:rFonts w:ascii="Arial" w:hAnsi="Arial" w:cs="Arial"/>
          <w:sz w:val="24"/>
          <w:szCs w:val="24"/>
        </w:rPr>
      </w:pPr>
      <w:r>
        <w:rPr>
          <w:rFonts w:ascii="Arial" w:hAnsi="Arial" w:cs="Arial"/>
          <w:sz w:val="24"/>
          <w:szCs w:val="24"/>
        </w:rPr>
        <w:t xml:space="preserve">Inclusion in the </w:t>
      </w:r>
      <w:r w:rsidR="002D25DC">
        <w:rPr>
          <w:rFonts w:ascii="Arial" w:hAnsi="Arial" w:cs="Arial"/>
          <w:sz w:val="24"/>
          <w:szCs w:val="24"/>
        </w:rPr>
        <w:t xml:space="preserve">open </w:t>
      </w:r>
      <w:r>
        <w:rPr>
          <w:rFonts w:ascii="Arial" w:hAnsi="Arial" w:cs="Arial"/>
          <w:sz w:val="24"/>
          <w:szCs w:val="24"/>
        </w:rPr>
        <w:t xml:space="preserve">labour market is inseparable from the need to receive a quality education. It </w:t>
      </w:r>
      <w:r w:rsidR="00925EFA">
        <w:rPr>
          <w:rFonts w:ascii="Arial" w:hAnsi="Arial" w:cs="Arial"/>
          <w:sz w:val="24"/>
          <w:szCs w:val="24"/>
        </w:rPr>
        <w:t>is therefore crucial</w:t>
      </w:r>
      <w:r>
        <w:rPr>
          <w:rFonts w:ascii="Arial" w:hAnsi="Arial" w:cs="Arial"/>
          <w:sz w:val="24"/>
          <w:szCs w:val="24"/>
        </w:rPr>
        <w:t xml:space="preserve"> for persons with disabilities to have the opportunity to be educated in mainstream learning environments and provided with the support they require to </w:t>
      </w:r>
      <w:r w:rsidR="00925EFA">
        <w:rPr>
          <w:rFonts w:ascii="Arial" w:hAnsi="Arial" w:cs="Arial"/>
          <w:sz w:val="24"/>
          <w:szCs w:val="24"/>
        </w:rPr>
        <w:t>succeed</w:t>
      </w:r>
      <w:r>
        <w:rPr>
          <w:rFonts w:ascii="Arial" w:hAnsi="Arial" w:cs="Arial"/>
          <w:sz w:val="24"/>
          <w:szCs w:val="24"/>
        </w:rPr>
        <w:t xml:space="preserve"> within them. Mainstream education settings are a means to access high quality and recognisable qualifications that are sought by employers. </w:t>
      </w:r>
    </w:p>
    <w:p w14:paraId="0B6BF7A5" w14:textId="6C6FA240" w:rsidR="00BE6607" w:rsidRDefault="00BE6607" w:rsidP="00BE6607">
      <w:pPr>
        <w:rPr>
          <w:rFonts w:ascii="Arial" w:hAnsi="Arial" w:cs="Arial"/>
          <w:sz w:val="24"/>
          <w:szCs w:val="24"/>
        </w:rPr>
      </w:pPr>
      <w:r>
        <w:rPr>
          <w:rFonts w:ascii="Arial" w:hAnsi="Arial" w:cs="Arial"/>
          <w:sz w:val="24"/>
          <w:szCs w:val="24"/>
        </w:rPr>
        <w:t xml:space="preserve">Access to healthcare that can meet the particular needs of persons with disabilities is also crucial to promote independent living and inclusion in the community. Persons </w:t>
      </w:r>
      <w:r>
        <w:rPr>
          <w:rFonts w:ascii="Arial" w:hAnsi="Arial" w:cs="Arial"/>
          <w:sz w:val="24"/>
          <w:szCs w:val="24"/>
        </w:rPr>
        <w:lastRenderedPageBreak/>
        <w:t>with disabilities should be able to access healthcare in medical centres and hospitals that operate for persons with and without disabilities alike. Receiving necessary medical care should not require persons with disabilities to attend segregated medical facilities intended solely for persons with disabilities, in separate settings to where persons without disabilities receive healthcare.</w:t>
      </w:r>
    </w:p>
    <w:p w14:paraId="7D034E06" w14:textId="7C83D177" w:rsidR="00BE6607" w:rsidRDefault="001C3FD2" w:rsidP="1C230BE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751D258C" w:rsidRPr="1C230BEC">
        <w:rPr>
          <w:rFonts w:ascii="Arial" w:hAnsi="Arial" w:cs="Arial"/>
          <w:sz w:val="24"/>
          <w:szCs w:val="24"/>
        </w:rPr>
        <w:t xml:space="preserve">Ensure </w:t>
      </w:r>
      <w:r w:rsidR="00E177B9">
        <w:rPr>
          <w:rFonts w:ascii="Arial" w:hAnsi="Arial" w:cs="Arial"/>
          <w:sz w:val="24"/>
          <w:szCs w:val="24"/>
        </w:rPr>
        <w:t xml:space="preserve">the possibility to </w:t>
      </w:r>
      <w:r w:rsidR="751D258C" w:rsidRPr="1C230BEC">
        <w:rPr>
          <w:rFonts w:ascii="Arial" w:hAnsi="Arial" w:cs="Arial"/>
          <w:sz w:val="24"/>
          <w:szCs w:val="24"/>
        </w:rPr>
        <w:t xml:space="preserve">access inclusive, mainstream education, and provide </w:t>
      </w:r>
      <w:r w:rsidR="00E177B9">
        <w:rPr>
          <w:rFonts w:ascii="Arial" w:hAnsi="Arial" w:cs="Arial"/>
          <w:sz w:val="24"/>
          <w:szCs w:val="24"/>
        </w:rPr>
        <w:t xml:space="preserve">all learners with disabilities </w:t>
      </w:r>
      <w:r w:rsidR="751D258C" w:rsidRPr="1C230BEC">
        <w:rPr>
          <w:rFonts w:ascii="Arial" w:hAnsi="Arial" w:cs="Arial"/>
          <w:sz w:val="24"/>
          <w:szCs w:val="24"/>
        </w:rPr>
        <w:t>with the necessary assistance to learn and thrive in their education.</w:t>
      </w:r>
      <w:r w:rsidR="00BE6607">
        <w:br/>
      </w:r>
      <w:r w:rsidR="00BE6607">
        <w:br/>
      </w:r>
      <w:r w:rsidR="751D258C" w:rsidRPr="1C230BEC">
        <w:rPr>
          <w:rFonts w:ascii="Arial" w:hAnsi="Arial" w:cs="Arial"/>
          <w:sz w:val="24"/>
          <w:szCs w:val="24"/>
        </w:rPr>
        <w:t xml:space="preserve">Increase support for access to the open labour market by making it easier to retain disability allowance when in work, having reasonable accommodations provided more easily and systematically in all workplaces, and investing in job-matching services for persons with disabilities, as well as </w:t>
      </w:r>
      <w:hyperlink r:id="rId31">
        <w:r w:rsidR="751D258C" w:rsidRPr="1C230BEC">
          <w:rPr>
            <w:rStyle w:val="Hyperlink"/>
            <w:rFonts w:ascii="Arial" w:hAnsi="Arial" w:cs="Arial"/>
            <w:sz w:val="24"/>
            <w:szCs w:val="24"/>
          </w:rPr>
          <w:t>other initiatives for inclusion in employment</w:t>
        </w:r>
      </w:hyperlink>
      <w:r w:rsidR="751D258C" w:rsidRPr="1C230BEC">
        <w:rPr>
          <w:rFonts w:ascii="Arial" w:hAnsi="Arial" w:cs="Arial"/>
          <w:sz w:val="24"/>
          <w:szCs w:val="24"/>
        </w:rPr>
        <w:t>.</w:t>
      </w:r>
    </w:p>
    <w:p w14:paraId="02D53472" w14:textId="77777777" w:rsidR="00BE6607" w:rsidRPr="00A724F9" w:rsidRDefault="00BE6607" w:rsidP="00BE6607">
      <w:pPr>
        <w:shd w:val="clear" w:color="auto" w:fill="E2EFD9" w:themeFill="accent6" w:themeFillTint="33"/>
        <w:rPr>
          <w:rFonts w:ascii="Arial" w:hAnsi="Arial" w:cs="Arial"/>
          <w:sz w:val="24"/>
          <w:szCs w:val="24"/>
        </w:rPr>
      </w:pPr>
      <w:r>
        <w:rPr>
          <w:rFonts w:ascii="Arial" w:hAnsi="Arial" w:cs="Arial"/>
          <w:sz w:val="24"/>
          <w:szCs w:val="24"/>
        </w:rPr>
        <w:t xml:space="preserve">Make sure that persons with disabilities can receive the medical care they might require, tailored to their needs, within mainstream medical facilities not created exclusively for persons with disabilities. </w:t>
      </w:r>
    </w:p>
    <w:p w14:paraId="48499B0F" w14:textId="77777777" w:rsidR="00BE6607" w:rsidRDefault="00BE6607" w:rsidP="00BE6607">
      <w:pPr>
        <w:rPr>
          <w:rFonts w:ascii="Arial" w:hAnsi="Arial" w:cs="Arial"/>
          <w:sz w:val="24"/>
          <w:szCs w:val="24"/>
        </w:rPr>
      </w:pPr>
    </w:p>
    <w:p w14:paraId="4ACE5748" w14:textId="77777777" w:rsidR="00BE6607" w:rsidRDefault="00BE6607" w:rsidP="00BE6607">
      <w:pPr>
        <w:pStyle w:val="Heading3"/>
        <w:rPr>
          <w:rFonts w:cs="Arial"/>
          <w:sz w:val="24"/>
        </w:rPr>
      </w:pPr>
      <w:bookmarkStart w:id="77" w:name="_Toc158641460"/>
      <w:r w:rsidRPr="00C77FF7">
        <w:t>Culture and Leisure</w:t>
      </w:r>
      <w:bookmarkEnd w:id="77"/>
    </w:p>
    <w:p w14:paraId="654DB85A" w14:textId="1D619F42" w:rsidR="00D02748" w:rsidRDefault="751D258C" w:rsidP="00BE6607">
      <w:pPr>
        <w:rPr>
          <w:rFonts w:ascii="Arial" w:hAnsi="Arial" w:cs="Arial"/>
          <w:sz w:val="24"/>
          <w:szCs w:val="24"/>
        </w:rPr>
      </w:pPr>
      <w:r w:rsidRPr="1C230BEC">
        <w:rPr>
          <w:rFonts w:ascii="Arial" w:hAnsi="Arial" w:cs="Arial"/>
          <w:sz w:val="24"/>
          <w:szCs w:val="24"/>
        </w:rPr>
        <w:t xml:space="preserve">Being included in the community is not just about accessing services and amenities that are crucial for getting by and making ends meet. Inclusive communities should also be ones in which cultural and leisure activities are able to welcome persons with disabilities. They should enable persons with disabilities to enjoy what the community has to offer in the same way as they do for the rest of the community. </w:t>
      </w:r>
    </w:p>
    <w:p w14:paraId="70F26E99" w14:textId="66E1DE11" w:rsidR="00BE6607" w:rsidRPr="009F53C2" w:rsidRDefault="008566B9" w:rsidP="1C230BE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751D258C" w:rsidRPr="1C230BEC">
        <w:rPr>
          <w:rFonts w:ascii="Arial" w:hAnsi="Arial" w:cs="Arial"/>
          <w:sz w:val="24"/>
          <w:szCs w:val="24"/>
        </w:rPr>
        <w:t>Promote</w:t>
      </w:r>
      <w:r w:rsidR="002D25DC">
        <w:rPr>
          <w:rFonts w:ascii="Arial" w:hAnsi="Arial" w:cs="Arial"/>
          <w:sz w:val="24"/>
          <w:szCs w:val="24"/>
        </w:rPr>
        <w:t xml:space="preserve"> the integral</w:t>
      </w:r>
      <w:r w:rsidR="751D258C" w:rsidRPr="1C230BEC">
        <w:rPr>
          <w:rFonts w:ascii="Arial" w:hAnsi="Arial" w:cs="Arial"/>
          <w:sz w:val="24"/>
          <w:szCs w:val="24"/>
        </w:rPr>
        <w:t xml:space="preserve"> accessibility of all cultural and leisure facilities in the community.</w:t>
      </w:r>
    </w:p>
    <w:p w14:paraId="63110C9F" w14:textId="77777777" w:rsidR="001222AD" w:rsidRPr="00900E5F" w:rsidRDefault="001222AD" w:rsidP="00F80102"/>
    <w:p w14:paraId="1AAB0661" w14:textId="0CB8A605" w:rsidR="001B064B" w:rsidRPr="005F3633" w:rsidRDefault="008A5A35" w:rsidP="001B064B">
      <w:pPr>
        <w:pStyle w:val="Heading2"/>
        <w:numPr>
          <w:ilvl w:val="0"/>
          <w:numId w:val="20"/>
        </w:numPr>
        <w:jc w:val="center"/>
      </w:pPr>
      <w:bookmarkStart w:id="78" w:name="_Toc158641461"/>
      <w:r>
        <w:t>C</w:t>
      </w:r>
      <w:r w:rsidR="001B064B" w:rsidRPr="00FE36CA">
        <w:t>rosscutting elements</w:t>
      </w:r>
      <w:bookmarkEnd w:id="78"/>
      <w:r w:rsidR="001B064B">
        <w:t xml:space="preserve"> </w:t>
      </w:r>
    </w:p>
    <w:p w14:paraId="20AF1FE1" w14:textId="77777777" w:rsidR="005F3633" w:rsidRPr="006001E0" w:rsidRDefault="005F3633" w:rsidP="005F3633">
      <w:pPr>
        <w:rPr>
          <w:rFonts w:ascii="Arial" w:hAnsi="Arial" w:cs="Arial"/>
          <w:sz w:val="24"/>
          <w:szCs w:val="24"/>
        </w:rPr>
      </w:pPr>
    </w:p>
    <w:p w14:paraId="7966CDE8" w14:textId="2F970EDC" w:rsidR="005F3633" w:rsidRPr="00DB081C" w:rsidRDefault="00925EFA" w:rsidP="005F3633">
      <w:pPr>
        <w:pStyle w:val="Heading3"/>
      </w:pPr>
      <w:bookmarkStart w:id="79" w:name="_Toc158641462"/>
      <w:r>
        <w:t>S</w:t>
      </w:r>
      <w:r w:rsidR="005F3633" w:rsidRPr="00DB081C">
        <w:t>trategies and action plans</w:t>
      </w:r>
      <w:bookmarkEnd w:id="79"/>
      <w:r w:rsidR="005F3633" w:rsidRPr="00DB081C">
        <w:t xml:space="preserve"> </w:t>
      </w:r>
    </w:p>
    <w:p w14:paraId="77F62EF2" w14:textId="2BC5ECC5" w:rsidR="005F3633" w:rsidRPr="006001E0" w:rsidRDefault="005F3633" w:rsidP="005F3633">
      <w:pPr>
        <w:rPr>
          <w:rFonts w:ascii="Arial" w:hAnsi="Arial" w:cs="Arial"/>
          <w:sz w:val="24"/>
          <w:szCs w:val="24"/>
        </w:rPr>
      </w:pPr>
      <w:r w:rsidRPr="006001E0">
        <w:rPr>
          <w:rFonts w:ascii="Arial" w:hAnsi="Arial" w:cs="Arial"/>
          <w:sz w:val="24"/>
          <w:szCs w:val="24"/>
        </w:rPr>
        <w:t>Strategies and action plans for de-institution</w:t>
      </w:r>
      <w:r w:rsidR="00925EFA">
        <w:rPr>
          <w:rFonts w:ascii="Arial" w:hAnsi="Arial" w:cs="Arial"/>
          <w:sz w:val="24"/>
          <w:szCs w:val="24"/>
        </w:rPr>
        <w:t>alisation</w:t>
      </w:r>
      <w:r w:rsidRPr="006001E0">
        <w:rPr>
          <w:rFonts w:ascii="Arial" w:hAnsi="Arial" w:cs="Arial"/>
          <w:sz w:val="24"/>
          <w:szCs w:val="24"/>
        </w:rPr>
        <w:t xml:space="preserve"> are not an end</w:t>
      </w:r>
      <w:r>
        <w:rPr>
          <w:rFonts w:ascii="Arial" w:hAnsi="Arial" w:cs="Arial"/>
          <w:sz w:val="24"/>
          <w:szCs w:val="24"/>
        </w:rPr>
        <w:t xml:space="preserve"> goal</w:t>
      </w:r>
      <w:r w:rsidRPr="006001E0">
        <w:rPr>
          <w:rFonts w:ascii="Arial" w:hAnsi="Arial" w:cs="Arial"/>
          <w:sz w:val="24"/>
          <w:szCs w:val="24"/>
        </w:rPr>
        <w:t xml:space="preserve"> in themselves. </w:t>
      </w:r>
      <w:r w:rsidR="002D25DC">
        <w:rPr>
          <w:rFonts w:ascii="Arial" w:hAnsi="Arial" w:cs="Arial"/>
          <w:sz w:val="24"/>
          <w:szCs w:val="24"/>
        </w:rPr>
        <w:t xml:space="preserve">It is not the existence of the strategy that is important, but what it actually achieves. </w:t>
      </w:r>
      <w:r w:rsidRPr="006001E0">
        <w:rPr>
          <w:rFonts w:ascii="Arial" w:hAnsi="Arial" w:cs="Arial"/>
          <w:sz w:val="24"/>
          <w:szCs w:val="24"/>
        </w:rPr>
        <w:t xml:space="preserve">However, having a strategy in place is </w:t>
      </w:r>
      <w:r w:rsidR="00E177B9">
        <w:rPr>
          <w:rFonts w:ascii="Arial" w:hAnsi="Arial" w:cs="Arial"/>
          <w:sz w:val="24"/>
          <w:szCs w:val="24"/>
        </w:rPr>
        <w:t>important</w:t>
      </w:r>
      <w:r w:rsidRPr="006001E0">
        <w:rPr>
          <w:rFonts w:ascii="Arial" w:hAnsi="Arial" w:cs="Arial"/>
          <w:sz w:val="24"/>
          <w:szCs w:val="24"/>
        </w:rPr>
        <w:t xml:space="preserve"> to address the complex task of moving away from dependence on institutions in favour of independent living and inclusion in the community. It can assist in ensuring coherence between all the different actions it takes to set the de-institutionalisation process in motion. It also helps keep track of the many moving parts in enabling people to leave institutions. </w:t>
      </w:r>
    </w:p>
    <w:p w14:paraId="3A73E8E2" w14:textId="328ACEDA" w:rsidR="005F3633" w:rsidRDefault="005F3633" w:rsidP="005F3633">
      <w:pPr>
        <w:shd w:val="clear" w:color="auto" w:fill="FFFFFF" w:themeFill="background1"/>
        <w:rPr>
          <w:rFonts w:ascii="Arial" w:hAnsi="Arial" w:cs="Arial"/>
          <w:sz w:val="24"/>
          <w:szCs w:val="24"/>
        </w:rPr>
      </w:pPr>
      <w:r w:rsidRPr="31985546">
        <w:rPr>
          <w:rFonts w:ascii="Arial" w:hAnsi="Arial" w:cs="Arial"/>
          <w:sz w:val="24"/>
          <w:szCs w:val="24"/>
        </w:rPr>
        <w:t>De-institution</w:t>
      </w:r>
      <w:r w:rsidR="004F2FDD" w:rsidRPr="31985546">
        <w:rPr>
          <w:rFonts w:ascii="Arial" w:hAnsi="Arial" w:cs="Arial"/>
          <w:sz w:val="24"/>
          <w:szCs w:val="24"/>
        </w:rPr>
        <w:t>alisation</w:t>
      </w:r>
      <w:r w:rsidRPr="31985546">
        <w:rPr>
          <w:rFonts w:ascii="Arial" w:hAnsi="Arial" w:cs="Arial"/>
          <w:sz w:val="24"/>
          <w:szCs w:val="24"/>
        </w:rPr>
        <w:t xml:space="preserve"> strategies and action plans should be built around all of the elements mentioned </w:t>
      </w:r>
      <w:r w:rsidR="00762109" w:rsidRPr="31985546">
        <w:rPr>
          <w:rFonts w:ascii="Arial" w:hAnsi="Arial" w:cs="Arial"/>
          <w:sz w:val="24"/>
          <w:szCs w:val="24"/>
        </w:rPr>
        <w:t xml:space="preserve">above </w:t>
      </w:r>
      <w:r w:rsidRPr="31985546">
        <w:rPr>
          <w:rFonts w:ascii="Arial" w:hAnsi="Arial" w:cs="Arial"/>
          <w:sz w:val="24"/>
          <w:szCs w:val="24"/>
        </w:rPr>
        <w:t xml:space="preserve">in this paper. To ensure they can make a difference, it is very important to have a serious and realistic approach to funding all the actions </w:t>
      </w:r>
      <w:r w:rsidRPr="31985546">
        <w:rPr>
          <w:rFonts w:ascii="Arial" w:hAnsi="Arial" w:cs="Arial"/>
          <w:sz w:val="24"/>
          <w:szCs w:val="24"/>
        </w:rPr>
        <w:lastRenderedPageBreak/>
        <w:t xml:space="preserve">proposed. This is particularly important when it comes to covering the “cost of transition” that we </w:t>
      </w:r>
      <w:r w:rsidR="00925EFA" w:rsidRPr="31985546">
        <w:rPr>
          <w:rFonts w:ascii="Arial" w:hAnsi="Arial" w:cs="Arial"/>
          <w:sz w:val="24"/>
          <w:szCs w:val="24"/>
        </w:rPr>
        <w:t>will explain below</w:t>
      </w:r>
      <w:r w:rsidRPr="31985546">
        <w:rPr>
          <w:rFonts w:ascii="Arial" w:hAnsi="Arial" w:cs="Arial"/>
          <w:sz w:val="24"/>
          <w:szCs w:val="24"/>
        </w:rPr>
        <w:t>. It is also very important to collect data, monitor progress on a regular basis, and design all actions in collaboration with Organisations or Persons with Disabilities</w:t>
      </w:r>
      <w:r w:rsidR="002D25DC">
        <w:rPr>
          <w:rFonts w:ascii="Arial" w:hAnsi="Arial" w:cs="Arial"/>
          <w:sz w:val="24"/>
          <w:szCs w:val="24"/>
        </w:rPr>
        <w:t xml:space="preserve"> from the beginning</w:t>
      </w:r>
      <w:r w:rsidRPr="31985546">
        <w:rPr>
          <w:rFonts w:ascii="Arial" w:hAnsi="Arial" w:cs="Arial"/>
          <w:sz w:val="24"/>
          <w:szCs w:val="24"/>
        </w:rPr>
        <w:t xml:space="preserve">. </w:t>
      </w:r>
    </w:p>
    <w:p w14:paraId="0BBA0065" w14:textId="49CD03F5" w:rsidR="005F3633" w:rsidRDefault="00A3407B" w:rsidP="005F3633">
      <w:pPr>
        <w:shd w:val="clear" w:color="auto" w:fill="FFFFFF" w:themeFill="background1"/>
        <w:rPr>
          <w:rFonts w:ascii="Arial" w:hAnsi="Arial" w:cs="Arial"/>
          <w:sz w:val="24"/>
          <w:szCs w:val="24"/>
        </w:rPr>
      </w:pPr>
      <w:r w:rsidRPr="31985546">
        <w:rPr>
          <w:rFonts w:ascii="Arial" w:hAnsi="Arial" w:cs="Arial"/>
          <w:sz w:val="24"/>
          <w:szCs w:val="24"/>
        </w:rPr>
        <w:t xml:space="preserve">The strategy will also set the direction for policy, programmes funding, </w:t>
      </w:r>
      <w:r w:rsidR="002D25DC">
        <w:rPr>
          <w:rFonts w:ascii="Arial" w:hAnsi="Arial" w:cs="Arial"/>
          <w:sz w:val="24"/>
          <w:szCs w:val="24"/>
        </w:rPr>
        <w:t xml:space="preserve">and </w:t>
      </w:r>
      <w:r w:rsidRPr="31985546">
        <w:rPr>
          <w:rFonts w:ascii="Arial" w:hAnsi="Arial" w:cs="Arial"/>
          <w:sz w:val="24"/>
          <w:szCs w:val="24"/>
        </w:rPr>
        <w:t xml:space="preserve">human </w:t>
      </w:r>
      <w:r w:rsidR="002D25DC">
        <w:rPr>
          <w:rFonts w:ascii="Arial" w:hAnsi="Arial" w:cs="Arial"/>
          <w:sz w:val="24"/>
          <w:szCs w:val="24"/>
        </w:rPr>
        <w:t xml:space="preserve">technical </w:t>
      </w:r>
      <w:r w:rsidRPr="31985546">
        <w:rPr>
          <w:rFonts w:ascii="Arial" w:hAnsi="Arial" w:cs="Arial"/>
          <w:sz w:val="24"/>
          <w:szCs w:val="24"/>
        </w:rPr>
        <w:t>resource development.</w:t>
      </w:r>
    </w:p>
    <w:p w14:paraId="1C48E971" w14:textId="0A006D6D" w:rsidR="005F3633" w:rsidRPr="00A724F9" w:rsidRDefault="008566B9" w:rsidP="1C230BE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00913402" w:rsidRPr="4D2E58FC">
        <w:rPr>
          <w:rFonts w:ascii="Arial" w:hAnsi="Arial" w:cs="Arial"/>
          <w:sz w:val="24"/>
          <w:szCs w:val="24"/>
        </w:rPr>
        <w:t xml:space="preserve">A strategy for </w:t>
      </w:r>
      <w:r w:rsidR="71A6C144" w:rsidRPr="4D2E58FC">
        <w:rPr>
          <w:rFonts w:ascii="Arial" w:hAnsi="Arial" w:cs="Arial"/>
          <w:sz w:val="24"/>
          <w:szCs w:val="24"/>
        </w:rPr>
        <w:t>de-institutionalisation</w:t>
      </w:r>
      <w:r w:rsidR="00913402" w:rsidRPr="4D2E58FC">
        <w:rPr>
          <w:rFonts w:ascii="Arial" w:hAnsi="Arial" w:cs="Arial"/>
          <w:sz w:val="24"/>
          <w:szCs w:val="24"/>
        </w:rPr>
        <w:t xml:space="preserve"> is essential</w:t>
      </w:r>
      <w:r w:rsidR="71A6C144" w:rsidRPr="4D2E58FC">
        <w:rPr>
          <w:rFonts w:ascii="Arial" w:hAnsi="Arial" w:cs="Arial"/>
          <w:sz w:val="24"/>
          <w:szCs w:val="24"/>
        </w:rPr>
        <w:t xml:space="preserve">. </w:t>
      </w:r>
      <w:r w:rsidR="027F67AD" w:rsidRPr="4D2E58FC">
        <w:rPr>
          <w:rFonts w:ascii="Arial" w:hAnsi="Arial" w:cs="Arial"/>
          <w:sz w:val="24"/>
          <w:szCs w:val="24"/>
        </w:rPr>
        <w:t>The strategy should</w:t>
      </w:r>
      <w:r w:rsidR="7A28341C" w:rsidRPr="4D2E58FC">
        <w:rPr>
          <w:rFonts w:ascii="Arial" w:hAnsi="Arial" w:cs="Arial"/>
          <w:sz w:val="24"/>
          <w:szCs w:val="24"/>
        </w:rPr>
        <w:t xml:space="preserve">, among other things, clarify what kind of community-based settings </w:t>
      </w:r>
      <w:r w:rsidR="00E177B9">
        <w:rPr>
          <w:rFonts w:ascii="Arial" w:hAnsi="Arial" w:cs="Arial"/>
          <w:sz w:val="24"/>
          <w:szCs w:val="24"/>
        </w:rPr>
        <w:t xml:space="preserve">for </w:t>
      </w:r>
      <w:r w:rsidR="7A28341C" w:rsidRPr="4D2E58FC">
        <w:rPr>
          <w:rFonts w:ascii="Arial" w:hAnsi="Arial" w:cs="Arial"/>
          <w:sz w:val="24"/>
          <w:szCs w:val="24"/>
        </w:rPr>
        <w:t xml:space="preserve">persons with disabilities are </w:t>
      </w:r>
      <w:r w:rsidR="00E177B9">
        <w:rPr>
          <w:rFonts w:ascii="Arial" w:hAnsi="Arial" w:cs="Arial"/>
          <w:sz w:val="24"/>
          <w:szCs w:val="24"/>
        </w:rPr>
        <w:t>needed</w:t>
      </w:r>
      <w:r w:rsidR="21AB2092" w:rsidRPr="4D2E58FC">
        <w:rPr>
          <w:rFonts w:ascii="Arial" w:hAnsi="Arial" w:cs="Arial"/>
          <w:sz w:val="24"/>
          <w:szCs w:val="24"/>
        </w:rPr>
        <w:t xml:space="preserve"> and prioritise making these available, </w:t>
      </w:r>
      <w:r w:rsidR="7A28341C" w:rsidRPr="4D2E58FC">
        <w:rPr>
          <w:rFonts w:ascii="Arial" w:hAnsi="Arial" w:cs="Arial"/>
          <w:sz w:val="24"/>
          <w:szCs w:val="24"/>
        </w:rPr>
        <w:t xml:space="preserve">set </w:t>
      </w:r>
      <w:r w:rsidR="2A4AEACF" w:rsidRPr="4D2E58FC">
        <w:rPr>
          <w:rFonts w:ascii="Arial" w:hAnsi="Arial" w:cs="Arial"/>
          <w:sz w:val="24"/>
          <w:szCs w:val="24"/>
        </w:rPr>
        <w:t>time-</w:t>
      </w:r>
      <w:r w:rsidR="0D3854B7" w:rsidRPr="4D2E58FC">
        <w:rPr>
          <w:rFonts w:ascii="Arial" w:hAnsi="Arial" w:cs="Arial"/>
          <w:sz w:val="24"/>
          <w:szCs w:val="24"/>
        </w:rPr>
        <w:t>bound</w:t>
      </w:r>
      <w:r w:rsidR="2A4AEACF" w:rsidRPr="4D2E58FC">
        <w:rPr>
          <w:rFonts w:ascii="Arial" w:hAnsi="Arial" w:cs="Arial"/>
          <w:sz w:val="24"/>
          <w:szCs w:val="24"/>
        </w:rPr>
        <w:t xml:space="preserve"> </w:t>
      </w:r>
      <w:r w:rsidR="7A28341C" w:rsidRPr="4D2E58FC">
        <w:rPr>
          <w:rFonts w:ascii="Arial" w:hAnsi="Arial" w:cs="Arial"/>
          <w:sz w:val="24"/>
          <w:szCs w:val="24"/>
        </w:rPr>
        <w:t>targets for</w:t>
      </w:r>
      <w:r w:rsidR="25F1A3DB" w:rsidRPr="4D2E58FC">
        <w:rPr>
          <w:rFonts w:ascii="Arial" w:hAnsi="Arial" w:cs="Arial"/>
          <w:sz w:val="24"/>
          <w:szCs w:val="24"/>
        </w:rPr>
        <w:t xml:space="preserve"> how many people </w:t>
      </w:r>
      <w:r w:rsidR="00E177B9">
        <w:rPr>
          <w:rFonts w:ascii="Arial" w:hAnsi="Arial" w:cs="Arial"/>
          <w:sz w:val="24"/>
          <w:szCs w:val="24"/>
        </w:rPr>
        <w:t xml:space="preserve">will </w:t>
      </w:r>
      <w:r w:rsidR="25F1A3DB" w:rsidRPr="4D2E58FC">
        <w:rPr>
          <w:rFonts w:ascii="Arial" w:hAnsi="Arial" w:cs="Arial"/>
          <w:sz w:val="24"/>
          <w:szCs w:val="24"/>
        </w:rPr>
        <w:t xml:space="preserve">make the </w:t>
      </w:r>
      <w:r w:rsidR="7C58BCB7" w:rsidRPr="4D2E58FC">
        <w:rPr>
          <w:rFonts w:ascii="Arial" w:hAnsi="Arial" w:cs="Arial"/>
          <w:sz w:val="24"/>
          <w:szCs w:val="24"/>
        </w:rPr>
        <w:t>move from institution towards the community-based service of their choice</w:t>
      </w:r>
      <w:r w:rsidR="00E177B9">
        <w:rPr>
          <w:rFonts w:ascii="Arial" w:hAnsi="Arial" w:cs="Arial"/>
          <w:sz w:val="24"/>
          <w:szCs w:val="24"/>
        </w:rPr>
        <w:t xml:space="preserve"> in a given period</w:t>
      </w:r>
      <w:r w:rsidR="7C58BCB7" w:rsidRPr="4D2E58FC">
        <w:rPr>
          <w:rFonts w:ascii="Arial" w:hAnsi="Arial" w:cs="Arial"/>
          <w:sz w:val="24"/>
          <w:szCs w:val="24"/>
        </w:rPr>
        <w:t>, lay out a clear budget</w:t>
      </w:r>
      <w:r w:rsidR="78D3C1F5" w:rsidRPr="4D2E58FC">
        <w:rPr>
          <w:rFonts w:ascii="Arial" w:hAnsi="Arial" w:cs="Arial"/>
          <w:sz w:val="24"/>
          <w:szCs w:val="24"/>
        </w:rPr>
        <w:t xml:space="preserve"> for supporting the transition</w:t>
      </w:r>
      <w:r w:rsidR="00E177B9">
        <w:rPr>
          <w:rFonts w:ascii="Arial" w:hAnsi="Arial" w:cs="Arial"/>
          <w:sz w:val="24"/>
          <w:szCs w:val="24"/>
        </w:rPr>
        <w:t xml:space="preserve"> and assign </w:t>
      </w:r>
      <w:r w:rsidR="00433469">
        <w:rPr>
          <w:rFonts w:ascii="Arial" w:hAnsi="Arial" w:cs="Arial"/>
          <w:sz w:val="24"/>
          <w:szCs w:val="24"/>
        </w:rPr>
        <w:t>responsibilities</w:t>
      </w:r>
      <w:r w:rsidR="78D3C1F5" w:rsidRPr="4D2E58FC">
        <w:rPr>
          <w:rFonts w:ascii="Arial" w:hAnsi="Arial" w:cs="Arial"/>
          <w:sz w:val="24"/>
          <w:szCs w:val="24"/>
        </w:rPr>
        <w:t>.</w:t>
      </w:r>
      <w:r w:rsidR="7A28341C" w:rsidRPr="4D2E58FC">
        <w:rPr>
          <w:rFonts w:ascii="Arial" w:hAnsi="Arial" w:cs="Arial"/>
          <w:sz w:val="24"/>
          <w:szCs w:val="24"/>
        </w:rPr>
        <w:t xml:space="preserve"> </w:t>
      </w:r>
      <w:r w:rsidR="71A6C144" w:rsidRPr="4D2E58FC">
        <w:rPr>
          <w:rFonts w:ascii="Arial" w:hAnsi="Arial" w:cs="Arial"/>
          <w:sz w:val="24"/>
          <w:szCs w:val="24"/>
        </w:rPr>
        <w:t>This should be done in close cooperation with Organisations of Persons with Disabilities and be led by the experiences and priorities of persons with disabilities themselves.</w:t>
      </w:r>
    </w:p>
    <w:p w14:paraId="06D47C3F" w14:textId="77777777" w:rsidR="005F3633" w:rsidRDefault="005F3633" w:rsidP="001B064B">
      <w:pPr>
        <w:rPr>
          <w:rFonts w:ascii="Arial" w:hAnsi="Arial" w:cs="Arial"/>
        </w:rPr>
      </w:pPr>
    </w:p>
    <w:p w14:paraId="11979D8B" w14:textId="31EA5E43" w:rsidR="00C37CD8" w:rsidRPr="00571A53" w:rsidRDefault="00364C82" w:rsidP="00C37CD8">
      <w:pPr>
        <w:pStyle w:val="Heading3"/>
      </w:pPr>
      <w:bookmarkStart w:id="80" w:name="_Toc158641463"/>
      <w:r w:rsidRPr="00571A53">
        <w:t>Funding</w:t>
      </w:r>
      <w:bookmarkEnd w:id="80"/>
      <w:r w:rsidR="00F55122" w:rsidRPr="00571A53">
        <w:t xml:space="preserve"> </w:t>
      </w:r>
    </w:p>
    <w:p w14:paraId="00838B0F" w14:textId="77777777" w:rsidR="00C37CD8" w:rsidRPr="00FE36CA" w:rsidRDefault="00C37CD8" w:rsidP="00C37CD8">
      <w:pPr>
        <w:pStyle w:val="Heading4"/>
      </w:pPr>
      <w:r w:rsidRPr="00571A53">
        <w:t>Supporting the cost of transition</w:t>
      </w:r>
    </w:p>
    <w:p w14:paraId="517A5C58" w14:textId="1F858117" w:rsidR="00C37CD8" w:rsidRPr="007B6E65" w:rsidRDefault="00C37CD8" w:rsidP="00C37CD8">
      <w:pPr>
        <w:rPr>
          <w:rFonts w:ascii="Arial" w:hAnsi="Arial" w:cs="Arial"/>
          <w:sz w:val="24"/>
          <w:szCs w:val="24"/>
        </w:rPr>
      </w:pPr>
      <w:r w:rsidRPr="31985546">
        <w:rPr>
          <w:rFonts w:ascii="Arial" w:hAnsi="Arial" w:cs="Arial"/>
          <w:sz w:val="24"/>
          <w:szCs w:val="24"/>
        </w:rPr>
        <w:t xml:space="preserve">As the transition from institutions to independent living and community-based services takes place, there will be a period during which costs to the State will increase. This is because, being a transition, there will be a time of overlap where the institutions being replaced will exist alongside the community-based services being introduced to replace them. There will therefore be a moment in which two parallel systems are </w:t>
      </w:r>
      <w:r w:rsidR="00B95184" w:rsidRPr="31985546">
        <w:rPr>
          <w:rFonts w:ascii="Arial" w:hAnsi="Arial" w:cs="Arial"/>
          <w:sz w:val="24"/>
          <w:szCs w:val="24"/>
        </w:rPr>
        <w:t>operating at the same time</w:t>
      </w:r>
      <w:r w:rsidR="00307F2D" w:rsidRPr="31985546">
        <w:rPr>
          <w:rFonts w:ascii="Arial" w:hAnsi="Arial" w:cs="Arial"/>
          <w:sz w:val="24"/>
          <w:szCs w:val="24"/>
        </w:rPr>
        <w:t>- one scaling up and the other closing down</w:t>
      </w:r>
      <w:r w:rsidR="00B95184" w:rsidRPr="31985546">
        <w:rPr>
          <w:rFonts w:ascii="Arial" w:hAnsi="Arial" w:cs="Arial"/>
          <w:sz w:val="24"/>
          <w:szCs w:val="24"/>
        </w:rPr>
        <w:t xml:space="preserve">. </w:t>
      </w:r>
    </w:p>
    <w:p w14:paraId="46AFE3E9" w14:textId="100C072B" w:rsidR="00C37CD8" w:rsidRPr="007B6E65" w:rsidRDefault="00C37CD8" w:rsidP="00C37CD8">
      <w:pPr>
        <w:rPr>
          <w:rFonts w:ascii="Arial" w:hAnsi="Arial" w:cs="Arial"/>
          <w:sz w:val="24"/>
          <w:szCs w:val="24"/>
        </w:rPr>
      </w:pPr>
      <w:r w:rsidRPr="007B6E65">
        <w:rPr>
          <w:rFonts w:ascii="Arial" w:hAnsi="Arial" w:cs="Arial"/>
          <w:sz w:val="24"/>
          <w:szCs w:val="24"/>
        </w:rPr>
        <w:t xml:space="preserve">As people move away from institutions, there will nevertheless remain certain fixed costs that do not disappear until the institution has been entirely closed down. As people gradually move away from institutions, the running costs per resident therefore gradually increase. Eventually, once an adequate arrangement has been found for all former residents of the institution, it can be entirely defunded and the costs to the </w:t>
      </w:r>
      <w:r w:rsidR="00925EFA">
        <w:rPr>
          <w:rFonts w:ascii="Arial" w:hAnsi="Arial" w:cs="Arial"/>
          <w:sz w:val="24"/>
          <w:szCs w:val="24"/>
        </w:rPr>
        <w:t>S</w:t>
      </w:r>
      <w:r w:rsidRPr="007B6E65">
        <w:rPr>
          <w:rFonts w:ascii="Arial" w:hAnsi="Arial" w:cs="Arial"/>
          <w:sz w:val="24"/>
          <w:szCs w:val="24"/>
        </w:rPr>
        <w:t>tate will again drop.</w:t>
      </w:r>
      <w:r w:rsidR="00D02748">
        <w:rPr>
          <w:rFonts w:ascii="Arial" w:hAnsi="Arial" w:cs="Arial"/>
          <w:sz w:val="24"/>
          <w:szCs w:val="24"/>
        </w:rPr>
        <w:t xml:space="preserve"> </w:t>
      </w:r>
      <w:r w:rsidR="70A37F58" w:rsidRPr="1C230BEC">
        <w:rPr>
          <w:rFonts w:ascii="Arial" w:hAnsi="Arial" w:cs="Arial"/>
          <w:sz w:val="24"/>
          <w:szCs w:val="24"/>
        </w:rPr>
        <w:t>Policy</w:t>
      </w:r>
      <w:r w:rsidR="00D02748">
        <w:rPr>
          <w:rFonts w:ascii="Arial" w:hAnsi="Arial" w:cs="Arial"/>
          <w:sz w:val="24"/>
          <w:szCs w:val="24"/>
        </w:rPr>
        <w:t xml:space="preserve"> </w:t>
      </w:r>
      <w:r w:rsidR="70A37F58" w:rsidRPr="1C230BEC">
        <w:rPr>
          <w:rFonts w:ascii="Arial" w:hAnsi="Arial" w:cs="Arial"/>
          <w:sz w:val="24"/>
          <w:szCs w:val="24"/>
        </w:rPr>
        <w:t xml:space="preserve">makers must therefore foresee and plan ahead for a period of increased costs for the provision of services during the transition process. </w:t>
      </w:r>
    </w:p>
    <w:p w14:paraId="4864AB30" w14:textId="5E3C9B79" w:rsidR="00C37CD8" w:rsidRDefault="00C37CD8" w:rsidP="00C37CD8">
      <w:pPr>
        <w:rPr>
          <w:rFonts w:ascii="Arial" w:hAnsi="Arial" w:cs="Arial"/>
          <w:sz w:val="24"/>
          <w:szCs w:val="24"/>
        </w:rPr>
      </w:pPr>
      <w:r w:rsidRPr="007B6E65">
        <w:rPr>
          <w:rFonts w:ascii="Arial" w:hAnsi="Arial" w:cs="Arial"/>
          <w:sz w:val="24"/>
          <w:szCs w:val="24"/>
        </w:rPr>
        <w:t xml:space="preserve">While ensuring the process is indeed a transition, the cost associated with funding institutions and community-based services simultaneously should underline, as mentioned above, that the transition does not need to last a long time and must be addressed in a proactive manner and with a sense of urgency.   </w:t>
      </w:r>
    </w:p>
    <w:p w14:paraId="00D0EB0F" w14:textId="728D64EE" w:rsidR="15824205" w:rsidRDefault="008566B9" w:rsidP="4D2E58F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70A37F58" w:rsidRPr="4D2E58FC">
        <w:rPr>
          <w:rFonts w:ascii="Arial" w:hAnsi="Arial" w:cs="Arial"/>
          <w:sz w:val="24"/>
          <w:szCs w:val="24"/>
        </w:rPr>
        <w:t xml:space="preserve">Budget for increased costs that will likely be incurred during the transition period, when institutions are still operating alongside community-based services, and before all residents of institutions have been able to find a suitable alternative. </w:t>
      </w:r>
      <w:r w:rsidR="15824205">
        <w:br/>
      </w:r>
      <w:r w:rsidR="15824205">
        <w:br/>
      </w:r>
      <w:r w:rsidR="7BBDB6F9" w:rsidRPr="4D2E58FC">
        <w:rPr>
          <w:rFonts w:ascii="Arial" w:hAnsi="Arial" w:cs="Arial"/>
          <w:sz w:val="24"/>
          <w:szCs w:val="24"/>
        </w:rPr>
        <w:lastRenderedPageBreak/>
        <w:t>Institutions should not be renovated or built as part of the transition process. Any new investment in institutions takes away resources from community-based services and delays the process further.</w:t>
      </w:r>
    </w:p>
    <w:p w14:paraId="65FC0D50" w14:textId="77777777" w:rsidR="00C37CD8" w:rsidRPr="00C37CD8" w:rsidRDefault="00C37CD8" w:rsidP="00C37CD8">
      <w:pPr>
        <w:rPr>
          <w:highlight w:val="yellow"/>
        </w:rPr>
      </w:pPr>
    </w:p>
    <w:p w14:paraId="3E2D8F45" w14:textId="333DBE5C" w:rsidR="00364C82" w:rsidRPr="00571A53" w:rsidRDefault="00925EFA" w:rsidP="00C37CD8">
      <w:pPr>
        <w:pStyle w:val="Heading4"/>
      </w:pPr>
      <w:r>
        <w:t>P</w:t>
      </w:r>
      <w:r w:rsidR="00F55122" w:rsidRPr="00571A53">
        <w:t>ersonal budgets</w:t>
      </w:r>
    </w:p>
    <w:p w14:paraId="656CD93B" w14:textId="07DA19D8" w:rsidR="00616027" w:rsidRDefault="004A2DD2" w:rsidP="00364C82">
      <w:pPr>
        <w:rPr>
          <w:rFonts w:ascii="Arial" w:hAnsi="Arial" w:cs="Arial"/>
          <w:sz w:val="24"/>
          <w:szCs w:val="24"/>
        </w:rPr>
      </w:pPr>
      <w:r w:rsidRPr="00571A53">
        <w:rPr>
          <w:rFonts w:ascii="Arial" w:hAnsi="Arial" w:cs="Arial"/>
          <w:sz w:val="24"/>
          <w:szCs w:val="24"/>
        </w:rPr>
        <w:t>P</w:t>
      </w:r>
      <w:r w:rsidR="00616027" w:rsidRPr="00571A53">
        <w:rPr>
          <w:rFonts w:ascii="Arial" w:hAnsi="Arial" w:cs="Arial"/>
          <w:sz w:val="24"/>
          <w:szCs w:val="24"/>
        </w:rPr>
        <w:t>ersonal budget</w:t>
      </w:r>
      <w:r w:rsidR="00F55122" w:rsidRPr="00571A53">
        <w:rPr>
          <w:rFonts w:ascii="Arial" w:hAnsi="Arial" w:cs="Arial"/>
          <w:sz w:val="24"/>
          <w:szCs w:val="24"/>
        </w:rPr>
        <w:t>s for persons with disabilities should be</w:t>
      </w:r>
      <w:r w:rsidR="00623DD9" w:rsidRPr="00571A53">
        <w:rPr>
          <w:rFonts w:ascii="Arial" w:hAnsi="Arial" w:cs="Arial"/>
          <w:sz w:val="24"/>
          <w:szCs w:val="24"/>
        </w:rPr>
        <w:t xml:space="preserve"> strongly</w:t>
      </w:r>
      <w:r w:rsidR="00F55122" w:rsidRPr="00571A53">
        <w:rPr>
          <w:rFonts w:ascii="Arial" w:hAnsi="Arial" w:cs="Arial"/>
          <w:sz w:val="24"/>
          <w:szCs w:val="24"/>
        </w:rPr>
        <w:t xml:space="preserve"> encouraged. </w:t>
      </w:r>
      <w:r w:rsidRPr="00571A53">
        <w:rPr>
          <w:rFonts w:ascii="Arial" w:hAnsi="Arial" w:cs="Arial"/>
          <w:sz w:val="24"/>
          <w:szCs w:val="24"/>
        </w:rPr>
        <w:t>Personal budgets that are delivered directly to the person requiring the service</w:t>
      </w:r>
      <w:r w:rsidR="00F55122" w:rsidRPr="00571A53">
        <w:rPr>
          <w:rFonts w:ascii="Arial" w:hAnsi="Arial" w:cs="Arial"/>
          <w:sz w:val="24"/>
          <w:szCs w:val="24"/>
        </w:rPr>
        <w:t xml:space="preserve"> </w:t>
      </w:r>
      <w:r w:rsidR="00623DD9" w:rsidRPr="00571A53">
        <w:rPr>
          <w:rFonts w:ascii="Arial" w:hAnsi="Arial" w:cs="Arial"/>
          <w:sz w:val="24"/>
          <w:szCs w:val="24"/>
        </w:rPr>
        <w:t>allow for</w:t>
      </w:r>
      <w:r w:rsidRPr="00571A53">
        <w:rPr>
          <w:rFonts w:ascii="Arial" w:hAnsi="Arial" w:cs="Arial"/>
          <w:sz w:val="24"/>
          <w:szCs w:val="24"/>
        </w:rPr>
        <w:t xml:space="preserve"> greater autonomy</w:t>
      </w:r>
      <w:r w:rsidR="00623DD9" w:rsidRPr="00571A53">
        <w:rPr>
          <w:rFonts w:ascii="Arial" w:hAnsi="Arial" w:cs="Arial"/>
          <w:sz w:val="24"/>
          <w:szCs w:val="24"/>
        </w:rPr>
        <w:t>. they</w:t>
      </w:r>
      <w:r w:rsidRPr="00571A53">
        <w:rPr>
          <w:rFonts w:ascii="Arial" w:hAnsi="Arial" w:cs="Arial"/>
          <w:sz w:val="24"/>
          <w:szCs w:val="24"/>
        </w:rPr>
        <w:t xml:space="preserve"> increase the person’s options to choose their preferred service, and make it clear for the personal assistant or service provider that the person with a disability is their employer.</w:t>
      </w:r>
    </w:p>
    <w:p w14:paraId="28825730" w14:textId="3565F346" w:rsidR="00C53240" w:rsidRPr="00571A53" w:rsidRDefault="00E177B9" w:rsidP="00364C82">
      <w:pPr>
        <w:rPr>
          <w:rFonts w:ascii="Arial" w:hAnsi="Arial" w:cs="Arial"/>
          <w:sz w:val="24"/>
          <w:szCs w:val="24"/>
        </w:rPr>
      </w:pPr>
      <w:r>
        <w:rPr>
          <w:rFonts w:ascii="Arial" w:hAnsi="Arial" w:cs="Arial"/>
          <w:sz w:val="24"/>
          <w:szCs w:val="24"/>
        </w:rPr>
        <w:t xml:space="preserve">In some cases, personal budgets may be used to fund places in institutional care; for example, because there are not enough community-based services or the amount provided is too low to pay for the needed support in the community. This should be addressed by providing adequate funding, creating financial incentives for people to use services in the community, and developing a range of community-based services to meet various support needs. </w:t>
      </w:r>
    </w:p>
    <w:p w14:paraId="2E8B2DB0" w14:textId="68F702D7" w:rsidR="00284394" w:rsidRDefault="008566B9" w:rsidP="1C230BE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1C32E5AA" w:rsidRPr="1C230BEC">
        <w:rPr>
          <w:rFonts w:ascii="Arial" w:hAnsi="Arial" w:cs="Arial"/>
          <w:sz w:val="24"/>
          <w:szCs w:val="24"/>
        </w:rPr>
        <w:t>Use personal budgets as a way of ensuring persons with disabilities have control over who provides assistance to them, and what kind of services they use.</w:t>
      </w:r>
      <w:r w:rsidR="00E177B9">
        <w:rPr>
          <w:rFonts w:ascii="Arial" w:hAnsi="Arial" w:cs="Arial"/>
          <w:sz w:val="24"/>
          <w:szCs w:val="24"/>
        </w:rPr>
        <w:t xml:space="preserve"> Ensure that personal budgets are not used to fund placements in institutions.</w:t>
      </w:r>
    </w:p>
    <w:p w14:paraId="638306B5" w14:textId="1FA32898" w:rsidR="002D25DC" w:rsidRPr="00284394" w:rsidRDefault="002D25DC" w:rsidP="1C230BEC">
      <w:pPr>
        <w:shd w:val="clear" w:color="auto" w:fill="E2EFD9" w:themeFill="accent6" w:themeFillTint="33"/>
        <w:rPr>
          <w:rFonts w:ascii="Arial" w:hAnsi="Arial" w:cs="Arial"/>
          <w:sz w:val="24"/>
          <w:szCs w:val="24"/>
        </w:rPr>
      </w:pPr>
      <w:r>
        <w:rPr>
          <w:rFonts w:ascii="Arial" w:hAnsi="Arial" w:cs="Arial"/>
          <w:sz w:val="24"/>
          <w:szCs w:val="24"/>
        </w:rPr>
        <w:t>The allocated amount for personal budgets must be high enough to cover the costs of a person’s own needs and the extra cost of living that comes with having a disability. It must also cover the salary costs of personal assistants, as well as any other costs linked to the hiring of assistants such as insurance, accounting services and administration fees, etc.</w:t>
      </w:r>
    </w:p>
    <w:p w14:paraId="287DCAC1" w14:textId="77777777" w:rsidR="00C37CD8" w:rsidRDefault="00C37CD8" w:rsidP="00364C82">
      <w:pPr>
        <w:rPr>
          <w:rFonts w:ascii="Arial" w:hAnsi="Arial" w:cs="Arial"/>
          <w:highlight w:val="yellow"/>
        </w:rPr>
      </w:pPr>
    </w:p>
    <w:p w14:paraId="4745C890" w14:textId="4AC6C599" w:rsidR="00C37CD8" w:rsidRPr="002C584E" w:rsidRDefault="00C37CD8" w:rsidP="00C37CD8">
      <w:pPr>
        <w:pStyle w:val="Heading4"/>
      </w:pPr>
      <w:r w:rsidRPr="002C584E">
        <w:t>Data gathering</w:t>
      </w:r>
      <w:r w:rsidR="00157934">
        <w:t xml:space="preserve"> and</w:t>
      </w:r>
      <w:r w:rsidRPr="002C584E">
        <w:t xml:space="preserve"> monitoring</w:t>
      </w:r>
    </w:p>
    <w:p w14:paraId="31DBF0EF" w14:textId="770EFE7E" w:rsidR="00571A53" w:rsidRPr="002C584E" w:rsidRDefault="00571A53" w:rsidP="00571A53">
      <w:pPr>
        <w:rPr>
          <w:rFonts w:ascii="Arial" w:hAnsi="Arial" w:cs="Arial"/>
          <w:sz w:val="24"/>
          <w:szCs w:val="24"/>
        </w:rPr>
      </w:pPr>
      <w:r w:rsidRPr="31985546">
        <w:rPr>
          <w:rFonts w:ascii="Arial" w:hAnsi="Arial" w:cs="Arial"/>
          <w:sz w:val="24"/>
          <w:szCs w:val="24"/>
        </w:rPr>
        <w:t xml:space="preserve">Gathering data on persons with disabilities </w:t>
      </w:r>
      <w:r w:rsidR="002C584E" w:rsidRPr="31985546">
        <w:rPr>
          <w:rFonts w:ascii="Arial" w:hAnsi="Arial" w:cs="Arial"/>
          <w:sz w:val="24"/>
          <w:szCs w:val="24"/>
        </w:rPr>
        <w:t xml:space="preserve">living </w:t>
      </w:r>
      <w:r w:rsidRPr="31985546">
        <w:rPr>
          <w:rFonts w:ascii="Arial" w:hAnsi="Arial" w:cs="Arial"/>
          <w:sz w:val="24"/>
          <w:szCs w:val="24"/>
        </w:rPr>
        <w:t>in institution</w:t>
      </w:r>
      <w:r w:rsidR="002C584E" w:rsidRPr="31985546">
        <w:rPr>
          <w:rFonts w:ascii="Arial" w:hAnsi="Arial" w:cs="Arial"/>
          <w:sz w:val="24"/>
          <w:szCs w:val="24"/>
        </w:rPr>
        <w:t xml:space="preserve"> is </w:t>
      </w:r>
      <w:r w:rsidRPr="31985546">
        <w:rPr>
          <w:rFonts w:ascii="Arial" w:hAnsi="Arial" w:cs="Arial"/>
          <w:sz w:val="24"/>
          <w:szCs w:val="24"/>
        </w:rPr>
        <w:t xml:space="preserve">not something that can be done for free. </w:t>
      </w:r>
      <w:r w:rsidR="002C584E" w:rsidRPr="31985546">
        <w:rPr>
          <w:rFonts w:ascii="Arial" w:hAnsi="Arial" w:cs="Arial"/>
          <w:sz w:val="24"/>
          <w:szCs w:val="24"/>
        </w:rPr>
        <w:t>It</w:t>
      </w:r>
      <w:r w:rsidRPr="31985546">
        <w:rPr>
          <w:rFonts w:ascii="Arial" w:hAnsi="Arial" w:cs="Arial"/>
          <w:sz w:val="24"/>
          <w:szCs w:val="24"/>
        </w:rPr>
        <w:t xml:space="preserve"> will require budgeting for. This is something national governments and/or local authorities must </w:t>
      </w:r>
      <w:r w:rsidR="002C584E" w:rsidRPr="31985546">
        <w:rPr>
          <w:rFonts w:ascii="Arial" w:hAnsi="Arial" w:cs="Arial"/>
          <w:sz w:val="24"/>
          <w:szCs w:val="24"/>
        </w:rPr>
        <w:t>plan for in a realistic way</w:t>
      </w:r>
      <w:r w:rsidRPr="31985546">
        <w:rPr>
          <w:rFonts w:ascii="Arial" w:hAnsi="Arial" w:cs="Arial"/>
          <w:sz w:val="24"/>
          <w:szCs w:val="24"/>
        </w:rPr>
        <w:t>. Support also needs to be given to the National Statistics Offices</w:t>
      </w:r>
      <w:r w:rsidR="002C584E" w:rsidRPr="31985546">
        <w:rPr>
          <w:rFonts w:ascii="Arial" w:hAnsi="Arial" w:cs="Arial"/>
          <w:sz w:val="24"/>
          <w:szCs w:val="24"/>
        </w:rPr>
        <w:t xml:space="preserve"> to ensure they are collecting the type of data required, and in a regular way that allows for detailed monitoring of </w:t>
      </w:r>
      <w:r w:rsidR="00157934" w:rsidRPr="31985546">
        <w:rPr>
          <w:rFonts w:ascii="Arial" w:hAnsi="Arial" w:cs="Arial"/>
          <w:sz w:val="24"/>
          <w:szCs w:val="24"/>
        </w:rPr>
        <w:t xml:space="preserve">whether the country in question is </w:t>
      </w:r>
      <w:r w:rsidR="00FB3501" w:rsidRPr="31985546">
        <w:rPr>
          <w:rFonts w:ascii="Arial" w:hAnsi="Arial" w:cs="Arial"/>
          <w:sz w:val="24"/>
          <w:szCs w:val="24"/>
        </w:rPr>
        <w:t>upholding the rights of persons with disabilities.</w:t>
      </w:r>
    </w:p>
    <w:p w14:paraId="53ECC7A5" w14:textId="6734CFFD" w:rsidR="00ED3FA9" w:rsidRPr="00571A53" w:rsidRDefault="00571A53" w:rsidP="00ED3FA9">
      <w:pPr>
        <w:rPr>
          <w:rFonts w:ascii="Arial" w:hAnsi="Arial" w:cs="Arial"/>
          <w:sz w:val="24"/>
          <w:szCs w:val="24"/>
        </w:rPr>
      </w:pPr>
      <w:r w:rsidRPr="31985546">
        <w:rPr>
          <w:rFonts w:ascii="Arial" w:hAnsi="Arial" w:cs="Arial"/>
          <w:sz w:val="24"/>
          <w:szCs w:val="24"/>
        </w:rPr>
        <w:t xml:space="preserve">Monitoring requires investment. </w:t>
      </w:r>
      <w:r w:rsidR="002C584E" w:rsidRPr="31985546">
        <w:rPr>
          <w:rFonts w:ascii="Arial" w:hAnsi="Arial" w:cs="Arial"/>
          <w:sz w:val="24"/>
          <w:szCs w:val="24"/>
        </w:rPr>
        <w:t xml:space="preserve">If civil society organisations are being expected to observe and report on how </w:t>
      </w:r>
      <w:r w:rsidR="00AC5DA8" w:rsidRPr="31985546">
        <w:rPr>
          <w:rFonts w:ascii="Arial" w:hAnsi="Arial" w:cs="Arial"/>
          <w:sz w:val="24"/>
          <w:szCs w:val="24"/>
        </w:rPr>
        <w:t>S</w:t>
      </w:r>
      <w:r w:rsidR="002C584E" w:rsidRPr="31985546">
        <w:rPr>
          <w:rFonts w:ascii="Arial" w:hAnsi="Arial" w:cs="Arial"/>
          <w:sz w:val="24"/>
          <w:szCs w:val="24"/>
        </w:rPr>
        <w:t>tate and EU funding is being invested, then they must be supported financially for the essential role they</w:t>
      </w:r>
      <w:r w:rsidRPr="31985546">
        <w:rPr>
          <w:rFonts w:ascii="Arial" w:hAnsi="Arial" w:cs="Arial"/>
          <w:sz w:val="24"/>
          <w:szCs w:val="24"/>
        </w:rPr>
        <w:t xml:space="preserve"> </w:t>
      </w:r>
      <w:r w:rsidR="002C584E" w:rsidRPr="31985546">
        <w:rPr>
          <w:rFonts w:ascii="Arial" w:hAnsi="Arial" w:cs="Arial"/>
          <w:sz w:val="24"/>
          <w:szCs w:val="24"/>
        </w:rPr>
        <w:t xml:space="preserve">are playing. </w:t>
      </w:r>
      <w:r w:rsidRPr="31985546">
        <w:rPr>
          <w:rFonts w:ascii="Arial" w:hAnsi="Arial" w:cs="Arial"/>
          <w:sz w:val="24"/>
          <w:szCs w:val="24"/>
        </w:rPr>
        <w:t xml:space="preserve"> </w:t>
      </w:r>
    </w:p>
    <w:p w14:paraId="6CE979A6" w14:textId="7F42ADF9" w:rsidR="00ED3FA9" w:rsidRPr="002C584E" w:rsidRDefault="008566B9" w:rsidP="1C230BE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62A961E8" w:rsidRPr="31985546">
        <w:rPr>
          <w:rFonts w:ascii="Arial" w:hAnsi="Arial" w:cs="Arial"/>
          <w:sz w:val="24"/>
          <w:szCs w:val="24"/>
        </w:rPr>
        <w:t xml:space="preserve">Set aside a sufficient budget that will allow for data collection on people living in institutions and do the same for supporting organisations that monitor the de-institutionalisation process.  </w:t>
      </w:r>
    </w:p>
    <w:p w14:paraId="07F8B1F2" w14:textId="77777777" w:rsidR="00C37CD8" w:rsidRPr="002C584E" w:rsidRDefault="00C37CD8" w:rsidP="00C37CD8"/>
    <w:p w14:paraId="2DD5929D" w14:textId="192198D4" w:rsidR="00C37CD8" w:rsidRDefault="00C37CD8" w:rsidP="00C37CD8">
      <w:pPr>
        <w:pStyle w:val="Heading4"/>
      </w:pPr>
      <w:r w:rsidRPr="002C584E">
        <w:lastRenderedPageBreak/>
        <w:t xml:space="preserve">To support Organisations of Persons with Disabilities </w:t>
      </w:r>
    </w:p>
    <w:p w14:paraId="386FAA2A" w14:textId="0B94F15F" w:rsidR="00157934" w:rsidRDefault="00157934" w:rsidP="00157934">
      <w:pPr>
        <w:rPr>
          <w:rFonts w:ascii="Arial" w:hAnsi="Arial" w:cs="Arial"/>
          <w:sz w:val="24"/>
          <w:szCs w:val="24"/>
        </w:rPr>
      </w:pPr>
      <w:r>
        <w:rPr>
          <w:rFonts w:ascii="Arial" w:hAnsi="Arial" w:cs="Arial"/>
          <w:sz w:val="24"/>
          <w:szCs w:val="24"/>
        </w:rPr>
        <w:t xml:space="preserve">Monitoring the transition from institutions to independent living and inclusion in the community is far from the only role played by </w:t>
      </w:r>
      <w:r w:rsidR="00AC5DA8">
        <w:rPr>
          <w:rFonts w:ascii="Arial" w:hAnsi="Arial" w:cs="Arial"/>
          <w:sz w:val="24"/>
          <w:szCs w:val="24"/>
        </w:rPr>
        <w:t>O</w:t>
      </w:r>
      <w:r>
        <w:rPr>
          <w:rFonts w:ascii="Arial" w:hAnsi="Arial" w:cs="Arial"/>
          <w:sz w:val="24"/>
          <w:szCs w:val="24"/>
        </w:rPr>
        <w:t xml:space="preserve">rganisations of </w:t>
      </w:r>
      <w:r w:rsidR="00AC5DA8">
        <w:rPr>
          <w:rFonts w:ascii="Arial" w:hAnsi="Arial" w:cs="Arial"/>
          <w:sz w:val="24"/>
          <w:szCs w:val="24"/>
        </w:rPr>
        <w:t>P</w:t>
      </w:r>
      <w:r>
        <w:rPr>
          <w:rFonts w:ascii="Arial" w:hAnsi="Arial" w:cs="Arial"/>
          <w:sz w:val="24"/>
          <w:szCs w:val="24"/>
        </w:rPr>
        <w:t xml:space="preserve">ersons with </w:t>
      </w:r>
      <w:r w:rsidR="00AC5DA8">
        <w:rPr>
          <w:rFonts w:ascii="Arial" w:hAnsi="Arial" w:cs="Arial"/>
          <w:sz w:val="24"/>
          <w:szCs w:val="24"/>
        </w:rPr>
        <w:t>D</w:t>
      </w:r>
      <w:r>
        <w:rPr>
          <w:rFonts w:ascii="Arial" w:hAnsi="Arial" w:cs="Arial"/>
          <w:sz w:val="24"/>
          <w:szCs w:val="24"/>
        </w:rPr>
        <w:t xml:space="preserve">isabilities. </w:t>
      </w:r>
    </w:p>
    <w:p w14:paraId="4A8EE0EB" w14:textId="3271B105" w:rsidR="00157934" w:rsidRDefault="00157934" w:rsidP="00157934">
      <w:pPr>
        <w:rPr>
          <w:rFonts w:ascii="Arial" w:hAnsi="Arial" w:cs="Arial"/>
          <w:sz w:val="24"/>
          <w:szCs w:val="24"/>
        </w:rPr>
      </w:pPr>
      <w:r>
        <w:rPr>
          <w:rFonts w:ascii="Arial" w:hAnsi="Arial" w:cs="Arial"/>
          <w:sz w:val="24"/>
          <w:szCs w:val="24"/>
        </w:rPr>
        <w:t>Such organisations are often at the forefront of making independent living a reality. They help advise policy makers on how to design services that meet the needs of persons with disabilities. They are also often the ones deliver</w:t>
      </w:r>
      <w:r w:rsidR="007D6D6B">
        <w:rPr>
          <w:rFonts w:ascii="Arial" w:hAnsi="Arial" w:cs="Arial"/>
          <w:sz w:val="24"/>
          <w:szCs w:val="24"/>
        </w:rPr>
        <w:t>ing</w:t>
      </w:r>
      <w:r>
        <w:rPr>
          <w:rFonts w:ascii="Arial" w:hAnsi="Arial" w:cs="Arial"/>
          <w:sz w:val="24"/>
          <w:szCs w:val="24"/>
        </w:rPr>
        <w:t xml:space="preserve"> support services themselves. They can help train personal assistants, accompany former residents of institutions in their move towards life in the community, support families, etc. </w:t>
      </w:r>
    </w:p>
    <w:p w14:paraId="36569072" w14:textId="3C19325A" w:rsidR="00ED3FA9" w:rsidRDefault="00157934" w:rsidP="00ED3FA9">
      <w:pPr>
        <w:rPr>
          <w:rFonts w:ascii="Arial" w:hAnsi="Arial" w:cs="Arial"/>
          <w:sz w:val="24"/>
          <w:szCs w:val="24"/>
        </w:rPr>
      </w:pPr>
      <w:r>
        <w:rPr>
          <w:rFonts w:ascii="Arial" w:hAnsi="Arial" w:cs="Arial"/>
          <w:sz w:val="24"/>
          <w:szCs w:val="24"/>
        </w:rPr>
        <w:t xml:space="preserve">In other words, without </w:t>
      </w:r>
      <w:r w:rsidR="00AC5DA8">
        <w:rPr>
          <w:rFonts w:ascii="Arial" w:hAnsi="Arial" w:cs="Arial"/>
          <w:sz w:val="24"/>
          <w:szCs w:val="24"/>
        </w:rPr>
        <w:t>O</w:t>
      </w:r>
      <w:r>
        <w:rPr>
          <w:rFonts w:ascii="Arial" w:hAnsi="Arial" w:cs="Arial"/>
          <w:sz w:val="24"/>
          <w:szCs w:val="24"/>
        </w:rPr>
        <w:t xml:space="preserve">rganisations of </w:t>
      </w:r>
      <w:r w:rsidR="00AC5DA8">
        <w:rPr>
          <w:rFonts w:ascii="Arial" w:hAnsi="Arial" w:cs="Arial"/>
          <w:sz w:val="24"/>
          <w:szCs w:val="24"/>
        </w:rPr>
        <w:t>P</w:t>
      </w:r>
      <w:r>
        <w:rPr>
          <w:rFonts w:ascii="Arial" w:hAnsi="Arial" w:cs="Arial"/>
          <w:sz w:val="24"/>
          <w:szCs w:val="24"/>
        </w:rPr>
        <w:t xml:space="preserve">ersons with </w:t>
      </w:r>
      <w:r w:rsidR="00AC5DA8">
        <w:rPr>
          <w:rFonts w:ascii="Arial" w:hAnsi="Arial" w:cs="Arial"/>
          <w:sz w:val="24"/>
          <w:szCs w:val="24"/>
        </w:rPr>
        <w:t>D</w:t>
      </w:r>
      <w:r>
        <w:rPr>
          <w:rFonts w:ascii="Arial" w:hAnsi="Arial" w:cs="Arial"/>
          <w:sz w:val="24"/>
          <w:szCs w:val="24"/>
        </w:rPr>
        <w:t>isabilities, the transition from institutions to independent living would not take place. To be able to fill these countless roles, these organisations must receive financial support. This funding must be long-term</w:t>
      </w:r>
      <w:r w:rsidR="00ED3FA9">
        <w:rPr>
          <w:rFonts w:ascii="Arial" w:hAnsi="Arial" w:cs="Arial"/>
          <w:sz w:val="24"/>
          <w:szCs w:val="24"/>
        </w:rPr>
        <w:t>.</w:t>
      </w:r>
      <w:r>
        <w:rPr>
          <w:rFonts w:ascii="Arial" w:hAnsi="Arial" w:cs="Arial"/>
          <w:sz w:val="24"/>
          <w:szCs w:val="24"/>
        </w:rPr>
        <w:t xml:space="preserve"> </w:t>
      </w:r>
      <w:r w:rsidR="00ED3FA9">
        <w:rPr>
          <w:rFonts w:ascii="Arial" w:hAnsi="Arial" w:cs="Arial"/>
          <w:sz w:val="24"/>
          <w:szCs w:val="24"/>
        </w:rPr>
        <w:t>O</w:t>
      </w:r>
      <w:r>
        <w:rPr>
          <w:rFonts w:ascii="Arial" w:hAnsi="Arial" w:cs="Arial"/>
          <w:sz w:val="24"/>
          <w:szCs w:val="24"/>
        </w:rPr>
        <w:t>rganisation</w:t>
      </w:r>
      <w:r w:rsidR="00ED3FA9">
        <w:rPr>
          <w:rFonts w:ascii="Arial" w:hAnsi="Arial" w:cs="Arial"/>
          <w:sz w:val="24"/>
          <w:szCs w:val="24"/>
        </w:rPr>
        <w:t>s filling such an essential purpose should not be required</w:t>
      </w:r>
      <w:r>
        <w:rPr>
          <w:rFonts w:ascii="Arial" w:hAnsi="Arial" w:cs="Arial"/>
          <w:sz w:val="24"/>
          <w:szCs w:val="24"/>
        </w:rPr>
        <w:t xml:space="preserve"> to use up unnecessary amounts of time and energy </w:t>
      </w:r>
      <w:r w:rsidR="00ED3FA9">
        <w:rPr>
          <w:rFonts w:ascii="Arial" w:hAnsi="Arial" w:cs="Arial"/>
          <w:sz w:val="24"/>
          <w:szCs w:val="24"/>
        </w:rPr>
        <w:t xml:space="preserve">on fundraising activities, when they could be focusing on their core objectives. </w:t>
      </w:r>
    </w:p>
    <w:p w14:paraId="6D281911" w14:textId="7359E2C0" w:rsidR="00ED3FA9" w:rsidRDefault="008566B9" w:rsidP="1C230BE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62A961E8" w:rsidRPr="1C230BEC">
        <w:rPr>
          <w:rFonts w:ascii="Arial" w:hAnsi="Arial" w:cs="Arial"/>
          <w:sz w:val="24"/>
          <w:szCs w:val="24"/>
        </w:rPr>
        <w:t xml:space="preserve">Provide long-term and sufficient financial support to </w:t>
      </w:r>
      <w:r w:rsidR="793F3291" w:rsidRPr="1C230BEC">
        <w:rPr>
          <w:rFonts w:ascii="Arial" w:hAnsi="Arial" w:cs="Arial"/>
          <w:sz w:val="24"/>
          <w:szCs w:val="24"/>
        </w:rPr>
        <w:t>O</w:t>
      </w:r>
      <w:r w:rsidR="62A961E8" w:rsidRPr="1C230BEC">
        <w:rPr>
          <w:rFonts w:ascii="Arial" w:hAnsi="Arial" w:cs="Arial"/>
          <w:sz w:val="24"/>
          <w:szCs w:val="24"/>
        </w:rPr>
        <w:t xml:space="preserve">rganisations of </w:t>
      </w:r>
      <w:r w:rsidR="793F3291" w:rsidRPr="1C230BEC">
        <w:rPr>
          <w:rFonts w:ascii="Arial" w:hAnsi="Arial" w:cs="Arial"/>
          <w:sz w:val="24"/>
          <w:szCs w:val="24"/>
        </w:rPr>
        <w:t>P</w:t>
      </w:r>
      <w:r w:rsidR="62A961E8" w:rsidRPr="1C230BEC">
        <w:rPr>
          <w:rFonts w:ascii="Arial" w:hAnsi="Arial" w:cs="Arial"/>
          <w:sz w:val="24"/>
          <w:szCs w:val="24"/>
        </w:rPr>
        <w:t xml:space="preserve">ersons with </w:t>
      </w:r>
      <w:r w:rsidR="793F3291" w:rsidRPr="1C230BEC">
        <w:rPr>
          <w:rFonts w:ascii="Arial" w:hAnsi="Arial" w:cs="Arial"/>
          <w:sz w:val="24"/>
          <w:szCs w:val="24"/>
        </w:rPr>
        <w:t>D</w:t>
      </w:r>
      <w:r w:rsidR="62A961E8" w:rsidRPr="1C230BEC">
        <w:rPr>
          <w:rFonts w:ascii="Arial" w:hAnsi="Arial" w:cs="Arial"/>
          <w:sz w:val="24"/>
          <w:szCs w:val="24"/>
        </w:rPr>
        <w:t>isabilities, to allow them to continue playing their central roles in supporting independent living and inclusion in the community.</w:t>
      </w:r>
    </w:p>
    <w:p w14:paraId="3E9A03D0" w14:textId="2EE97805" w:rsidR="003377B9" w:rsidRPr="00157934" w:rsidRDefault="003377B9" w:rsidP="1C230BEC">
      <w:pPr>
        <w:shd w:val="clear" w:color="auto" w:fill="E2EFD9" w:themeFill="accent6" w:themeFillTint="33"/>
        <w:rPr>
          <w:rFonts w:ascii="Arial" w:hAnsi="Arial" w:cs="Arial"/>
          <w:sz w:val="24"/>
          <w:szCs w:val="24"/>
        </w:rPr>
      </w:pPr>
      <w:r>
        <w:rPr>
          <w:rFonts w:ascii="Arial" w:hAnsi="Arial" w:cs="Arial"/>
          <w:sz w:val="24"/>
          <w:szCs w:val="24"/>
        </w:rPr>
        <w:t>Set up Centres for Independent Living led by Organisations of Persons with Disabilities</w:t>
      </w:r>
      <w:r w:rsidR="00D81B7B">
        <w:rPr>
          <w:rFonts w:ascii="Arial" w:hAnsi="Arial" w:cs="Arial"/>
          <w:sz w:val="24"/>
          <w:szCs w:val="24"/>
        </w:rPr>
        <w:t>, which operate with the role of facilitating the transition from institutions to community-based services.</w:t>
      </w:r>
    </w:p>
    <w:p w14:paraId="6A6411FE" w14:textId="77777777" w:rsidR="00C37CD8" w:rsidRDefault="00C37CD8" w:rsidP="00364C82">
      <w:pPr>
        <w:rPr>
          <w:rFonts w:ascii="Arial" w:hAnsi="Arial" w:cs="Arial"/>
          <w:highlight w:val="yellow"/>
        </w:rPr>
      </w:pPr>
    </w:p>
    <w:p w14:paraId="1E265F71" w14:textId="0390C566" w:rsidR="007D577D" w:rsidRDefault="007D577D" w:rsidP="007D577D">
      <w:pPr>
        <w:pStyle w:val="Heading4"/>
      </w:pPr>
      <w:r>
        <w:t>Make use of the possibilities offered by EU Funding</w:t>
      </w:r>
    </w:p>
    <w:p w14:paraId="7F9C462A" w14:textId="5F57B2BF" w:rsidR="00BF66CC" w:rsidRDefault="007D577D" w:rsidP="007D577D">
      <w:pPr>
        <w:rPr>
          <w:rFonts w:ascii="Arial" w:hAnsi="Arial" w:cs="Arial"/>
          <w:sz w:val="24"/>
          <w:szCs w:val="24"/>
        </w:rPr>
      </w:pPr>
      <w:r>
        <w:rPr>
          <w:rFonts w:ascii="Arial" w:hAnsi="Arial" w:cs="Arial"/>
          <w:sz w:val="24"/>
          <w:szCs w:val="24"/>
        </w:rPr>
        <w:t xml:space="preserve">Funding for the actions above does not need to rely entirely on national budgets. EU funding can </w:t>
      </w:r>
      <w:r w:rsidR="007D6D6B">
        <w:rPr>
          <w:rFonts w:ascii="Arial" w:hAnsi="Arial" w:cs="Arial"/>
          <w:sz w:val="24"/>
          <w:szCs w:val="24"/>
        </w:rPr>
        <w:t xml:space="preserve">also </w:t>
      </w:r>
      <w:r>
        <w:rPr>
          <w:rFonts w:ascii="Arial" w:hAnsi="Arial" w:cs="Arial"/>
          <w:sz w:val="24"/>
          <w:szCs w:val="24"/>
        </w:rPr>
        <w:t xml:space="preserve">help in making them a reality. In order to </w:t>
      </w:r>
      <w:r w:rsidR="00BF66CC">
        <w:rPr>
          <w:rFonts w:ascii="Arial" w:hAnsi="Arial" w:cs="Arial"/>
          <w:sz w:val="24"/>
          <w:szCs w:val="24"/>
        </w:rPr>
        <w:t>improve the selection of activities that will respond to the needs of persons with disabilities, it is essential that the Managing Authorities in the Member States include Organisation of Persons with Disabilities in the partnership process, and that they have their say in where the money is allocated.</w:t>
      </w:r>
    </w:p>
    <w:p w14:paraId="1414F24C" w14:textId="427D5D1E" w:rsidR="007D6D6B" w:rsidRDefault="00BF66CC" w:rsidP="007D577D">
      <w:pPr>
        <w:rPr>
          <w:rFonts w:ascii="Arial" w:hAnsi="Arial" w:cs="Arial"/>
          <w:sz w:val="24"/>
          <w:szCs w:val="24"/>
        </w:rPr>
      </w:pPr>
      <w:r>
        <w:rPr>
          <w:rFonts w:ascii="Arial" w:hAnsi="Arial" w:cs="Arial"/>
          <w:sz w:val="24"/>
          <w:szCs w:val="24"/>
        </w:rPr>
        <w:t xml:space="preserve">If needed, it can be useful to make use of the </w:t>
      </w:r>
      <w:hyperlink r:id="rId32" w:history="1">
        <w:r w:rsidRPr="00325067">
          <w:rPr>
            <w:rStyle w:val="Hyperlink"/>
            <w:rFonts w:ascii="Arial" w:hAnsi="Arial" w:cs="Arial"/>
            <w:sz w:val="24"/>
            <w:szCs w:val="24"/>
          </w:rPr>
          <w:t>EU’s Technical Support Instrument</w:t>
        </w:r>
      </w:hyperlink>
      <w:r>
        <w:rPr>
          <w:rFonts w:ascii="Arial" w:hAnsi="Arial" w:cs="Arial"/>
          <w:sz w:val="24"/>
          <w:szCs w:val="24"/>
        </w:rPr>
        <w:t xml:space="preserve"> in developing reforms to service provision. This is a tool at the disposal of EU Member States and can make </w:t>
      </w:r>
      <w:r w:rsidR="007D6D6B">
        <w:rPr>
          <w:rFonts w:ascii="Arial" w:hAnsi="Arial" w:cs="Arial"/>
          <w:sz w:val="24"/>
          <w:szCs w:val="24"/>
        </w:rPr>
        <w:t>a</w:t>
      </w:r>
      <w:r>
        <w:rPr>
          <w:rFonts w:ascii="Arial" w:hAnsi="Arial" w:cs="Arial"/>
          <w:sz w:val="24"/>
          <w:szCs w:val="24"/>
        </w:rPr>
        <w:t xml:space="preserve"> difference in making sure reforms fulfil their purpose.</w:t>
      </w:r>
    </w:p>
    <w:p w14:paraId="023ED597" w14:textId="0A17AADA" w:rsidR="00E177B9" w:rsidRPr="007D577D" w:rsidRDefault="008566B9" w:rsidP="00E177B9">
      <w:pPr>
        <w:shd w:val="clear" w:color="auto" w:fill="E2EFD9" w:themeFill="accent6" w:themeFillTint="33"/>
        <w:rPr>
          <w:rFonts w:ascii="Arial" w:hAnsi="Arial" w:cs="Arial"/>
          <w:highlight w:val="yellow"/>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00E177B9" w:rsidRPr="007D577D">
        <w:rPr>
          <w:rFonts w:ascii="Arial" w:hAnsi="Arial" w:cs="Arial"/>
          <w:sz w:val="24"/>
          <w:szCs w:val="24"/>
        </w:rPr>
        <w:t>Channel available EU funding in</w:t>
      </w:r>
      <w:r w:rsidR="00E177B9">
        <w:rPr>
          <w:rFonts w:ascii="Arial" w:hAnsi="Arial" w:cs="Arial"/>
          <w:sz w:val="24"/>
          <w:szCs w:val="24"/>
        </w:rPr>
        <w:t xml:space="preserve">to actions that promote Independent Living and the inclusion of persons with disabilities in the community. Ensure that Managing Authorities overseeing the use of EU funds fully and meaningfully involve Organisations of Persons with Disabilities as partners (in line with the </w:t>
      </w:r>
      <w:hyperlink r:id="rId33" w:history="1">
        <w:r w:rsidR="00E177B9" w:rsidRPr="002B08A1">
          <w:rPr>
            <w:rStyle w:val="Hyperlink"/>
            <w:rFonts w:ascii="Arial" w:hAnsi="Arial" w:cs="Arial"/>
            <w:sz w:val="24"/>
            <w:szCs w:val="24"/>
          </w:rPr>
          <w:t>Partnership Principle</w:t>
        </w:r>
        <w:r w:rsidR="002B08A1" w:rsidRPr="002B08A1">
          <w:rPr>
            <w:rStyle w:val="Hyperlink"/>
            <w:rFonts w:ascii="Arial" w:hAnsi="Arial" w:cs="Arial"/>
            <w:sz w:val="24"/>
            <w:szCs w:val="24"/>
          </w:rPr>
          <w:t xml:space="preserve"> in Article 8 of the Common Provisions Regulation</w:t>
        </w:r>
      </w:hyperlink>
      <w:r w:rsidR="00E177B9">
        <w:rPr>
          <w:rFonts w:ascii="Arial" w:hAnsi="Arial" w:cs="Arial"/>
          <w:sz w:val="24"/>
          <w:szCs w:val="24"/>
        </w:rPr>
        <w:t xml:space="preserve">) at all stages of EU funds use (programming, implementation, monitoring and evaluation). </w:t>
      </w:r>
      <w:r w:rsidR="00E177B9">
        <w:rPr>
          <w:rFonts w:ascii="Arial" w:hAnsi="Arial" w:cs="Arial"/>
          <w:sz w:val="24"/>
          <w:szCs w:val="24"/>
        </w:rPr>
        <w:br/>
      </w:r>
      <w:r w:rsidR="00E177B9">
        <w:rPr>
          <w:rFonts w:ascii="Arial" w:hAnsi="Arial" w:cs="Arial"/>
          <w:sz w:val="24"/>
          <w:szCs w:val="24"/>
        </w:rPr>
        <w:br/>
        <w:t xml:space="preserve">Make use of the EU’s Technical Support Instrument when advice or external </w:t>
      </w:r>
      <w:r w:rsidR="00E177B9">
        <w:rPr>
          <w:rFonts w:ascii="Arial" w:hAnsi="Arial" w:cs="Arial"/>
          <w:sz w:val="24"/>
          <w:szCs w:val="24"/>
        </w:rPr>
        <w:lastRenderedPageBreak/>
        <w:t>expertise is needed for reforms, while ensuring full involvement of persons with disabilities and their organisations.</w:t>
      </w:r>
    </w:p>
    <w:p w14:paraId="2BE6304C" w14:textId="77777777" w:rsidR="007D577D" w:rsidRPr="007D577D" w:rsidRDefault="007D577D" w:rsidP="00364C82">
      <w:pPr>
        <w:rPr>
          <w:rFonts w:ascii="Arial" w:hAnsi="Arial" w:cs="Arial"/>
          <w:highlight w:val="yellow"/>
        </w:rPr>
      </w:pPr>
    </w:p>
    <w:p w14:paraId="6931054C" w14:textId="77EEB02E" w:rsidR="00616027" w:rsidRPr="003B1329" w:rsidRDefault="00DB6C1A" w:rsidP="006F29E4">
      <w:pPr>
        <w:pStyle w:val="Heading3"/>
      </w:pPr>
      <w:bookmarkStart w:id="81" w:name="_Toc158641464"/>
      <w:r>
        <w:t>Free choice and l</w:t>
      </w:r>
      <w:r w:rsidR="00616027" w:rsidRPr="003B1329">
        <w:t>egal capacity</w:t>
      </w:r>
      <w:bookmarkEnd w:id="81"/>
    </w:p>
    <w:p w14:paraId="66138024" w14:textId="3301277E" w:rsidR="006F29E4" w:rsidRDefault="006F29E4" w:rsidP="006F29E4">
      <w:pPr>
        <w:rPr>
          <w:rFonts w:ascii="Arial" w:hAnsi="Arial" w:cs="Arial"/>
          <w:sz w:val="24"/>
          <w:szCs w:val="24"/>
        </w:rPr>
      </w:pPr>
      <w:r>
        <w:rPr>
          <w:rFonts w:ascii="Arial" w:hAnsi="Arial" w:cs="Arial"/>
          <w:sz w:val="24"/>
          <w:szCs w:val="24"/>
        </w:rPr>
        <w:t>Persons with disabilities</w:t>
      </w:r>
      <w:r w:rsidRPr="004C3097">
        <w:rPr>
          <w:rFonts w:ascii="Arial" w:hAnsi="Arial" w:cs="Arial"/>
          <w:sz w:val="24"/>
          <w:szCs w:val="24"/>
        </w:rPr>
        <w:t xml:space="preserve"> should be enabled to</w:t>
      </w:r>
      <w:r w:rsidR="002823C5">
        <w:rPr>
          <w:rFonts w:ascii="Arial" w:hAnsi="Arial" w:cs="Arial"/>
          <w:sz w:val="24"/>
          <w:szCs w:val="24"/>
        </w:rPr>
        <w:t xml:space="preserve"> retain their legal capacity. They should be able to</w:t>
      </w:r>
      <w:r w:rsidRPr="004C3097">
        <w:rPr>
          <w:rFonts w:ascii="Arial" w:hAnsi="Arial" w:cs="Arial"/>
          <w:sz w:val="24"/>
          <w:szCs w:val="24"/>
        </w:rPr>
        <w:t xml:space="preserve"> exercise their legal capacity in choosing, managing and terminating the provision of community-based support. </w:t>
      </w:r>
      <w:r w:rsidR="002823C5">
        <w:rPr>
          <w:rFonts w:ascii="Arial" w:hAnsi="Arial" w:cs="Arial"/>
          <w:sz w:val="24"/>
          <w:szCs w:val="24"/>
        </w:rPr>
        <w:t xml:space="preserve">For some people, it might be necessary to offer support </w:t>
      </w:r>
      <w:r w:rsidRPr="004C3097">
        <w:rPr>
          <w:rFonts w:ascii="Arial" w:hAnsi="Arial" w:cs="Arial"/>
          <w:sz w:val="24"/>
          <w:szCs w:val="24"/>
        </w:rPr>
        <w:t>in exercising legal capacity</w:t>
      </w:r>
      <w:r w:rsidR="002B08A1">
        <w:rPr>
          <w:rFonts w:ascii="Arial" w:hAnsi="Arial" w:cs="Arial"/>
          <w:sz w:val="24"/>
          <w:szCs w:val="24"/>
        </w:rPr>
        <w:t>, through supported decision making</w:t>
      </w:r>
      <w:r w:rsidR="002823C5">
        <w:rPr>
          <w:rFonts w:ascii="Arial" w:hAnsi="Arial" w:cs="Arial"/>
          <w:sz w:val="24"/>
          <w:szCs w:val="24"/>
        </w:rPr>
        <w:t>. This should be provided as a service to the persons concerned.</w:t>
      </w:r>
      <w:r w:rsidRPr="004C3097">
        <w:rPr>
          <w:rFonts w:ascii="Arial" w:hAnsi="Arial" w:cs="Arial"/>
          <w:sz w:val="24"/>
          <w:szCs w:val="24"/>
        </w:rPr>
        <w:t xml:space="preserve"> </w:t>
      </w:r>
    </w:p>
    <w:p w14:paraId="2BE10D4F" w14:textId="6815E0DE" w:rsidR="00C53240" w:rsidRPr="00C53240" w:rsidRDefault="58187940" w:rsidP="006F29E4">
      <w:pPr>
        <w:rPr>
          <w:rFonts w:ascii="Arial" w:hAnsi="Arial" w:cs="Arial"/>
          <w:sz w:val="24"/>
          <w:szCs w:val="24"/>
        </w:rPr>
      </w:pPr>
      <w:r w:rsidRPr="1C230BEC">
        <w:rPr>
          <w:rFonts w:ascii="Arial" w:hAnsi="Arial" w:cs="Arial"/>
          <w:sz w:val="24"/>
          <w:szCs w:val="24"/>
        </w:rPr>
        <w:t>Legal capacity is not only important when it comes to having the final say on the type of services or support one uses. It is also a legal requirement for many other socio-economic rights that facilitate independent living, such as employment and rental contacts and issues affecting a person’s civil status.</w:t>
      </w:r>
    </w:p>
    <w:p w14:paraId="549BFF2A" w14:textId="72D72AB4" w:rsidR="00C53240" w:rsidRDefault="008566B9" w:rsidP="1C230BE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58187940" w:rsidRPr="1C230BEC">
        <w:rPr>
          <w:rFonts w:ascii="Arial" w:hAnsi="Arial" w:cs="Arial"/>
          <w:sz w:val="24"/>
          <w:szCs w:val="24"/>
        </w:rPr>
        <w:t xml:space="preserve">Make independent living and the right to choose a reality </w:t>
      </w:r>
      <w:r w:rsidR="1C32E5AA" w:rsidRPr="1C230BEC">
        <w:rPr>
          <w:rFonts w:ascii="Arial" w:hAnsi="Arial" w:cs="Arial"/>
          <w:sz w:val="24"/>
          <w:szCs w:val="24"/>
        </w:rPr>
        <w:t>by</w:t>
      </w:r>
      <w:r w:rsidR="58187940" w:rsidRPr="1C230BEC">
        <w:rPr>
          <w:rFonts w:ascii="Arial" w:hAnsi="Arial" w:cs="Arial"/>
          <w:sz w:val="24"/>
          <w:szCs w:val="24"/>
        </w:rPr>
        <w:t xml:space="preserve"> end</w:t>
      </w:r>
      <w:r w:rsidR="1C32E5AA" w:rsidRPr="1C230BEC">
        <w:rPr>
          <w:rFonts w:ascii="Arial" w:hAnsi="Arial" w:cs="Arial"/>
          <w:sz w:val="24"/>
          <w:szCs w:val="24"/>
        </w:rPr>
        <w:t>ing</w:t>
      </w:r>
      <w:r w:rsidR="58187940" w:rsidRPr="1C230BEC">
        <w:rPr>
          <w:rFonts w:ascii="Arial" w:hAnsi="Arial" w:cs="Arial"/>
          <w:sz w:val="24"/>
          <w:szCs w:val="24"/>
        </w:rPr>
        <w:t xml:space="preserve"> restrictions of legal capacity and replac</w:t>
      </w:r>
      <w:r w:rsidR="1C32E5AA" w:rsidRPr="1C230BEC">
        <w:rPr>
          <w:rFonts w:ascii="Arial" w:hAnsi="Arial" w:cs="Arial"/>
          <w:sz w:val="24"/>
          <w:szCs w:val="24"/>
        </w:rPr>
        <w:t>ing</w:t>
      </w:r>
      <w:r w:rsidR="58187940" w:rsidRPr="1C230BEC">
        <w:rPr>
          <w:rFonts w:ascii="Arial" w:hAnsi="Arial" w:cs="Arial"/>
          <w:sz w:val="24"/>
          <w:szCs w:val="24"/>
        </w:rPr>
        <w:t xml:space="preserve"> them with supported decision-making. </w:t>
      </w:r>
    </w:p>
    <w:p w14:paraId="3374B0C8" w14:textId="77777777" w:rsidR="006F29E4" w:rsidRDefault="006F29E4" w:rsidP="006F29E4">
      <w:pPr>
        <w:rPr>
          <w:rFonts w:ascii="Arial" w:hAnsi="Arial" w:cs="Arial"/>
          <w:sz w:val="24"/>
          <w:szCs w:val="24"/>
        </w:rPr>
      </w:pPr>
    </w:p>
    <w:p w14:paraId="1746E5D9" w14:textId="77777777" w:rsidR="00DA435D" w:rsidRDefault="00DA435D" w:rsidP="00DA435D">
      <w:pPr>
        <w:pStyle w:val="Heading3"/>
      </w:pPr>
      <w:bookmarkStart w:id="82" w:name="_Toc158641465"/>
      <w:r>
        <w:t>Disability Assessment</w:t>
      </w:r>
      <w:bookmarkEnd w:id="82"/>
      <w:r>
        <w:t xml:space="preserve"> </w:t>
      </w:r>
    </w:p>
    <w:p w14:paraId="15EC7C44" w14:textId="120DFE47" w:rsidR="00DA435D" w:rsidRPr="007B6E65" w:rsidRDefault="00DA435D" w:rsidP="00DA435D">
      <w:pPr>
        <w:rPr>
          <w:rFonts w:ascii="Arial" w:hAnsi="Arial" w:cs="Arial"/>
          <w:sz w:val="24"/>
          <w:szCs w:val="24"/>
        </w:rPr>
      </w:pPr>
      <w:r w:rsidRPr="007B6E65">
        <w:rPr>
          <w:rFonts w:ascii="Arial" w:hAnsi="Arial" w:cs="Arial"/>
          <w:sz w:val="24"/>
          <w:szCs w:val="24"/>
        </w:rPr>
        <w:t>Eligibility for support services can be linked to a person’s disability assessment. It is therefore essential that disability assessment looks beyond a person’s condition and considers the real barriers they face in their life as a person with a disability. In this sense, disability assessment should also include a</w:t>
      </w:r>
      <w:r>
        <w:rPr>
          <w:rFonts w:ascii="Arial" w:hAnsi="Arial" w:cs="Arial"/>
          <w:sz w:val="24"/>
          <w:szCs w:val="24"/>
        </w:rPr>
        <w:t>n accurate</w:t>
      </w:r>
      <w:r w:rsidRPr="007B6E65">
        <w:rPr>
          <w:rFonts w:ascii="Arial" w:hAnsi="Arial" w:cs="Arial"/>
          <w:sz w:val="24"/>
          <w:szCs w:val="24"/>
        </w:rPr>
        <w:t xml:space="preserve"> </w:t>
      </w:r>
      <w:r w:rsidRPr="00DA04A2">
        <w:rPr>
          <w:rFonts w:ascii="Arial" w:hAnsi="Arial" w:cs="Arial"/>
          <w:b/>
          <w:bCs/>
          <w:sz w:val="24"/>
          <w:szCs w:val="24"/>
        </w:rPr>
        <w:t>needs assessment</w:t>
      </w:r>
      <w:r w:rsidRPr="007B6E65">
        <w:rPr>
          <w:rFonts w:ascii="Arial" w:hAnsi="Arial" w:cs="Arial"/>
          <w:sz w:val="24"/>
          <w:szCs w:val="24"/>
        </w:rPr>
        <w:t xml:space="preserve"> for each individual. It should focus on how much support and what kind of assistance a person is likely to need in order to be able to </w:t>
      </w:r>
      <w:r w:rsidR="008C48C9">
        <w:rPr>
          <w:rFonts w:ascii="Arial" w:hAnsi="Arial" w:cs="Arial"/>
          <w:sz w:val="24"/>
          <w:szCs w:val="24"/>
        </w:rPr>
        <w:t>enjoy</w:t>
      </w:r>
      <w:r w:rsidRPr="007B6E65">
        <w:rPr>
          <w:rFonts w:ascii="Arial" w:hAnsi="Arial" w:cs="Arial"/>
          <w:sz w:val="24"/>
          <w:szCs w:val="24"/>
        </w:rPr>
        <w:t xml:space="preserve"> independent living in the community.</w:t>
      </w:r>
    </w:p>
    <w:p w14:paraId="2EBA353E" w14:textId="438E348D" w:rsidR="00DA435D" w:rsidRPr="008566B9" w:rsidRDefault="00DA435D" w:rsidP="00DA435D">
      <w:pPr>
        <w:rPr>
          <w:rFonts w:ascii="Arial" w:hAnsi="Arial" w:cs="Arial"/>
          <w:sz w:val="24"/>
          <w:szCs w:val="24"/>
        </w:rPr>
      </w:pPr>
      <w:r w:rsidRPr="007B6E65">
        <w:rPr>
          <w:rFonts w:ascii="Arial" w:hAnsi="Arial" w:cs="Arial"/>
          <w:sz w:val="24"/>
          <w:szCs w:val="24"/>
        </w:rPr>
        <w:t xml:space="preserve">Personal circumstances that might create extra barriers should also be taken into account, and the person with a disability should be fully involved making this assessment. For example, the amount of disability allowance that a person is granted should take into account the cost of living where they reside. Extra support should also be on offer for people </w:t>
      </w:r>
      <w:r w:rsidRPr="00DA04A2">
        <w:rPr>
          <w:rFonts w:ascii="Arial" w:hAnsi="Arial" w:cs="Arial"/>
          <w:sz w:val="24"/>
          <w:szCs w:val="24"/>
        </w:rPr>
        <w:t>living in areas with limited services on offer.</w:t>
      </w:r>
      <w:r w:rsidRPr="007B6E65">
        <w:rPr>
          <w:rFonts w:ascii="Arial" w:hAnsi="Arial" w:cs="Arial"/>
          <w:sz w:val="24"/>
          <w:szCs w:val="24"/>
        </w:rPr>
        <w:t xml:space="preserve">  </w:t>
      </w:r>
    </w:p>
    <w:p w14:paraId="6B09E98C" w14:textId="53108D5D" w:rsidR="00DA435D" w:rsidRDefault="008566B9" w:rsidP="1C230BE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1C9BB59E" w:rsidRPr="1C230BEC">
        <w:rPr>
          <w:rFonts w:ascii="Arial" w:hAnsi="Arial" w:cs="Arial"/>
          <w:sz w:val="24"/>
          <w:szCs w:val="24"/>
        </w:rPr>
        <w:t>Integrate a detailed needs assessment into disability assessment procedures. The needs assessment should evaluate the individual barriers a person faces and what support is needed for them to live independently. It should take into account their individual circumstances and not be linked solely to the nature of their disability. The person with disabilities themselves should be involved in the process of analysing their individual needs.</w:t>
      </w:r>
    </w:p>
    <w:p w14:paraId="191A0BE4" w14:textId="3306681D" w:rsidR="00DA435D" w:rsidRDefault="00DA435D" w:rsidP="006F29E4">
      <w:pPr>
        <w:rPr>
          <w:rFonts w:ascii="Arial" w:hAnsi="Arial" w:cs="Arial"/>
          <w:sz w:val="24"/>
          <w:szCs w:val="24"/>
        </w:rPr>
      </w:pPr>
      <w:r w:rsidRPr="00FA1109">
        <w:rPr>
          <w:rFonts w:ascii="Arial" w:hAnsi="Arial" w:cs="Arial"/>
          <w:sz w:val="24"/>
          <w:szCs w:val="24"/>
        </w:rPr>
        <w:t xml:space="preserve"> </w:t>
      </w:r>
    </w:p>
    <w:p w14:paraId="5BA121DC" w14:textId="4F9CCE63" w:rsidR="00616027" w:rsidRDefault="00616027" w:rsidP="004A2DD2">
      <w:pPr>
        <w:pStyle w:val="Heading3"/>
      </w:pPr>
      <w:bookmarkStart w:id="83" w:name="_Toc158641466"/>
      <w:r w:rsidRPr="00BD1EAB">
        <w:t>Public procurement</w:t>
      </w:r>
      <w:bookmarkEnd w:id="83"/>
      <w:r>
        <w:t xml:space="preserve"> </w:t>
      </w:r>
    </w:p>
    <w:p w14:paraId="795F15CA" w14:textId="048F1E19" w:rsidR="00AE6A29" w:rsidRDefault="005C6AE1" w:rsidP="00AE6A29">
      <w:pPr>
        <w:rPr>
          <w:rFonts w:ascii="Arial" w:hAnsi="Arial" w:cs="Arial"/>
          <w:sz w:val="24"/>
          <w:szCs w:val="24"/>
        </w:rPr>
      </w:pPr>
      <w:r w:rsidRPr="00652C2B">
        <w:rPr>
          <w:rFonts w:ascii="Arial" w:hAnsi="Arial" w:cs="Arial"/>
          <w:sz w:val="24"/>
          <w:szCs w:val="24"/>
        </w:rPr>
        <w:t xml:space="preserve">Public procurement </w:t>
      </w:r>
      <w:r w:rsidR="00652C2B" w:rsidRPr="00652C2B">
        <w:rPr>
          <w:rFonts w:ascii="Arial" w:hAnsi="Arial" w:cs="Arial"/>
          <w:sz w:val="24"/>
          <w:szCs w:val="24"/>
        </w:rPr>
        <w:t>as a model f</w:t>
      </w:r>
      <w:r w:rsidR="00652C2B">
        <w:rPr>
          <w:rFonts w:ascii="Arial" w:hAnsi="Arial" w:cs="Arial"/>
          <w:sz w:val="24"/>
          <w:szCs w:val="24"/>
        </w:rPr>
        <w:t>or the selection of service provi</w:t>
      </w:r>
      <w:r w:rsidR="00AE6A29">
        <w:rPr>
          <w:rFonts w:ascii="Arial" w:hAnsi="Arial" w:cs="Arial"/>
          <w:sz w:val="24"/>
          <w:szCs w:val="24"/>
        </w:rPr>
        <w:t>sion</w:t>
      </w:r>
      <w:r w:rsidR="00652C2B">
        <w:rPr>
          <w:rFonts w:ascii="Arial" w:hAnsi="Arial" w:cs="Arial"/>
          <w:sz w:val="24"/>
          <w:szCs w:val="24"/>
        </w:rPr>
        <w:t xml:space="preserve"> can be problematic. </w:t>
      </w:r>
      <w:r w:rsidR="00AE6A29">
        <w:rPr>
          <w:rFonts w:ascii="Arial" w:hAnsi="Arial" w:cs="Arial"/>
          <w:sz w:val="24"/>
          <w:szCs w:val="24"/>
        </w:rPr>
        <w:t>This is particularly the case because</w:t>
      </w:r>
      <w:r w:rsidR="00AE6A29" w:rsidRPr="00AE6A29">
        <w:rPr>
          <w:rFonts w:ascii="Arial" w:hAnsi="Arial" w:cs="Arial"/>
          <w:sz w:val="24"/>
          <w:szCs w:val="24"/>
        </w:rPr>
        <w:t xml:space="preserve"> price nearly</w:t>
      </w:r>
      <w:r w:rsidR="00AE6A29">
        <w:rPr>
          <w:rFonts w:ascii="Arial" w:hAnsi="Arial" w:cs="Arial"/>
          <w:sz w:val="24"/>
          <w:szCs w:val="24"/>
        </w:rPr>
        <w:t xml:space="preserve"> </w:t>
      </w:r>
      <w:r w:rsidR="00AE6A29" w:rsidRPr="00AE6A29">
        <w:rPr>
          <w:rFonts w:ascii="Arial" w:hAnsi="Arial" w:cs="Arial"/>
          <w:sz w:val="24"/>
          <w:szCs w:val="24"/>
        </w:rPr>
        <w:t>always outweighs quality as a criterion for</w:t>
      </w:r>
      <w:r w:rsidR="00AE6A29">
        <w:rPr>
          <w:rFonts w:ascii="Arial" w:hAnsi="Arial" w:cs="Arial"/>
          <w:sz w:val="24"/>
          <w:szCs w:val="24"/>
        </w:rPr>
        <w:t xml:space="preserve"> </w:t>
      </w:r>
      <w:r w:rsidR="00AE6A29" w:rsidRPr="00AE6A29">
        <w:rPr>
          <w:rFonts w:ascii="Arial" w:hAnsi="Arial" w:cs="Arial"/>
          <w:sz w:val="24"/>
          <w:szCs w:val="24"/>
        </w:rPr>
        <w:t xml:space="preserve">winning the </w:t>
      </w:r>
      <w:r w:rsidR="00C83CFD">
        <w:rPr>
          <w:rFonts w:ascii="Arial" w:hAnsi="Arial" w:cs="Arial"/>
          <w:sz w:val="24"/>
          <w:szCs w:val="24"/>
        </w:rPr>
        <w:t xml:space="preserve">service </w:t>
      </w:r>
      <w:r w:rsidR="00AE6A29" w:rsidRPr="00AE6A29">
        <w:rPr>
          <w:rFonts w:ascii="Arial" w:hAnsi="Arial" w:cs="Arial"/>
          <w:sz w:val="24"/>
          <w:szCs w:val="24"/>
        </w:rPr>
        <w:t>contract</w:t>
      </w:r>
      <w:r w:rsidR="00AE6A29">
        <w:rPr>
          <w:rFonts w:ascii="Arial" w:hAnsi="Arial" w:cs="Arial"/>
          <w:sz w:val="24"/>
          <w:szCs w:val="24"/>
        </w:rPr>
        <w:t>. The r</w:t>
      </w:r>
      <w:r w:rsidR="00AE6A29" w:rsidRPr="00AE6A29">
        <w:rPr>
          <w:rFonts w:ascii="Arial" w:hAnsi="Arial" w:cs="Arial"/>
          <w:sz w:val="24"/>
          <w:szCs w:val="24"/>
        </w:rPr>
        <w:t>egular</w:t>
      </w:r>
      <w:r w:rsidR="00AE6A29">
        <w:rPr>
          <w:rFonts w:ascii="Arial" w:hAnsi="Arial" w:cs="Arial"/>
          <w:sz w:val="24"/>
          <w:szCs w:val="24"/>
        </w:rPr>
        <w:t>ity</w:t>
      </w:r>
      <w:r w:rsidR="00AE6A29" w:rsidRPr="00AE6A29">
        <w:rPr>
          <w:rFonts w:ascii="Arial" w:hAnsi="Arial" w:cs="Arial"/>
          <w:sz w:val="24"/>
          <w:szCs w:val="24"/>
        </w:rPr>
        <w:t xml:space="preserve"> </w:t>
      </w:r>
      <w:r w:rsidR="00AE6A29">
        <w:rPr>
          <w:rFonts w:ascii="Arial" w:hAnsi="Arial" w:cs="Arial"/>
          <w:sz w:val="24"/>
          <w:szCs w:val="24"/>
        </w:rPr>
        <w:t>of</w:t>
      </w:r>
      <w:r w:rsidR="00AE6A29" w:rsidRPr="00AE6A29">
        <w:rPr>
          <w:rFonts w:ascii="Arial" w:hAnsi="Arial" w:cs="Arial"/>
          <w:sz w:val="24"/>
          <w:szCs w:val="24"/>
        </w:rPr>
        <w:t xml:space="preserve"> contract </w:t>
      </w:r>
      <w:r w:rsidR="00AE6A29" w:rsidRPr="00AE6A29">
        <w:rPr>
          <w:rFonts w:ascii="Arial" w:hAnsi="Arial" w:cs="Arial"/>
          <w:sz w:val="24"/>
          <w:szCs w:val="24"/>
        </w:rPr>
        <w:lastRenderedPageBreak/>
        <w:t xml:space="preserve">renegotiations </w:t>
      </w:r>
      <w:r w:rsidR="00C83CFD">
        <w:rPr>
          <w:rFonts w:ascii="Arial" w:hAnsi="Arial" w:cs="Arial"/>
          <w:sz w:val="24"/>
          <w:szCs w:val="24"/>
        </w:rPr>
        <w:t xml:space="preserve">also </w:t>
      </w:r>
      <w:r w:rsidR="00AE6A29" w:rsidRPr="00AE6A29">
        <w:rPr>
          <w:rFonts w:ascii="Arial" w:hAnsi="Arial" w:cs="Arial"/>
          <w:sz w:val="24"/>
          <w:szCs w:val="24"/>
        </w:rPr>
        <w:t>result</w:t>
      </w:r>
      <w:r w:rsidR="00C83CFD">
        <w:rPr>
          <w:rFonts w:ascii="Arial" w:hAnsi="Arial" w:cs="Arial"/>
          <w:sz w:val="24"/>
          <w:szCs w:val="24"/>
        </w:rPr>
        <w:t>s</w:t>
      </w:r>
      <w:r w:rsidR="00AE6A29" w:rsidRPr="00AE6A29">
        <w:rPr>
          <w:rFonts w:ascii="Arial" w:hAnsi="Arial" w:cs="Arial"/>
          <w:sz w:val="24"/>
          <w:szCs w:val="24"/>
        </w:rPr>
        <w:t xml:space="preserve"> in</w:t>
      </w:r>
      <w:r w:rsidR="00AE6A29">
        <w:rPr>
          <w:rFonts w:ascii="Arial" w:hAnsi="Arial" w:cs="Arial"/>
          <w:sz w:val="24"/>
          <w:szCs w:val="24"/>
        </w:rPr>
        <w:t xml:space="preserve"> </w:t>
      </w:r>
      <w:r w:rsidR="00AE6A29" w:rsidRPr="00AE6A29">
        <w:rPr>
          <w:rFonts w:ascii="Arial" w:hAnsi="Arial" w:cs="Arial"/>
          <w:sz w:val="24"/>
          <w:szCs w:val="24"/>
        </w:rPr>
        <w:t>a short-term approach</w:t>
      </w:r>
      <w:r w:rsidR="00AE6A29">
        <w:rPr>
          <w:rFonts w:ascii="Arial" w:hAnsi="Arial" w:cs="Arial"/>
          <w:sz w:val="24"/>
          <w:szCs w:val="24"/>
        </w:rPr>
        <w:t xml:space="preserve"> and mean</w:t>
      </w:r>
      <w:r w:rsidR="00C83CFD">
        <w:rPr>
          <w:rFonts w:ascii="Arial" w:hAnsi="Arial" w:cs="Arial"/>
          <w:sz w:val="24"/>
          <w:szCs w:val="24"/>
        </w:rPr>
        <w:t>s</w:t>
      </w:r>
      <w:r w:rsidR="00AE6A29">
        <w:rPr>
          <w:rFonts w:ascii="Arial" w:hAnsi="Arial" w:cs="Arial"/>
          <w:sz w:val="24"/>
          <w:szCs w:val="24"/>
        </w:rPr>
        <w:t xml:space="preserve"> that persons with disabilities using the service have to adjust to frequent changes in who provides </w:t>
      </w:r>
      <w:r w:rsidR="00310511">
        <w:rPr>
          <w:rFonts w:ascii="Arial" w:hAnsi="Arial" w:cs="Arial"/>
          <w:sz w:val="24"/>
          <w:szCs w:val="24"/>
        </w:rPr>
        <w:t>it</w:t>
      </w:r>
      <w:r w:rsidR="00AE6A29">
        <w:rPr>
          <w:rFonts w:ascii="Arial" w:hAnsi="Arial" w:cs="Arial"/>
          <w:sz w:val="24"/>
          <w:szCs w:val="24"/>
        </w:rPr>
        <w:t>, and how it is done</w:t>
      </w:r>
      <w:r w:rsidR="00AE6A29" w:rsidRPr="00AE6A29">
        <w:rPr>
          <w:rFonts w:ascii="Arial" w:hAnsi="Arial" w:cs="Arial"/>
          <w:sz w:val="24"/>
          <w:szCs w:val="24"/>
        </w:rPr>
        <w:t>.</w:t>
      </w:r>
      <w:r w:rsidR="00AE6A29">
        <w:rPr>
          <w:rFonts w:ascii="Arial" w:hAnsi="Arial" w:cs="Arial"/>
          <w:sz w:val="24"/>
          <w:szCs w:val="24"/>
        </w:rPr>
        <w:t xml:space="preserve"> This removes stability from people’s lives and takes out of their control the choice over who is best placed to offer them support.</w:t>
      </w:r>
      <w:r w:rsidR="00AE6A29" w:rsidRPr="00AE6A29">
        <w:rPr>
          <w:rFonts w:ascii="Arial" w:hAnsi="Arial" w:cs="Arial"/>
          <w:sz w:val="24"/>
          <w:szCs w:val="24"/>
        </w:rPr>
        <w:t xml:space="preserve"> </w:t>
      </w:r>
    </w:p>
    <w:p w14:paraId="5589C92D" w14:textId="0C4068D2" w:rsidR="00AE6A29" w:rsidRPr="00AE6A29" w:rsidRDefault="0232A4CD" w:rsidP="00AE6A29">
      <w:pPr>
        <w:rPr>
          <w:rFonts w:ascii="Arial" w:hAnsi="Arial" w:cs="Arial"/>
          <w:sz w:val="24"/>
          <w:szCs w:val="24"/>
        </w:rPr>
      </w:pPr>
      <w:r w:rsidRPr="1C230BEC">
        <w:rPr>
          <w:rFonts w:ascii="Arial" w:hAnsi="Arial" w:cs="Arial"/>
          <w:sz w:val="24"/>
          <w:szCs w:val="24"/>
        </w:rPr>
        <w:t xml:space="preserve">Attempts to link public procurement to quality criteria can be difficult and ineffective. The choice of the best service </w:t>
      </w:r>
      <w:r w:rsidR="7C9650AC" w:rsidRPr="1C230BEC">
        <w:rPr>
          <w:rFonts w:ascii="Arial" w:hAnsi="Arial" w:cs="Arial"/>
          <w:sz w:val="24"/>
          <w:szCs w:val="24"/>
        </w:rPr>
        <w:t>provider for a person with a disability is something based on personal needs and preferences and cannot be measured with a one-size-fits-all list of criteria</w:t>
      </w:r>
      <w:r w:rsidRPr="1C230BEC">
        <w:rPr>
          <w:rFonts w:ascii="Arial" w:hAnsi="Arial" w:cs="Arial"/>
          <w:sz w:val="24"/>
          <w:szCs w:val="24"/>
        </w:rPr>
        <w:t>. Individual needs and aspirations are often not taken into account</w:t>
      </w:r>
      <w:r w:rsidR="7C9650AC" w:rsidRPr="1C230BEC">
        <w:rPr>
          <w:rFonts w:ascii="Arial" w:hAnsi="Arial" w:cs="Arial"/>
          <w:sz w:val="24"/>
          <w:szCs w:val="24"/>
        </w:rPr>
        <w:t xml:space="preserve"> in public procurement. Instead,</w:t>
      </w:r>
      <w:r w:rsidRPr="1C230BEC">
        <w:rPr>
          <w:rFonts w:ascii="Arial" w:hAnsi="Arial" w:cs="Arial"/>
          <w:sz w:val="24"/>
          <w:szCs w:val="24"/>
        </w:rPr>
        <w:t xml:space="preserve"> the procedure is</w:t>
      </w:r>
      <w:r w:rsidR="7C9650AC" w:rsidRPr="1C230BEC">
        <w:rPr>
          <w:rFonts w:ascii="Arial" w:hAnsi="Arial" w:cs="Arial"/>
          <w:sz w:val="24"/>
          <w:szCs w:val="24"/>
        </w:rPr>
        <w:t xml:space="preserve"> designed for</w:t>
      </w:r>
      <w:r w:rsidRPr="1C230BEC">
        <w:rPr>
          <w:rFonts w:ascii="Arial" w:hAnsi="Arial" w:cs="Arial"/>
          <w:sz w:val="24"/>
          <w:szCs w:val="24"/>
        </w:rPr>
        <w:t xml:space="preserve"> </w:t>
      </w:r>
      <w:r w:rsidR="7C9650AC" w:rsidRPr="1C230BEC">
        <w:rPr>
          <w:rFonts w:ascii="Arial" w:hAnsi="Arial" w:cs="Arial"/>
          <w:sz w:val="24"/>
          <w:szCs w:val="24"/>
        </w:rPr>
        <w:t>large</w:t>
      </w:r>
      <w:r w:rsidRPr="1C230BEC">
        <w:rPr>
          <w:rFonts w:ascii="Arial" w:hAnsi="Arial" w:cs="Arial"/>
          <w:sz w:val="24"/>
          <w:szCs w:val="24"/>
        </w:rPr>
        <w:t xml:space="preserve"> groups of people.</w:t>
      </w:r>
      <w:r w:rsidR="7C9650AC" w:rsidRPr="1C230BEC">
        <w:rPr>
          <w:rFonts w:ascii="Arial" w:hAnsi="Arial" w:cs="Arial"/>
          <w:sz w:val="24"/>
          <w:szCs w:val="24"/>
        </w:rPr>
        <w:t xml:space="preserve"> It is a system that is not well-matched with the principles of independent living and inclusion in the community. </w:t>
      </w:r>
    </w:p>
    <w:p w14:paraId="00BCFABD" w14:textId="14AA5950" w:rsidR="00A52151" w:rsidRPr="00E730A0" w:rsidRDefault="008566B9" w:rsidP="00E730A0">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1C32E5AA" w:rsidRPr="1C230BEC">
        <w:rPr>
          <w:rFonts w:ascii="Arial" w:hAnsi="Arial" w:cs="Arial"/>
          <w:sz w:val="24"/>
          <w:szCs w:val="24"/>
        </w:rPr>
        <w:t>I</w:t>
      </w:r>
      <w:r w:rsidR="03ECB5E4" w:rsidRPr="1C230BEC">
        <w:rPr>
          <w:rFonts w:ascii="Arial" w:hAnsi="Arial" w:cs="Arial"/>
          <w:sz w:val="24"/>
          <w:szCs w:val="24"/>
        </w:rPr>
        <w:t>dentify alternative funding models to public procurement that fully consider the needs</w:t>
      </w:r>
      <w:r w:rsidR="04DA7AB9" w:rsidRPr="1C230BEC">
        <w:rPr>
          <w:rFonts w:ascii="Arial" w:hAnsi="Arial" w:cs="Arial"/>
          <w:sz w:val="24"/>
          <w:szCs w:val="24"/>
        </w:rPr>
        <w:t xml:space="preserve"> and</w:t>
      </w:r>
      <w:r w:rsidR="03ECB5E4" w:rsidRPr="1C230BEC">
        <w:rPr>
          <w:rFonts w:ascii="Arial" w:hAnsi="Arial" w:cs="Arial"/>
          <w:sz w:val="24"/>
          <w:szCs w:val="24"/>
        </w:rPr>
        <w:t xml:space="preserve"> </w:t>
      </w:r>
      <w:r w:rsidR="7371B7DC" w:rsidRPr="1C230BEC">
        <w:rPr>
          <w:rFonts w:ascii="Arial" w:hAnsi="Arial" w:cs="Arial"/>
          <w:sz w:val="24"/>
          <w:szCs w:val="24"/>
        </w:rPr>
        <w:t>preferences</w:t>
      </w:r>
      <w:r w:rsidR="03ECB5E4" w:rsidRPr="1C230BEC">
        <w:rPr>
          <w:rFonts w:ascii="Arial" w:hAnsi="Arial" w:cs="Arial"/>
          <w:sz w:val="24"/>
          <w:szCs w:val="24"/>
        </w:rPr>
        <w:t xml:space="preserve"> of people with disabilities.</w:t>
      </w:r>
    </w:p>
    <w:p w14:paraId="0BE8DEB3" w14:textId="0A953528" w:rsidR="004B552A" w:rsidRPr="007B6E65" w:rsidRDefault="242CB4EE" w:rsidP="004B552A">
      <w:pPr>
        <w:rPr>
          <w:rFonts w:ascii="Arial" w:hAnsi="Arial" w:cs="Arial"/>
          <w:sz w:val="24"/>
          <w:szCs w:val="24"/>
        </w:rPr>
      </w:pPr>
      <w:r w:rsidRPr="1C230BEC">
        <w:rPr>
          <w:rFonts w:ascii="Arial" w:hAnsi="Arial" w:cs="Arial"/>
          <w:sz w:val="24"/>
          <w:szCs w:val="24"/>
        </w:rPr>
        <w:t xml:space="preserve">  </w:t>
      </w:r>
    </w:p>
    <w:p w14:paraId="09210E55" w14:textId="3A91A159" w:rsidR="002169AA" w:rsidRDefault="002169AA" w:rsidP="002169AA">
      <w:pPr>
        <w:pStyle w:val="Heading3"/>
      </w:pPr>
      <w:bookmarkStart w:id="84" w:name="_Toc158641467"/>
      <w:r w:rsidRPr="00BE5B9E">
        <w:t>Acknowledging de-institutionalisation and independent living as a gender issue</w:t>
      </w:r>
      <w:bookmarkEnd w:id="84"/>
    </w:p>
    <w:p w14:paraId="3E1C4CE6" w14:textId="68018BD0" w:rsidR="00BE5B9E" w:rsidRPr="00B26620" w:rsidRDefault="00BE5B9E" w:rsidP="00BE5B9E">
      <w:pPr>
        <w:rPr>
          <w:rFonts w:ascii="Arial" w:hAnsi="Arial" w:cs="Arial"/>
          <w:sz w:val="24"/>
          <w:szCs w:val="24"/>
        </w:rPr>
      </w:pPr>
      <w:r w:rsidRPr="00B26620">
        <w:rPr>
          <w:rFonts w:ascii="Arial" w:hAnsi="Arial" w:cs="Arial"/>
          <w:sz w:val="24"/>
          <w:szCs w:val="24"/>
        </w:rPr>
        <w:t>The gender perspective needs to be at the heart of actions and strategies promoting independent living and de-institutionalisation. The issue of care and support affects women differently than it does men</w:t>
      </w:r>
      <w:r>
        <w:rPr>
          <w:rFonts w:ascii="Arial" w:hAnsi="Arial" w:cs="Arial"/>
          <w:sz w:val="24"/>
          <w:szCs w:val="24"/>
        </w:rPr>
        <w:t xml:space="preserve"> in a number of ways.</w:t>
      </w:r>
    </w:p>
    <w:p w14:paraId="5EBEE932" w14:textId="6EA32CA6" w:rsidR="00BE5B9E" w:rsidRPr="00B26620" w:rsidRDefault="00BE5B9E" w:rsidP="00BE5B9E">
      <w:pPr>
        <w:rPr>
          <w:rFonts w:ascii="Arial" w:hAnsi="Arial" w:cs="Arial"/>
          <w:sz w:val="24"/>
          <w:szCs w:val="24"/>
        </w:rPr>
      </w:pPr>
      <w:r>
        <w:rPr>
          <w:rFonts w:ascii="Arial" w:hAnsi="Arial" w:cs="Arial"/>
          <w:sz w:val="24"/>
          <w:szCs w:val="24"/>
        </w:rPr>
        <w:t>To begin with, w</w:t>
      </w:r>
      <w:r w:rsidRPr="00B26620">
        <w:rPr>
          <w:rFonts w:ascii="Arial" w:hAnsi="Arial" w:cs="Arial"/>
          <w:sz w:val="24"/>
          <w:szCs w:val="24"/>
        </w:rPr>
        <w:t>omen are more likely to take on role</w:t>
      </w:r>
      <w:r>
        <w:rPr>
          <w:rFonts w:ascii="Arial" w:hAnsi="Arial" w:cs="Arial"/>
          <w:sz w:val="24"/>
          <w:szCs w:val="24"/>
        </w:rPr>
        <w:t>s</w:t>
      </w:r>
      <w:r w:rsidRPr="00B26620">
        <w:rPr>
          <w:rFonts w:ascii="Arial" w:hAnsi="Arial" w:cs="Arial"/>
          <w:sz w:val="24"/>
          <w:szCs w:val="24"/>
        </w:rPr>
        <w:t xml:space="preserve"> as informal carers, be it towards a child with a disability, a parent, a partner or another loved one. Offering informal care is often a full-time job, done with little or no financial compensation</w:t>
      </w:r>
      <w:r>
        <w:rPr>
          <w:rFonts w:ascii="Arial" w:hAnsi="Arial" w:cs="Arial"/>
          <w:sz w:val="24"/>
          <w:szCs w:val="24"/>
        </w:rPr>
        <w:t xml:space="preserve"> from the State</w:t>
      </w:r>
      <w:r w:rsidRPr="00B26620">
        <w:rPr>
          <w:rFonts w:ascii="Arial" w:hAnsi="Arial" w:cs="Arial"/>
          <w:sz w:val="24"/>
          <w:szCs w:val="24"/>
        </w:rPr>
        <w:t xml:space="preserve">, and offering little in the way of possibilities for the </w:t>
      </w:r>
      <w:r>
        <w:rPr>
          <w:rFonts w:ascii="Arial" w:hAnsi="Arial" w:cs="Arial"/>
          <w:sz w:val="24"/>
          <w:szCs w:val="24"/>
        </w:rPr>
        <w:t>person providing care</w:t>
      </w:r>
      <w:r w:rsidRPr="00B26620">
        <w:rPr>
          <w:rFonts w:ascii="Arial" w:hAnsi="Arial" w:cs="Arial"/>
          <w:sz w:val="24"/>
          <w:szCs w:val="24"/>
        </w:rPr>
        <w:t xml:space="preserve"> to make a living through paid work. This </w:t>
      </w:r>
      <w:r>
        <w:rPr>
          <w:rFonts w:ascii="Arial" w:hAnsi="Arial" w:cs="Arial"/>
          <w:sz w:val="24"/>
          <w:szCs w:val="24"/>
        </w:rPr>
        <w:t xml:space="preserve">can have </w:t>
      </w:r>
      <w:r w:rsidRPr="00B26620">
        <w:rPr>
          <w:rFonts w:ascii="Arial" w:hAnsi="Arial" w:cs="Arial"/>
          <w:sz w:val="24"/>
          <w:szCs w:val="24"/>
        </w:rPr>
        <w:t>huge impacts on the material wellbeing of families, and particularly on women who are more</w:t>
      </w:r>
      <w:r w:rsidR="00325067">
        <w:rPr>
          <w:rFonts w:ascii="Arial" w:hAnsi="Arial" w:cs="Arial"/>
          <w:sz w:val="24"/>
          <w:szCs w:val="24"/>
        </w:rPr>
        <w:t xml:space="preserve"> often</w:t>
      </w:r>
      <w:r w:rsidRPr="00B26620">
        <w:rPr>
          <w:rFonts w:ascii="Arial" w:hAnsi="Arial" w:cs="Arial"/>
          <w:sz w:val="24"/>
          <w:szCs w:val="24"/>
        </w:rPr>
        <w:t xml:space="preserve"> the ones who find themselves directly in such situations. Not only does it have an impact on their material wellbeing and ability to avoid the risk of poverty in the immediate term, it also has significant implications on pension entitlements later on in life. Acting as an informal carer can therefore pave the way for a lifetime of material precarity. </w:t>
      </w:r>
    </w:p>
    <w:p w14:paraId="5D05149B" w14:textId="04F4CAAE" w:rsidR="00BE5B9E" w:rsidRPr="00B26620" w:rsidRDefault="00BE5B9E" w:rsidP="00BE5B9E">
      <w:pPr>
        <w:rPr>
          <w:rFonts w:ascii="Arial" w:hAnsi="Arial" w:cs="Arial"/>
          <w:sz w:val="24"/>
          <w:szCs w:val="24"/>
        </w:rPr>
      </w:pPr>
      <w:r w:rsidRPr="00B26620">
        <w:rPr>
          <w:rFonts w:ascii="Arial" w:hAnsi="Arial" w:cs="Arial"/>
          <w:sz w:val="24"/>
          <w:szCs w:val="24"/>
        </w:rPr>
        <w:t xml:space="preserve">Informal care can have many other impacts on a person, beyond </w:t>
      </w:r>
      <w:r>
        <w:rPr>
          <w:rFonts w:ascii="Arial" w:hAnsi="Arial" w:cs="Arial"/>
          <w:sz w:val="24"/>
          <w:szCs w:val="24"/>
        </w:rPr>
        <w:t>hamper</w:t>
      </w:r>
      <w:r w:rsidRPr="00B26620">
        <w:rPr>
          <w:rFonts w:ascii="Arial" w:hAnsi="Arial" w:cs="Arial"/>
          <w:sz w:val="24"/>
          <w:szCs w:val="24"/>
        </w:rPr>
        <w:t>ing their financial situation. Offering support can be physically and mentally demanding. Unlike paid assistants, a</w:t>
      </w:r>
      <w:r w:rsidR="00325067">
        <w:rPr>
          <w:rFonts w:ascii="Arial" w:hAnsi="Arial" w:cs="Arial"/>
          <w:sz w:val="24"/>
          <w:szCs w:val="24"/>
        </w:rPr>
        <w:t>n</w:t>
      </w:r>
      <w:r w:rsidRPr="00B26620">
        <w:rPr>
          <w:rFonts w:ascii="Arial" w:hAnsi="Arial" w:cs="Arial"/>
          <w:sz w:val="24"/>
          <w:szCs w:val="24"/>
        </w:rPr>
        <w:t xml:space="preserve"> informal carer will most likely be on call around the clock, with no clear respite</w:t>
      </w:r>
      <w:r>
        <w:rPr>
          <w:rFonts w:ascii="Arial" w:hAnsi="Arial" w:cs="Arial"/>
          <w:sz w:val="24"/>
          <w:szCs w:val="24"/>
        </w:rPr>
        <w:t xml:space="preserve"> period</w:t>
      </w:r>
      <w:r w:rsidRPr="00B26620">
        <w:rPr>
          <w:rFonts w:ascii="Arial" w:hAnsi="Arial" w:cs="Arial"/>
          <w:sz w:val="24"/>
          <w:szCs w:val="24"/>
        </w:rPr>
        <w:t xml:space="preserve">. It is also a role that a person is likely to take on throughout their lifetime, for as long as the loved one with a disability requires their assistance. This can mean that the informal carer continues to offer support even when they enter older age and lack the strength or stamina to perform certain more physical tasks. Not being supported in their caring role can therefore affect their own well-being and their right to age healthily.  </w:t>
      </w:r>
    </w:p>
    <w:p w14:paraId="26F4584D" w14:textId="77777777" w:rsidR="00BE5B9E" w:rsidRPr="00B26620" w:rsidRDefault="00BE5B9E" w:rsidP="00BE5B9E">
      <w:pPr>
        <w:rPr>
          <w:rFonts w:ascii="Arial" w:hAnsi="Arial" w:cs="Arial"/>
          <w:sz w:val="24"/>
          <w:szCs w:val="24"/>
        </w:rPr>
      </w:pPr>
      <w:r w:rsidRPr="00B26620">
        <w:rPr>
          <w:rFonts w:ascii="Arial" w:hAnsi="Arial" w:cs="Arial"/>
          <w:sz w:val="24"/>
          <w:szCs w:val="24"/>
        </w:rPr>
        <w:t xml:space="preserve">Women are also more likely to be persons with support needs themselves. First of all, it is worth noting that, according to the United Nations, there are more women with disabilities worldwide than there are men with disabilities. The UN puts the </w:t>
      </w:r>
      <w:r w:rsidRPr="00B26620">
        <w:rPr>
          <w:rFonts w:ascii="Arial" w:hAnsi="Arial" w:cs="Arial"/>
          <w:sz w:val="24"/>
          <w:szCs w:val="24"/>
        </w:rPr>
        <w:lastRenderedPageBreak/>
        <w:t>global prevalence of women with disabilities at 19% of the population, compared with 12% for men with disabilities. This points to a likelihood of women with disabilities being, by and large, the majority when it comes to people requiring support services to live independently.</w:t>
      </w:r>
    </w:p>
    <w:p w14:paraId="2FA8A47E" w14:textId="6395354B" w:rsidR="00BE5B9E" w:rsidRDefault="00BE5B9E" w:rsidP="00BE5B9E">
      <w:pPr>
        <w:rPr>
          <w:rFonts w:ascii="Arial" w:hAnsi="Arial" w:cs="Arial"/>
          <w:sz w:val="24"/>
          <w:szCs w:val="24"/>
        </w:rPr>
      </w:pPr>
      <w:r w:rsidRPr="00B26620">
        <w:rPr>
          <w:rFonts w:ascii="Arial" w:hAnsi="Arial" w:cs="Arial"/>
          <w:sz w:val="24"/>
          <w:szCs w:val="24"/>
        </w:rPr>
        <w:t>While we lack detailed and disaggregated EU data on persons with disabilities requiring long-term support, we do possess very revealing data on older people with support needs. This data indicates that around 37% of women over 65 report needs for long-term care, versus 23% of men over 65. On average, women live 3.5 years longer than men and spend 12.7 years with a chronic health condition or disability, compared to 9.2 years for men</w:t>
      </w:r>
      <w:r w:rsidRPr="00B26620">
        <w:rPr>
          <w:rStyle w:val="FootnoteReference"/>
          <w:rFonts w:ascii="Arial" w:hAnsi="Arial" w:cs="Arial"/>
          <w:sz w:val="24"/>
          <w:szCs w:val="24"/>
        </w:rPr>
        <w:footnoteReference w:id="18"/>
      </w:r>
      <w:r w:rsidRPr="00B26620">
        <w:rPr>
          <w:rFonts w:ascii="Arial" w:hAnsi="Arial" w:cs="Arial"/>
          <w:sz w:val="24"/>
          <w:szCs w:val="24"/>
        </w:rPr>
        <w:t xml:space="preserve">. This again underlines that women are not only more prevalent in roles as caregivers, but also as recipients of care.  </w:t>
      </w:r>
    </w:p>
    <w:p w14:paraId="00C05AA7" w14:textId="21E89EAA" w:rsidR="00E11FDA" w:rsidRDefault="00E549AB" w:rsidP="00E549AB">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00BE5B9E">
        <w:rPr>
          <w:rFonts w:ascii="Arial" w:hAnsi="Arial" w:cs="Arial"/>
          <w:sz w:val="24"/>
          <w:szCs w:val="24"/>
        </w:rPr>
        <w:t>Ensure that</w:t>
      </w:r>
      <w:r w:rsidR="00E11FDA">
        <w:rPr>
          <w:rFonts w:ascii="Arial" w:hAnsi="Arial" w:cs="Arial"/>
          <w:sz w:val="24"/>
          <w:szCs w:val="24"/>
        </w:rPr>
        <w:t xml:space="preserve"> informal car</w:t>
      </w:r>
      <w:r w:rsidR="00E3748C">
        <w:rPr>
          <w:rFonts w:ascii="Arial" w:hAnsi="Arial" w:cs="Arial"/>
          <w:sz w:val="24"/>
          <w:szCs w:val="24"/>
        </w:rPr>
        <w:t>e from family members only occurs when it is the choice of</w:t>
      </w:r>
      <w:r w:rsidR="00E11FDA">
        <w:rPr>
          <w:rFonts w:ascii="Arial" w:hAnsi="Arial" w:cs="Arial"/>
          <w:sz w:val="24"/>
          <w:szCs w:val="24"/>
        </w:rPr>
        <w:t xml:space="preserve"> the person with a disability or their family member</w:t>
      </w:r>
      <w:r w:rsidR="00E3748C">
        <w:rPr>
          <w:rFonts w:ascii="Arial" w:hAnsi="Arial" w:cs="Arial"/>
          <w:sz w:val="24"/>
          <w:szCs w:val="24"/>
        </w:rPr>
        <w:t>, and never as a necessity</w:t>
      </w:r>
      <w:r w:rsidR="00E11FDA">
        <w:rPr>
          <w:rFonts w:ascii="Arial" w:hAnsi="Arial" w:cs="Arial"/>
          <w:sz w:val="24"/>
          <w:szCs w:val="24"/>
        </w:rPr>
        <w:t xml:space="preserve"> due to the lack of </w:t>
      </w:r>
      <w:r w:rsidR="00E3748C">
        <w:rPr>
          <w:rFonts w:ascii="Arial" w:hAnsi="Arial" w:cs="Arial"/>
          <w:sz w:val="24"/>
          <w:szCs w:val="24"/>
        </w:rPr>
        <w:t>community based services or assistance.</w:t>
      </w:r>
    </w:p>
    <w:p w14:paraId="73BB44BF" w14:textId="077445BF" w:rsidR="00BE5B9E" w:rsidRDefault="00E11FDA" w:rsidP="00E549AB">
      <w:pPr>
        <w:shd w:val="clear" w:color="auto" w:fill="E2EFD9" w:themeFill="accent6" w:themeFillTint="33"/>
        <w:rPr>
          <w:rFonts w:ascii="Arial" w:hAnsi="Arial" w:cs="Arial"/>
          <w:sz w:val="24"/>
          <w:szCs w:val="24"/>
        </w:rPr>
      </w:pPr>
      <w:r>
        <w:rPr>
          <w:rFonts w:ascii="Arial" w:hAnsi="Arial" w:cs="Arial"/>
          <w:sz w:val="24"/>
          <w:szCs w:val="24"/>
        </w:rPr>
        <w:t xml:space="preserve">Ensure that those who do </w:t>
      </w:r>
      <w:r w:rsidR="00E3748C">
        <w:rPr>
          <w:rFonts w:ascii="Arial" w:hAnsi="Arial" w:cs="Arial"/>
          <w:sz w:val="24"/>
          <w:szCs w:val="24"/>
        </w:rPr>
        <w:t>provide informal care</w:t>
      </w:r>
      <w:r w:rsidR="00BE5B9E">
        <w:rPr>
          <w:rFonts w:ascii="Arial" w:hAnsi="Arial" w:cs="Arial"/>
          <w:sz w:val="24"/>
          <w:szCs w:val="24"/>
        </w:rPr>
        <w:t>, particularly women who are overrepresented in such roles, are financially compensated for the work they do</w:t>
      </w:r>
      <w:r w:rsidR="00E549AB">
        <w:rPr>
          <w:rFonts w:ascii="Arial" w:hAnsi="Arial" w:cs="Arial"/>
          <w:sz w:val="24"/>
          <w:szCs w:val="24"/>
        </w:rPr>
        <w:t>.</w:t>
      </w:r>
      <w:r w:rsidR="00BE5B9E">
        <w:rPr>
          <w:rFonts w:ascii="Arial" w:hAnsi="Arial" w:cs="Arial"/>
          <w:sz w:val="24"/>
          <w:szCs w:val="24"/>
        </w:rPr>
        <w:t xml:space="preserve"> </w:t>
      </w:r>
      <w:r w:rsidR="00E549AB">
        <w:rPr>
          <w:rFonts w:ascii="Arial" w:hAnsi="Arial" w:cs="Arial"/>
          <w:sz w:val="24"/>
          <w:szCs w:val="24"/>
        </w:rPr>
        <w:t>T</w:t>
      </w:r>
      <w:r w:rsidR="00BE5B9E">
        <w:rPr>
          <w:rFonts w:ascii="Arial" w:hAnsi="Arial" w:cs="Arial"/>
          <w:sz w:val="24"/>
          <w:szCs w:val="24"/>
        </w:rPr>
        <w:t xml:space="preserve">his compensation </w:t>
      </w:r>
      <w:r w:rsidR="00E549AB">
        <w:rPr>
          <w:rFonts w:ascii="Arial" w:hAnsi="Arial" w:cs="Arial"/>
          <w:sz w:val="24"/>
          <w:szCs w:val="24"/>
        </w:rPr>
        <w:t xml:space="preserve">should also </w:t>
      </w:r>
      <w:r w:rsidR="00BE5B9E">
        <w:rPr>
          <w:rFonts w:ascii="Arial" w:hAnsi="Arial" w:cs="Arial"/>
          <w:sz w:val="24"/>
          <w:szCs w:val="24"/>
        </w:rPr>
        <w:t xml:space="preserve">pave the way for robust pension schemes that will reduce the risk of poverty later in life. </w:t>
      </w:r>
      <w:r w:rsidR="00E549AB">
        <w:rPr>
          <w:rFonts w:ascii="Arial" w:hAnsi="Arial" w:cs="Arial"/>
          <w:sz w:val="24"/>
          <w:szCs w:val="24"/>
        </w:rPr>
        <w:t>Furthermore, r</w:t>
      </w:r>
      <w:r w:rsidR="00BE5B9E">
        <w:rPr>
          <w:rFonts w:ascii="Arial" w:hAnsi="Arial" w:cs="Arial"/>
          <w:sz w:val="24"/>
          <w:szCs w:val="24"/>
        </w:rPr>
        <w:t xml:space="preserve">espite services must be made affordable and easily available to all, as well as frequent in-home support to relieve informal carers of a share of the responsibility they hold. </w:t>
      </w:r>
    </w:p>
    <w:p w14:paraId="72493E75" w14:textId="394CBD0A" w:rsidR="00BE5B9E" w:rsidRPr="00B26620" w:rsidRDefault="00BE5B9E" w:rsidP="00E549AB">
      <w:pPr>
        <w:shd w:val="clear" w:color="auto" w:fill="E2EFD9" w:themeFill="accent6" w:themeFillTint="33"/>
        <w:rPr>
          <w:rFonts w:ascii="Arial" w:hAnsi="Arial" w:cs="Arial"/>
          <w:sz w:val="24"/>
          <w:szCs w:val="24"/>
        </w:rPr>
      </w:pPr>
      <w:r>
        <w:rPr>
          <w:rFonts w:ascii="Arial" w:hAnsi="Arial" w:cs="Arial"/>
          <w:sz w:val="24"/>
          <w:szCs w:val="24"/>
        </w:rPr>
        <w:t xml:space="preserve">Given the prevalence of women with disabilities as users of support services, ensure that </w:t>
      </w:r>
      <w:r w:rsidR="00E549AB">
        <w:rPr>
          <w:rFonts w:ascii="Arial" w:hAnsi="Arial" w:cs="Arial"/>
          <w:sz w:val="24"/>
          <w:szCs w:val="24"/>
        </w:rPr>
        <w:t>services</w:t>
      </w:r>
      <w:r>
        <w:rPr>
          <w:rFonts w:ascii="Arial" w:hAnsi="Arial" w:cs="Arial"/>
          <w:sz w:val="24"/>
          <w:szCs w:val="24"/>
        </w:rPr>
        <w:t xml:space="preserve"> are designed with their needs in mind. Particular care must be taken to ensure that women with disabilities receiving support to live independently are kept safe from the risk of harassment or gender-based violence, of which they are disproportionately the target. </w:t>
      </w:r>
    </w:p>
    <w:p w14:paraId="24BB6189" w14:textId="77777777" w:rsidR="00D44717" w:rsidRPr="00223C75" w:rsidRDefault="00D44717" w:rsidP="00223C75"/>
    <w:p w14:paraId="051522B6" w14:textId="465521A5" w:rsidR="00644401" w:rsidRDefault="005F1050" w:rsidP="00F80102">
      <w:pPr>
        <w:pStyle w:val="Heading3"/>
      </w:pPr>
      <w:bookmarkStart w:id="85" w:name="_Toc158641468"/>
      <w:r w:rsidRPr="00FE36CA">
        <w:t>Involving</w:t>
      </w:r>
      <w:r w:rsidR="000918D4">
        <w:t xml:space="preserve"> Organisation of Persons with Disabilities</w:t>
      </w:r>
      <w:bookmarkEnd w:id="85"/>
    </w:p>
    <w:p w14:paraId="3A78959E" w14:textId="6BFAFB24" w:rsidR="000918D4" w:rsidRPr="006001E0" w:rsidRDefault="00152FF7" w:rsidP="000918D4">
      <w:pPr>
        <w:rPr>
          <w:rFonts w:ascii="Arial" w:hAnsi="Arial" w:cs="Arial"/>
          <w:sz w:val="24"/>
          <w:szCs w:val="24"/>
        </w:rPr>
      </w:pPr>
      <w:r w:rsidRPr="006001E0">
        <w:rPr>
          <w:rFonts w:ascii="Arial" w:hAnsi="Arial" w:cs="Arial"/>
          <w:sz w:val="24"/>
          <w:szCs w:val="24"/>
        </w:rPr>
        <w:t xml:space="preserve">All of the actions mentioned above should be designed and implemented in partnership with Organisations of Persons with Disabilities. Involving such organisations early on and in a meaningful and collaborative way will result in better designed responses. It will help ensure that the actions respond to the real needs of persons with disabilities and that they focus on the most pressing issues. </w:t>
      </w:r>
    </w:p>
    <w:p w14:paraId="1BE8B613" w14:textId="03E5791C" w:rsidR="00616027" w:rsidRPr="00C53240" w:rsidRDefault="00616027" w:rsidP="000918D4">
      <w:pPr>
        <w:rPr>
          <w:rFonts w:ascii="Arial" w:hAnsi="Arial" w:cs="Arial"/>
          <w:sz w:val="24"/>
          <w:szCs w:val="24"/>
        </w:rPr>
      </w:pPr>
      <w:r w:rsidRPr="006001E0">
        <w:rPr>
          <w:rFonts w:ascii="Arial" w:hAnsi="Arial" w:cs="Arial"/>
          <w:sz w:val="24"/>
          <w:szCs w:val="24"/>
        </w:rPr>
        <w:t>Involving Organisations of Persons with Disabilities will make for a more efficient response. They can give guidance to the responsible authorities on what to focus on first and how to do so. It will ultimately reduce the chance of mechanisms being put in place that are ineffective and need to be revised later on.</w:t>
      </w:r>
    </w:p>
    <w:p w14:paraId="400BC1A1" w14:textId="03424E15" w:rsidR="00616027" w:rsidRPr="006001E0" w:rsidRDefault="009D6A4A" w:rsidP="00C53240">
      <w:pPr>
        <w:shd w:val="clear" w:color="auto" w:fill="FFFFFF" w:themeFill="background1"/>
        <w:rPr>
          <w:rFonts w:ascii="Arial" w:hAnsi="Arial" w:cs="Arial"/>
          <w:sz w:val="24"/>
          <w:szCs w:val="24"/>
        </w:rPr>
      </w:pPr>
      <w:r>
        <w:rPr>
          <w:rFonts w:ascii="Arial" w:hAnsi="Arial" w:cs="Arial"/>
          <w:sz w:val="24"/>
          <w:szCs w:val="24"/>
        </w:rPr>
        <w:lastRenderedPageBreak/>
        <w:t>As well as working in collaboration with Organisations of Persons with Disabilities, t</w:t>
      </w:r>
      <w:r w:rsidR="00616027" w:rsidRPr="006001E0">
        <w:rPr>
          <w:rFonts w:ascii="Arial" w:hAnsi="Arial" w:cs="Arial"/>
          <w:sz w:val="24"/>
          <w:szCs w:val="24"/>
        </w:rPr>
        <w:t xml:space="preserve">here should also be </w:t>
      </w:r>
      <w:r>
        <w:rPr>
          <w:rFonts w:ascii="Arial" w:hAnsi="Arial" w:cs="Arial"/>
          <w:sz w:val="24"/>
          <w:szCs w:val="24"/>
        </w:rPr>
        <w:t>S</w:t>
      </w:r>
      <w:r w:rsidR="00616027" w:rsidRPr="006001E0">
        <w:rPr>
          <w:rFonts w:ascii="Arial" w:hAnsi="Arial" w:cs="Arial"/>
          <w:sz w:val="24"/>
          <w:szCs w:val="24"/>
        </w:rPr>
        <w:t xml:space="preserve">tate support going towards facilitating the </w:t>
      </w:r>
      <w:r w:rsidR="009F4706">
        <w:rPr>
          <w:rFonts w:ascii="Arial" w:hAnsi="Arial" w:cs="Arial"/>
          <w:sz w:val="24"/>
          <w:szCs w:val="24"/>
        </w:rPr>
        <w:t>work they do</w:t>
      </w:r>
      <w:r w:rsidR="00616027" w:rsidRPr="006001E0">
        <w:rPr>
          <w:rFonts w:ascii="Arial" w:hAnsi="Arial" w:cs="Arial"/>
          <w:sz w:val="24"/>
          <w:szCs w:val="24"/>
        </w:rPr>
        <w:t>. This financial support should enable them to:</w:t>
      </w:r>
    </w:p>
    <w:p w14:paraId="1E101276" w14:textId="77777777" w:rsidR="00616027" w:rsidRPr="006001E0" w:rsidRDefault="00616027" w:rsidP="00C53240">
      <w:pPr>
        <w:pStyle w:val="ListParagraph"/>
        <w:numPr>
          <w:ilvl w:val="0"/>
          <w:numId w:val="7"/>
        </w:numPr>
        <w:shd w:val="clear" w:color="auto" w:fill="FFFFFF" w:themeFill="background1"/>
        <w:rPr>
          <w:rFonts w:ascii="Arial" w:hAnsi="Arial" w:cs="Arial"/>
          <w:sz w:val="24"/>
          <w:szCs w:val="24"/>
        </w:rPr>
      </w:pPr>
      <w:r w:rsidRPr="006001E0">
        <w:rPr>
          <w:rFonts w:ascii="Arial" w:hAnsi="Arial" w:cs="Arial"/>
          <w:sz w:val="24"/>
          <w:szCs w:val="24"/>
        </w:rPr>
        <w:t>Provide peer support</w:t>
      </w:r>
    </w:p>
    <w:p w14:paraId="69A0EB97" w14:textId="77777777" w:rsidR="00616027" w:rsidRPr="006001E0" w:rsidRDefault="00616027" w:rsidP="00C53240">
      <w:pPr>
        <w:pStyle w:val="ListParagraph"/>
        <w:numPr>
          <w:ilvl w:val="0"/>
          <w:numId w:val="7"/>
        </w:numPr>
        <w:shd w:val="clear" w:color="auto" w:fill="FFFFFF" w:themeFill="background1"/>
        <w:rPr>
          <w:rFonts w:ascii="Arial" w:hAnsi="Arial" w:cs="Arial"/>
          <w:sz w:val="24"/>
          <w:szCs w:val="24"/>
        </w:rPr>
      </w:pPr>
      <w:r w:rsidRPr="006001E0">
        <w:rPr>
          <w:rFonts w:ascii="Arial" w:hAnsi="Arial" w:cs="Arial"/>
          <w:sz w:val="24"/>
          <w:szCs w:val="24"/>
        </w:rPr>
        <w:t>Assist people in managing their personal budgets</w:t>
      </w:r>
    </w:p>
    <w:p w14:paraId="335C222A" w14:textId="77777777" w:rsidR="00D81B7B" w:rsidRDefault="00D81B7B" w:rsidP="00C53240">
      <w:pPr>
        <w:pStyle w:val="ListParagraph"/>
        <w:numPr>
          <w:ilvl w:val="0"/>
          <w:numId w:val="7"/>
        </w:numPr>
        <w:shd w:val="clear" w:color="auto" w:fill="FFFFFF" w:themeFill="background1"/>
        <w:rPr>
          <w:rFonts w:ascii="Arial" w:hAnsi="Arial" w:cs="Arial"/>
          <w:sz w:val="24"/>
          <w:szCs w:val="24"/>
        </w:rPr>
      </w:pPr>
      <w:r>
        <w:rPr>
          <w:rFonts w:ascii="Arial" w:hAnsi="Arial" w:cs="Arial"/>
          <w:sz w:val="24"/>
          <w:szCs w:val="24"/>
        </w:rPr>
        <w:t>Provide training</w:t>
      </w:r>
      <w:r w:rsidRPr="006001E0">
        <w:rPr>
          <w:rFonts w:ascii="Arial" w:hAnsi="Arial" w:cs="Arial"/>
          <w:sz w:val="24"/>
          <w:szCs w:val="24"/>
        </w:rPr>
        <w:t xml:space="preserve"> </w:t>
      </w:r>
      <w:r>
        <w:rPr>
          <w:rFonts w:ascii="Arial" w:hAnsi="Arial" w:cs="Arial"/>
          <w:sz w:val="24"/>
          <w:szCs w:val="24"/>
        </w:rPr>
        <w:t xml:space="preserve">to </w:t>
      </w:r>
      <w:r w:rsidRPr="006001E0">
        <w:rPr>
          <w:rFonts w:ascii="Arial" w:hAnsi="Arial" w:cs="Arial"/>
          <w:sz w:val="24"/>
          <w:szCs w:val="24"/>
        </w:rPr>
        <w:t>people</w:t>
      </w:r>
      <w:r>
        <w:rPr>
          <w:rFonts w:ascii="Arial" w:hAnsi="Arial" w:cs="Arial"/>
          <w:sz w:val="24"/>
          <w:szCs w:val="24"/>
        </w:rPr>
        <w:t xml:space="preserve"> with disability on how to employ</w:t>
      </w:r>
      <w:r w:rsidRPr="006001E0">
        <w:rPr>
          <w:rFonts w:ascii="Arial" w:hAnsi="Arial" w:cs="Arial"/>
          <w:sz w:val="24"/>
          <w:szCs w:val="24"/>
        </w:rPr>
        <w:t xml:space="preserve"> personal assistan</w:t>
      </w:r>
      <w:r>
        <w:rPr>
          <w:rFonts w:ascii="Arial" w:hAnsi="Arial" w:cs="Arial"/>
          <w:sz w:val="24"/>
          <w:szCs w:val="24"/>
        </w:rPr>
        <w:t>ts</w:t>
      </w:r>
      <w:r w:rsidRPr="006001E0">
        <w:rPr>
          <w:rFonts w:ascii="Arial" w:hAnsi="Arial" w:cs="Arial"/>
          <w:sz w:val="24"/>
          <w:szCs w:val="24"/>
        </w:rPr>
        <w:t xml:space="preserve"> </w:t>
      </w:r>
    </w:p>
    <w:p w14:paraId="5292F30F" w14:textId="2C75842B" w:rsidR="00616027" w:rsidRPr="006001E0" w:rsidRDefault="00616027" w:rsidP="00C53240">
      <w:pPr>
        <w:pStyle w:val="ListParagraph"/>
        <w:numPr>
          <w:ilvl w:val="0"/>
          <w:numId w:val="7"/>
        </w:numPr>
        <w:shd w:val="clear" w:color="auto" w:fill="FFFFFF" w:themeFill="background1"/>
        <w:rPr>
          <w:rFonts w:ascii="Arial" w:hAnsi="Arial" w:cs="Arial"/>
          <w:sz w:val="24"/>
          <w:szCs w:val="24"/>
        </w:rPr>
      </w:pPr>
      <w:r w:rsidRPr="006001E0">
        <w:rPr>
          <w:rFonts w:ascii="Arial" w:hAnsi="Arial" w:cs="Arial"/>
          <w:sz w:val="24"/>
          <w:szCs w:val="24"/>
        </w:rPr>
        <w:t>Provide legal advice and support</w:t>
      </w:r>
    </w:p>
    <w:p w14:paraId="6A83774A" w14:textId="77777777" w:rsidR="00616027" w:rsidRDefault="00616027" w:rsidP="00C53240">
      <w:pPr>
        <w:pStyle w:val="ListParagraph"/>
        <w:numPr>
          <w:ilvl w:val="0"/>
          <w:numId w:val="7"/>
        </w:numPr>
        <w:shd w:val="clear" w:color="auto" w:fill="FFFFFF" w:themeFill="background1"/>
        <w:rPr>
          <w:rFonts w:ascii="Arial" w:hAnsi="Arial" w:cs="Arial"/>
          <w:sz w:val="24"/>
          <w:szCs w:val="24"/>
        </w:rPr>
      </w:pPr>
      <w:r w:rsidRPr="006001E0">
        <w:rPr>
          <w:rFonts w:ascii="Arial" w:hAnsi="Arial" w:cs="Arial"/>
          <w:sz w:val="24"/>
          <w:szCs w:val="24"/>
        </w:rPr>
        <w:t>Provide advice and support regarding disability allowance</w:t>
      </w:r>
    </w:p>
    <w:p w14:paraId="0B1D9E55" w14:textId="0FAA04DA" w:rsidR="00342AAA" w:rsidRPr="006001E0" w:rsidRDefault="00342AAA" w:rsidP="00C53240">
      <w:pPr>
        <w:pStyle w:val="ListParagraph"/>
        <w:numPr>
          <w:ilvl w:val="0"/>
          <w:numId w:val="7"/>
        </w:numPr>
        <w:shd w:val="clear" w:color="auto" w:fill="FFFFFF" w:themeFill="background1"/>
        <w:rPr>
          <w:rFonts w:ascii="Arial" w:hAnsi="Arial" w:cs="Arial"/>
          <w:sz w:val="24"/>
          <w:szCs w:val="24"/>
        </w:rPr>
      </w:pPr>
      <w:r>
        <w:rPr>
          <w:rFonts w:ascii="Arial" w:hAnsi="Arial" w:cs="Arial"/>
          <w:sz w:val="24"/>
          <w:szCs w:val="24"/>
        </w:rPr>
        <w:t>Offer support in finding accommodation in the community</w:t>
      </w:r>
    </w:p>
    <w:p w14:paraId="46F4240E" w14:textId="73D3E36D" w:rsidR="00D44717" w:rsidRPr="00D81B7B" w:rsidRDefault="00616027" w:rsidP="00D81B7B">
      <w:pPr>
        <w:pStyle w:val="ListParagraph"/>
        <w:numPr>
          <w:ilvl w:val="0"/>
          <w:numId w:val="7"/>
        </w:numPr>
        <w:shd w:val="clear" w:color="auto" w:fill="FFFFFF" w:themeFill="background1"/>
        <w:rPr>
          <w:rFonts w:ascii="Arial" w:hAnsi="Arial" w:cs="Arial"/>
          <w:sz w:val="24"/>
          <w:szCs w:val="24"/>
        </w:rPr>
      </w:pPr>
      <w:r w:rsidRPr="006001E0">
        <w:rPr>
          <w:rFonts w:ascii="Arial" w:hAnsi="Arial" w:cs="Arial"/>
          <w:sz w:val="24"/>
          <w:szCs w:val="24"/>
        </w:rPr>
        <w:t>Monitor access to the right to independent living locally</w:t>
      </w:r>
    </w:p>
    <w:p w14:paraId="37314762" w14:textId="77777777" w:rsidR="008546AB" w:rsidRDefault="008546AB" w:rsidP="008546AB">
      <w:pPr>
        <w:pStyle w:val="ListParagraph"/>
        <w:shd w:val="clear" w:color="auto" w:fill="FFFFFF" w:themeFill="background1"/>
        <w:ind w:left="1080"/>
        <w:rPr>
          <w:rFonts w:ascii="Arial" w:hAnsi="Arial" w:cs="Arial"/>
          <w:sz w:val="24"/>
          <w:szCs w:val="24"/>
        </w:rPr>
      </w:pPr>
    </w:p>
    <w:p w14:paraId="43EEEBAD" w14:textId="01E20E7B" w:rsidR="00A724F9" w:rsidRDefault="008566B9" w:rsidP="1C230BEC">
      <w:pPr>
        <w:shd w:val="clear" w:color="auto" w:fill="E2EFD9" w:themeFill="accent6" w:themeFillTint="33"/>
        <w:rPr>
          <w:rFonts w:ascii="Arial" w:hAnsi="Arial" w:cs="Arial"/>
          <w:sz w:val="24"/>
          <w:szCs w:val="24"/>
        </w:rPr>
      </w:pPr>
      <w:r w:rsidRPr="001C3FD2">
        <w:rPr>
          <w:rFonts w:ascii="Arial" w:hAnsi="Arial" w:cs="Arial"/>
          <w:b/>
          <w:bCs/>
          <w:sz w:val="24"/>
          <w:szCs w:val="24"/>
        </w:rPr>
        <w:t>Recommendations for national and local authorities:</w:t>
      </w:r>
      <w:r w:rsidRPr="001C3FD2">
        <w:rPr>
          <w:rFonts w:ascii="Arial" w:hAnsi="Arial" w:cs="Arial"/>
          <w:sz w:val="24"/>
          <w:szCs w:val="24"/>
        </w:rPr>
        <w:t xml:space="preserve"> </w:t>
      </w:r>
      <w:r w:rsidR="1BBAF302" w:rsidRPr="1C230BEC">
        <w:rPr>
          <w:rFonts w:ascii="Arial" w:hAnsi="Arial" w:cs="Arial"/>
          <w:sz w:val="24"/>
          <w:szCs w:val="24"/>
        </w:rPr>
        <w:t>Meaningfully involve persons with disabilities and their representative organisations at all stages when designing new policies or actions that affect them.</w:t>
      </w:r>
    </w:p>
    <w:p w14:paraId="773D8DD5" w14:textId="7176D68F" w:rsidR="00A724F9" w:rsidRPr="00A724F9" w:rsidRDefault="00A724F9" w:rsidP="008546AB">
      <w:pPr>
        <w:shd w:val="clear" w:color="auto" w:fill="E2EFD9" w:themeFill="accent6" w:themeFillTint="33"/>
        <w:rPr>
          <w:rFonts w:ascii="Arial" w:hAnsi="Arial" w:cs="Arial"/>
          <w:sz w:val="24"/>
          <w:szCs w:val="24"/>
        </w:rPr>
      </w:pPr>
      <w:r>
        <w:rPr>
          <w:rFonts w:ascii="Arial" w:hAnsi="Arial" w:cs="Arial"/>
          <w:sz w:val="24"/>
          <w:szCs w:val="24"/>
        </w:rPr>
        <w:t xml:space="preserve">Provide funding support to Organisations of Persons with Disabilities to enable them to </w:t>
      </w:r>
      <w:r w:rsidR="00E3748C">
        <w:rPr>
          <w:rFonts w:ascii="Arial" w:hAnsi="Arial" w:cs="Arial"/>
          <w:sz w:val="24"/>
          <w:szCs w:val="24"/>
        </w:rPr>
        <w:t>provide the link between persons with disabilities,</w:t>
      </w:r>
      <w:r>
        <w:rPr>
          <w:rFonts w:ascii="Arial" w:hAnsi="Arial" w:cs="Arial"/>
          <w:sz w:val="24"/>
          <w:szCs w:val="24"/>
        </w:rPr>
        <w:t xml:space="preserve"> the State and local authorities</w:t>
      </w:r>
      <w:r w:rsidR="00E3748C">
        <w:rPr>
          <w:rFonts w:ascii="Arial" w:hAnsi="Arial" w:cs="Arial"/>
          <w:sz w:val="24"/>
          <w:szCs w:val="24"/>
        </w:rPr>
        <w:t xml:space="preserve"> in the provision of support services</w:t>
      </w:r>
      <w:r>
        <w:rPr>
          <w:rFonts w:ascii="Arial" w:hAnsi="Arial" w:cs="Arial"/>
          <w:sz w:val="24"/>
          <w:szCs w:val="24"/>
        </w:rPr>
        <w:t>.</w:t>
      </w:r>
    </w:p>
    <w:p w14:paraId="01B433F2" w14:textId="77777777" w:rsidR="008546AB" w:rsidRPr="008546AB" w:rsidRDefault="008546AB" w:rsidP="008546AB">
      <w:pPr>
        <w:shd w:val="clear" w:color="auto" w:fill="FFFFFF" w:themeFill="background1"/>
        <w:rPr>
          <w:rFonts w:ascii="Arial" w:hAnsi="Arial" w:cs="Arial"/>
          <w:sz w:val="24"/>
          <w:szCs w:val="24"/>
        </w:rPr>
      </w:pPr>
    </w:p>
    <w:p w14:paraId="76D954F9" w14:textId="77777777" w:rsidR="00F80102" w:rsidRPr="00FE36CA" w:rsidRDefault="00F80102" w:rsidP="00F80102"/>
    <w:p w14:paraId="383E62DD" w14:textId="33B1D931" w:rsidR="00165140" w:rsidRPr="00FE36CA" w:rsidRDefault="493B2502" w:rsidP="007A0E94">
      <w:pPr>
        <w:pStyle w:val="Heading2"/>
        <w:numPr>
          <w:ilvl w:val="0"/>
          <w:numId w:val="20"/>
        </w:numPr>
      </w:pPr>
      <w:bookmarkStart w:id="86" w:name="_Toc158641469"/>
      <w:r>
        <w:t>Recommendations to the E</w:t>
      </w:r>
      <w:r w:rsidR="5333569B">
        <w:t xml:space="preserve">uropean </w:t>
      </w:r>
      <w:r>
        <w:t>U</w:t>
      </w:r>
      <w:r w:rsidR="5333569B">
        <w:t>nion</w:t>
      </w:r>
      <w:bookmarkEnd w:id="86"/>
    </w:p>
    <w:p w14:paraId="22FACFBE" w14:textId="6D20DFC7" w:rsidR="62D19A1F" w:rsidRDefault="62D19A1F" w:rsidP="1C230BEC">
      <w:pPr>
        <w:rPr>
          <w:rFonts w:ascii="Arial" w:hAnsi="Arial" w:cs="Arial"/>
          <w:sz w:val="24"/>
          <w:szCs w:val="24"/>
        </w:rPr>
      </w:pPr>
      <w:r w:rsidRPr="1C230BEC">
        <w:rPr>
          <w:rFonts w:ascii="Arial" w:hAnsi="Arial" w:cs="Arial"/>
          <w:sz w:val="24"/>
          <w:szCs w:val="24"/>
        </w:rPr>
        <w:t xml:space="preserve">The European Union has a significant role to play in facilitating the transition from institutions to independent living and inclusion in the community for persons with disabilities. </w:t>
      </w:r>
      <w:r w:rsidR="5DE230A9" w:rsidRPr="1C230BEC">
        <w:rPr>
          <w:rFonts w:ascii="Arial" w:hAnsi="Arial" w:cs="Arial"/>
          <w:sz w:val="24"/>
          <w:szCs w:val="24"/>
        </w:rPr>
        <w:t xml:space="preserve">It also plays a role in bridging the gaps we observe between different </w:t>
      </w:r>
      <w:r w:rsidR="53934A09" w:rsidRPr="1C230BEC">
        <w:rPr>
          <w:rFonts w:ascii="Arial" w:hAnsi="Arial" w:cs="Arial"/>
          <w:sz w:val="24"/>
          <w:szCs w:val="24"/>
        </w:rPr>
        <w:t>M</w:t>
      </w:r>
      <w:r w:rsidR="5DE230A9" w:rsidRPr="1C230BEC">
        <w:rPr>
          <w:rFonts w:ascii="Arial" w:hAnsi="Arial" w:cs="Arial"/>
          <w:sz w:val="24"/>
          <w:szCs w:val="24"/>
        </w:rPr>
        <w:t>ember States and localities when it comes to the opportunities</w:t>
      </w:r>
      <w:r w:rsidR="2053492A" w:rsidRPr="1C230BEC">
        <w:rPr>
          <w:rFonts w:ascii="Arial" w:hAnsi="Arial" w:cs="Arial"/>
          <w:sz w:val="24"/>
          <w:szCs w:val="24"/>
        </w:rPr>
        <w:t xml:space="preserve"> and level of support</w:t>
      </w:r>
      <w:r w:rsidR="5DE230A9" w:rsidRPr="1C230BEC">
        <w:rPr>
          <w:rFonts w:ascii="Arial" w:hAnsi="Arial" w:cs="Arial"/>
          <w:sz w:val="24"/>
          <w:szCs w:val="24"/>
        </w:rPr>
        <w:t xml:space="preserve"> persons with disabilities </w:t>
      </w:r>
      <w:r w:rsidR="55AFE292" w:rsidRPr="1C230BEC">
        <w:rPr>
          <w:rFonts w:ascii="Arial" w:hAnsi="Arial" w:cs="Arial"/>
          <w:sz w:val="24"/>
          <w:szCs w:val="24"/>
        </w:rPr>
        <w:t>are afforded</w:t>
      </w:r>
      <w:r w:rsidR="5DE230A9" w:rsidRPr="1C230BEC">
        <w:rPr>
          <w:rFonts w:ascii="Arial" w:hAnsi="Arial" w:cs="Arial"/>
          <w:sz w:val="24"/>
          <w:szCs w:val="24"/>
        </w:rPr>
        <w:t xml:space="preserve"> to live independently.</w:t>
      </w:r>
    </w:p>
    <w:p w14:paraId="66BB7915" w14:textId="532B448D" w:rsidR="5DE230A9" w:rsidRDefault="5DE230A9" w:rsidP="1C230BEC">
      <w:pPr>
        <w:rPr>
          <w:rFonts w:ascii="Arial" w:hAnsi="Arial" w:cs="Arial"/>
          <w:sz w:val="24"/>
          <w:szCs w:val="24"/>
        </w:rPr>
      </w:pPr>
      <w:r w:rsidRPr="1C230BEC">
        <w:rPr>
          <w:rFonts w:ascii="Arial" w:hAnsi="Arial" w:cs="Arial"/>
          <w:sz w:val="24"/>
          <w:szCs w:val="24"/>
        </w:rPr>
        <w:t>The European Union</w:t>
      </w:r>
      <w:r w:rsidR="05806BEB" w:rsidRPr="1C230BEC">
        <w:rPr>
          <w:rFonts w:ascii="Arial" w:hAnsi="Arial" w:cs="Arial"/>
          <w:sz w:val="24"/>
          <w:szCs w:val="24"/>
        </w:rPr>
        <w:t>, through its</w:t>
      </w:r>
      <w:r w:rsidRPr="1C230BEC">
        <w:rPr>
          <w:rFonts w:ascii="Arial" w:hAnsi="Arial" w:cs="Arial"/>
          <w:sz w:val="24"/>
          <w:szCs w:val="24"/>
        </w:rPr>
        <w:t xml:space="preserve"> </w:t>
      </w:r>
      <w:hyperlink r:id="rId34" w:anchor=":~:text=Cohesion%20Policy%20is%20the%20EU%27s,improve%20citizens%27%20quality%20of%20life.">
        <w:r w:rsidRPr="1C230BEC">
          <w:rPr>
            <w:rStyle w:val="Hyperlink"/>
            <w:rFonts w:ascii="Arial" w:hAnsi="Arial" w:cs="Arial"/>
            <w:sz w:val="24"/>
            <w:szCs w:val="24"/>
          </w:rPr>
          <w:t>Cohesion Policy</w:t>
        </w:r>
        <w:r w:rsidR="03388BED" w:rsidRPr="1C230BEC">
          <w:rPr>
            <w:rStyle w:val="Hyperlink"/>
            <w:rFonts w:ascii="Arial" w:hAnsi="Arial" w:cs="Arial"/>
            <w:sz w:val="24"/>
            <w:szCs w:val="24"/>
          </w:rPr>
          <w:t>,</w:t>
        </w:r>
      </w:hyperlink>
      <w:r w:rsidRPr="1C230BEC">
        <w:rPr>
          <w:rFonts w:ascii="Arial" w:hAnsi="Arial" w:cs="Arial"/>
          <w:sz w:val="24"/>
          <w:szCs w:val="24"/>
        </w:rPr>
        <w:t xml:space="preserve"> aim</w:t>
      </w:r>
      <w:r w:rsidR="03515FE9" w:rsidRPr="1C230BEC">
        <w:rPr>
          <w:rFonts w:ascii="Arial" w:hAnsi="Arial" w:cs="Arial"/>
          <w:sz w:val="24"/>
          <w:szCs w:val="24"/>
        </w:rPr>
        <w:t>s</w:t>
      </w:r>
      <w:r w:rsidRPr="1C230BEC">
        <w:rPr>
          <w:rFonts w:ascii="Arial" w:hAnsi="Arial" w:cs="Arial"/>
          <w:sz w:val="24"/>
          <w:szCs w:val="24"/>
        </w:rPr>
        <w:t xml:space="preserve"> to bridge the gap between the most prosperous and developed parts of the European Union, and those with the biggest challenges</w:t>
      </w:r>
      <w:r w:rsidR="1FF3C304" w:rsidRPr="1C230BEC">
        <w:rPr>
          <w:rFonts w:ascii="Arial" w:hAnsi="Arial" w:cs="Arial"/>
          <w:sz w:val="24"/>
          <w:szCs w:val="24"/>
        </w:rPr>
        <w:t>, including</w:t>
      </w:r>
      <w:r w:rsidRPr="1C230BEC">
        <w:rPr>
          <w:rFonts w:ascii="Arial" w:hAnsi="Arial" w:cs="Arial"/>
          <w:sz w:val="24"/>
          <w:szCs w:val="24"/>
        </w:rPr>
        <w:t xml:space="preserve"> </w:t>
      </w:r>
      <w:r w:rsidR="7927BC9A" w:rsidRPr="1C230BEC">
        <w:rPr>
          <w:rFonts w:ascii="Arial" w:hAnsi="Arial" w:cs="Arial"/>
          <w:sz w:val="24"/>
          <w:szCs w:val="24"/>
        </w:rPr>
        <w:t xml:space="preserve">when </w:t>
      </w:r>
      <w:r w:rsidRPr="1C230BEC">
        <w:rPr>
          <w:rFonts w:ascii="Arial" w:hAnsi="Arial" w:cs="Arial"/>
          <w:sz w:val="24"/>
          <w:szCs w:val="24"/>
        </w:rPr>
        <w:t xml:space="preserve">preparing accession countries for their entry into the </w:t>
      </w:r>
      <w:r w:rsidR="3EE8DCEA" w:rsidRPr="1C230BEC">
        <w:rPr>
          <w:rFonts w:ascii="Arial" w:hAnsi="Arial" w:cs="Arial"/>
          <w:sz w:val="24"/>
          <w:szCs w:val="24"/>
        </w:rPr>
        <w:t>Union</w:t>
      </w:r>
      <w:r w:rsidRPr="1C230BEC">
        <w:rPr>
          <w:rFonts w:ascii="Arial" w:hAnsi="Arial" w:cs="Arial"/>
          <w:sz w:val="24"/>
          <w:szCs w:val="24"/>
        </w:rPr>
        <w:t>.</w:t>
      </w:r>
    </w:p>
    <w:p w14:paraId="7626D469" w14:textId="1CD75566" w:rsidR="24B6BAE3" w:rsidRDefault="002B08A1" w:rsidP="00E32199">
      <w:pPr>
        <w:rPr>
          <w:rFonts w:ascii="Arial" w:hAnsi="Arial" w:cs="Arial"/>
          <w:sz w:val="24"/>
          <w:szCs w:val="24"/>
        </w:rPr>
      </w:pPr>
      <w:r w:rsidRPr="1C230BEC">
        <w:rPr>
          <w:rFonts w:ascii="Arial" w:hAnsi="Arial" w:cs="Arial"/>
          <w:sz w:val="24"/>
          <w:szCs w:val="24"/>
        </w:rPr>
        <w:t xml:space="preserve">When it comes to the transition away from institutions </w:t>
      </w:r>
      <w:r>
        <w:rPr>
          <w:rFonts w:ascii="Arial" w:hAnsi="Arial" w:cs="Arial"/>
          <w:sz w:val="24"/>
          <w:szCs w:val="24"/>
        </w:rPr>
        <w:t>to community-based support</w:t>
      </w:r>
      <w:r w:rsidRPr="1C230BEC">
        <w:rPr>
          <w:rFonts w:ascii="Arial" w:hAnsi="Arial" w:cs="Arial"/>
          <w:sz w:val="24"/>
          <w:szCs w:val="24"/>
        </w:rPr>
        <w:t>, each country, region and locality has had a different starting point and is at a different stage in the process. For some, transforming outdated models of care and service provision will still be a substantial undertaking</w:t>
      </w:r>
      <w:r w:rsidR="00E32199">
        <w:rPr>
          <w:rFonts w:ascii="Arial" w:hAnsi="Arial" w:cs="Arial"/>
          <w:sz w:val="24"/>
          <w:szCs w:val="24"/>
        </w:rPr>
        <w:t>. I</w:t>
      </w:r>
      <w:r w:rsidR="00CA1862">
        <w:rPr>
          <w:rFonts w:ascii="Arial" w:hAnsi="Arial" w:cs="Arial"/>
          <w:sz w:val="24"/>
          <w:szCs w:val="24"/>
        </w:rPr>
        <w:t>t is</w:t>
      </w:r>
      <w:r w:rsidR="00E32199">
        <w:rPr>
          <w:rFonts w:ascii="Arial" w:hAnsi="Arial" w:cs="Arial"/>
          <w:sz w:val="24"/>
          <w:szCs w:val="24"/>
        </w:rPr>
        <w:t>, however,</w:t>
      </w:r>
      <w:r w:rsidR="00CA1862">
        <w:rPr>
          <w:rFonts w:ascii="Arial" w:hAnsi="Arial" w:cs="Arial"/>
          <w:sz w:val="24"/>
          <w:szCs w:val="24"/>
        </w:rPr>
        <w:t xml:space="preserve"> important to stress that the problem of institutions is not limited to any one country or region of Europe. Institutions remain a problem in western Europe and in the older EU Member States just as they do in the newer Member States</w:t>
      </w:r>
      <w:r w:rsidR="00E32199">
        <w:rPr>
          <w:rFonts w:ascii="Arial" w:hAnsi="Arial" w:cs="Arial"/>
          <w:sz w:val="24"/>
          <w:szCs w:val="24"/>
        </w:rPr>
        <w:t xml:space="preserve"> of central and eastern Europe</w:t>
      </w:r>
      <w:r w:rsidR="00CA1862">
        <w:rPr>
          <w:rFonts w:ascii="Arial" w:hAnsi="Arial" w:cs="Arial"/>
          <w:sz w:val="24"/>
          <w:szCs w:val="24"/>
        </w:rPr>
        <w:t xml:space="preserve">. </w:t>
      </w:r>
    </w:p>
    <w:p w14:paraId="7B5F4C46" w14:textId="381C2D5F" w:rsidR="7E7C5FD7" w:rsidRDefault="7E7C5FD7" w:rsidP="1C230BEC">
      <w:pPr>
        <w:rPr>
          <w:rFonts w:ascii="Arial" w:hAnsi="Arial" w:cs="Arial"/>
          <w:sz w:val="24"/>
          <w:szCs w:val="24"/>
        </w:rPr>
      </w:pPr>
      <w:r w:rsidRPr="1C230BEC">
        <w:rPr>
          <w:rFonts w:ascii="Arial" w:hAnsi="Arial" w:cs="Arial"/>
          <w:sz w:val="24"/>
          <w:szCs w:val="24"/>
        </w:rPr>
        <w:t>The European Disability Forum therefore calls on the European Union to take the following actions</w:t>
      </w:r>
      <w:r w:rsidR="5D3FA243" w:rsidRPr="1C230BEC">
        <w:rPr>
          <w:rFonts w:ascii="Arial" w:hAnsi="Arial" w:cs="Arial"/>
          <w:sz w:val="24"/>
          <w:szCs w:val="24"/>
        </w:rPr>
        <w:t xml:space="preserve">, with a particular focus on </w:t>
      </w:r>
      <w:r w:rsidR="00CA1862">
        <w:rPr>
          <w:rFonts w:ascii="Arial" w:hAnsi="Arial" w:cs="Arial"/>
          <w:sz w:val="24"/>
          <w:szCs w:val="24"/>
        </w:rPr>
        <w:t xml:space="preserve">localities </w:t>
      </w:r>
      <w:r w:rsidR="5D3FA243" w:rsidRPr="1C230BEC">
        <w:rPr>
          <w:rFonts w:ascii="Arial" w:hAnsi="Arial" w:cs="Arial"/>
          <w:sz w:val="24"/>
          <w:szCs w:val="24"/>
        </w:rPr>
        <w:t>where the most people are still living in institutions</w:t>
      </w:r>
      <w:r w:rsidRPr="1C230BEC">
        <w:rPr>
          <w:rFonts w:ascii="Arial" w:hAnsi="Arial" w:cs="Arial"/>
          <w:sz w:val="24"/>
          <w:szCs w:val="24"/>
        </w:rPr>
        <w:t xml:space="preserve">: </w:t>
      </w:r>
    </w:p>
    <w:p w14:paraId="50AB926E" w14:textId="77777777" w:rsidR="00263663" w:rsidRDefault="00263663" w:rsidP="1C230BEC">
      <w:pPr>
        <w:rPr>
          <w:rFonts w:ascii="Arial" w:hAnsi="Arial" w:cs="Arial"/>
          <w:sz w:val="24"/>
          <w:szCs w:val="24"/>
        </w:rPr>
      </w:pPr>
    </w:p>
    <w:p w14:paraId="3E8276B7" w14:textId="5E52B760" w:rsidR="007D429A" w:rsidRPr="00FE36CA" w:rsidRDefault="00100A25" w:rsidP="00DE23F9">
      <w:pPr>
        <w:pStyle w:val="Heading3"/>
        <w:shd w:val="clear" w:color="auto" w:fill="E2EFD9" w:themeFill="accent6" w:themeFillTint="33"/>
      </w:pPr>
      <w:bookmarkStart w:id="87" w:name="_Toc158641470"/>
      <w:r w:rsidRPr="00FE36CA">
        <w:lastRenderedPageBreak/>
        <w:t xml:space="preserve">Monitor </w:t>
      </w:r>
      <w:r w:rsidR="007A0E94">
        <w:t xml:space="preserve">the </w:t>
      </w:r>
      <w:r w:rsidRPr="00FE36CA">
        <w:t>number of people in institutions</w:t>
      </w:r>
      <w:bookmarkEnd w:id="87"/>
    </w:p>
    <w:p w14:paraId="078E8E59" w14:textId="42CBC127" w:rsidR="00930981" w:rsidRPr="006001E0" w:rsidRDefault="00930981" w:rsidP="00DE23F9">
      <w:pPr>
        <w:shd w:val="clear" w:color="auto" w:fill="E2EFD9" w:themeFill="accent6" w:themeFillTint="33"/>
        <w:rPr>
          <w:rFonts w:ascii="Arial" w:hAnsi="Arial" w:cs="Arial"/>
          <w:sz w:val="24"/>
          <w:szCs w:val="24"/>
        </w:rPr>
      </w:pPr>
      <w:r w:rsidRPr="006001E0">
        <w:rPr>
          <w:rFonts w:ascii="Arial" w:hAnsi="Arial" w:cs="Arial"/>
          <w:sz w:val="24"/>
          <w:szCs w:val="24"/>
        </w:rPr>
        <w:t>It is essential that the Commission, together with the National Managing Authorities</w:t>
      </w:r>
      <w:r w:rsidR="002B08A1">
        <w:rPr>
          <w:rFonts w:ascii="Arial" w:hAnsi="Arial" w:cs="Arial"/>
          <w:sz w:val="24"/>
          <w:szCs w:val="24"/>
        </w:rPr>
        <w:t xml:space="preserve"> and Organisations of Persons with Disabilities</w:t>
      </w:r>
      <w:r w:rsidRPr="006001E0">
        <w:rPr>
          <w:rFonts w:ascii="Arial" w:hAnsi="Arial" w:cs="Arial"/>
          <w:sz w:val="24"/>
          <w:szCs w:val="24"/>
        </w:rPr>
        <w:t>, develop indicators for measuring the progress of investments into social inclusion and independent living. If EU-funded actions</w:t>
      </w:r>
      <w:r w:rsidR="002B08A1">
        <w:rPr>
          <w:rFonts w:ascii="Arial" w:hAnsi="Arial" w:cs="Arial"/>
          <w:sz w:val="24"/>
          <w:szCs w:val="24"/>
        </w:rPr>
        <w:t xml:space="preserve"> prolong the life of institutions or</w:t>
      </w:r>
      <w:r w:rsidRPr="006001E0">
        <w:rPr>
          <w:rFonts w:ascii="Arial" w:hAnsi="Arial" w:cs="Arial"/>
          <w:sz w:val="24"/>
          <w:szCs w:val="24"/>
        </w:rPr>
        <w:t xml:space="preserve"> result in no significant progress being made in the transition from institutional care to community-based services, the funding going to these projects must stop. In the cases of pilot projects that work well, these initiatives should become long-term funded programmes put in place in the Member State. </w:t>
      </w:r>
    </w:p>
    <w:p w14:paraId="55911325" w14:textId="20A03A5F" w:rsidR="002B08A1" w:rsidRPr="006001E0" w:rsidRDefault="002B08A1" w:rsidP="002B08A1">
      <w:pPr>
        <w:shd w:val="clear" w:color="auto" w:fill="E2EFD9" w:themeFill="accent6" w:themeFillTint="33"/>
        <w:rPr>
          <w:rFonts w:ascii="Arial" w:hAnsi="Arial" w:cs="Arial"/>
          <w:sz w:val="24"/>
          <w:szCs w:val="24"/>
        </w:rPr>
      </w:pPr>
      <w:r>
        <w:rPr>
          <w:rFonts w:ascii="Arial" w:hAnsi="Arial" w:cs="Arial"/>
          <w:sz w:val="24"/>
          <w:szCs w:val="24"/>
        </w:rPr>
        <w:t xml:space="preserve">Monitoring is also dependent on improved data collection on people living in institutions, an area where data collection at EU level is currently severely lacking. It is therefore crucial that </w:t>
      </w:r>
      <w:hyperlink r:id="rId35" w:history="1">
        <w:r w:rsidRPr="000B180C">
          <w:rPr>
            <w:rStyle w:val="Hyperlink"/>
            <w:rFonts w:ascii="Arial" w:hAnsi="Arial" w:cs="Arial"/>
            <w:sz w:val="24"/>
            <w:szCs w:val="24"/>
          </w:rPr>
          <w:t>Eurostat</w:t>
        </w:r>
      </w:hyperlink>
      <w:r>
        <w:rPr>
          <w:rFonts w:ascii="Arial" w:hAnsi="Arial" w:cs="Arial"/>
          <w:sz w:val="24"/>
          <w:szCs w:val="24"/>
        </w:rPr>
        <w:t xml:space="preserve">, together with National Statistics Offices, start collecting disaggregated data on people living in institutions (as defined in the General Comment 5) that gives an indication of their numbers, </w:t>
      </w:r>
      <w:r w:rsidR="00E32199">
        <w:rPr>
          <w:rFonts w:ascii="Arial" w:hAnsi="Arial" w:cs="Arial"/>
          <w:sz w:val="24"/>
          <w:szCs w:val="24"/>
        </w:rPr>
        <w:t>as well as aspects such as age, gender, ethnicity, etc</w:t>
      </w:r>
      <w:r>
        <w:rPr>
          <w:rFonts w:ascii="Arial" w:hAnsi="Arial" w:cs="Arial"/>
          <w:sz w:val="24"/>
          <w:szCs w:val="24"/>
        </w:rPr>
        <w:t xml:space="preserve">. </w:t>
      </w:r>
      <w:r w:rsidRPr="006001E0">
        <w:rPr>
          <w:rFonts w:ascii="Arial" w:hAnsi="Arial" w:cs="Arial"/>
          <w:sz w:val="24"/>
          <w:szCs w:val="24"/>
        </w:rPr>
        <w:t xml:space="preserve">We would strongly recommend that this monitoring of the number of people in institutions be integrated into the </w:t>
      </w:r>
      <w:hyperlink r:id="rId36" w:history="1">
        <w:r w:rsidRPr="006001E0">
          <w:rPr>
            <w:rStyle w:val="Hyperlink"/>
            <w:rFonts w:ascii="Arial" w:hAnsi="Arial" w:cs="Arial"/>
            <w:sz w:val="24"/>
            <w:szCs w:val="24"/>
          </w:rPr>
          <w:t>Social Scoreboard</w:t>
        </w:r>
      </w:hyperlink>
      <w:r w:rsidRPr="006001E0">
        <w:rPr>
          <w:rFonts w:ascii="Arial" w:hAnsi="Arial" w:cs="Arial"/>
          <w:sz w:val="24"/>
          <w:szCs w:val="24"/>
        </w:rPr>
        <w:t xml:space="preserve"> and closely monitored on a regular basis.</w:t>
      </w:r>
      <w:r>
        <w:rPr>
          <w:rFonts w:ascii="Arial" w:hAnsi="Arial" w:cs="Arial"/>
          <w:sz w:val="24"/>
          <w:szCs w:val="24"/>
        </w:rPr>
        <w:t xml:space="preserve"> </w:t>
      </w:r>
    </w:p>
    <w:p w14:paraId="1659A152" w14:textId="77777777" w:rsidR="00930981" w:rsidRPr="006001E0" w:rsidRDefault="00930981" w:rsidP="00386136">
      <w:pPr>
        <w:shd w:val="clear" w:color="auto" w:fill="FFFFFF" w:themeFill="background1"/>
        <w:rPr>
          <w:rFonts w:ascii="Arial" w:hAnsi="Arial" w:cs="Arial"/>
          <w:sz w:val="24"/>
          <w:szCs w:val="24"/>
        </w:rPr>
      </w:pPr>
    </w:p>
    <w:p w14:paraId="40CB4A00" w14:textId="01D8C6F9" w:rsidR="007804E3" w:rsidRDefault="004D37BD" w:rsidP="00DE23F9">
      <w:pPr>
        <w:pStyle w:val="Heading3"/>
        <w:shd w:val="clear" w:color="auto" w:fill="E2EFD9" w:themeFill="accent6" w:themeFillTint="33"/>
      </w:pPr>
      <w:bookmarkStart w:id="88" w:name="_Toc158641471"/>
      <w:r w:rsidRPr="00FE36CA">
        <w:t xml:space="preserve">Monitoring </w:t>
      </w:r>
      <w:r w:rsidR="00D928A6">
        <w:t xml:space="preserve">the </w:t>
      </w:r>
      <w:r w:rsidRPr="00FE36CA">
        <w:t xml:space="preserve">human rights </w:t>
      </w:r>
      <w:r w:rsidR="00B80942" w:rsidRPr="00FE36CA">
        <w:t xml:space="preserve">of </w:t>
      </w:r>
      <w:r w:rsidR="00D928A6">
        <w:t>persons with disabilities</w:t>
      </w:r>
      <w:r w:rsidR="00B80942" w:rsidRPr="00FE36CA">
        <w:t xml:space="preserve"> in institutions</w:t>
      </w:r>
      <w:bookmarkEnd w:id="88"/>
    </w:p>
    <w:p w14:paraId="16FA0D0C" w14:textId="6D61F575" w:rsidR="00D928A6" w:rsidRPr="006001E0" w:rsidRDefault="00D928A6" w:rsidP="00DE23F9">
      <w:pPr>
        <w:shd w:val="clear" w:color="auto" w:fill="E2EFD9" w:themeFill="accent6" w:themeFillTint="33"/>
        <w:rPr>
          <w:rFonts w:ascii="Arial" w:hAnsi="Arial" w:cs="Arial"/>
          <w:sz w:val="24"/>
          <w:szCs w:val="24"/>
        </w:rPr>
      </w:pPr>
      <w:r w:rsidRPr="4D2E58FC">
        <w:rPr>
          <w:rFonts w:ascii="Arial" w:hAnsi="Arial" w:cs="Arial"/>
          <w:sz w:val="24"/>
          <w:szCs w:val="24"/>
        </w:rPr>
        <w:t>The European Union should look deeper into the human rights violations against persons with disabilities in institutions</w:t>
      </w:r>
      <w:r w:rsidR="69505F90" w:rsidRPr="4D2E58FC">
        <w:rPr>
          <w:rFonts w:ascii="Arial" w:hAnsi="Arial" w:cs="Arial"/>
          <w:sz w:val="24"/>
          <w:szCs w:val="24"/>
        </w:rPr>
        <w:t xml:space="preserve">, as is </w:t>
      </w:r>
      <w:r w:rsidR="5E4190DF" w:rsidRPr="4D2E58FC">
        <w:rPr>
          <w:rFonts w:ascii="Arial" w:hAnsi="Arial" w:cs="Arial"/>
          <w:sz w:val="24"/>
          <w:szCs w:val="24"/>
        </w:rPr>
        <w:t xml:space="preserve">proposed by European Commission in </w:t>
      </w:r>
      <w:hyperlink r:id="rId37">
        <w:r w:rsidR="5E4190DF" w:rsidRPr="4D2E58FC">
          <w:rPr>
            <w:rStyle w:val="Hyperlink"/>
            <w:rFonts w:ascii="Arial" w:hAnsi="Arial" w:cs="Arial"/>
            <w:sz w:val="24"/>
            <w:szCs w:val="24"/>
          </w:rPr>
          <w:t>action 36 of the EU Strategy on the Rights of Persons with Disabilities</w:t>
        </w:r>
      </w:hyperlink>
      <w:r w:rsidRPr="4D2E58FC">
        <w:rPr>
          <w:rFonts w:ascii="Arial" w:hAnsi="Arial" w:cs="Arial"/>
          <w:sz w:val="24"/>
          <w:szCs w:val="24"/>
        </w:rPr>
        <w:t xml:space="preserve">. </w:t>
      </w:r>
      <w:r w:rsidR="00E65819" w:rsidRPr="4D2E58FC">
        <w:rPr>
          <w:rFonts w:ascii="Arial" w:hAnsi="Arial" w:cs="Arial"/>
          <w:sz w:val="24"/>
          <w:szCs w:val="24"/>
        </w:rPr>
        <w:t xml:space="preserve">There are existing agencies which could be considered to undertake this work, such as the </w:t>
      </w:r>
      <w:hyperlink r:id="rId38" w:history="1">
        <w:r w:rsidRPr="4D2E58FC">
          <w:rPr>
            <w:rStyle w:val="Hyperlink"/>
            <w:rFonts w:ascii="Arial" w:hAnsi="Arial" w:cs="Arial"/>
            <w:sz w:val="24"/>
            <w:szCs w:val="24"/>
          </w:rPr>
          <w:t>European Union Agency for Fundamental Rights</w:t>
        </w:r>
      </w:hyperlink>
      <w:r w:rsidRPr="4D2E58FC">
        <w:rPr>
          <w:rFonts w:ascii="Arial" w:hAnsi="Arial" w:cs="Arial"/>
          <w:sz w:val="24"/>
          <w:szCs w:val="24"/>
        </w:rPr>
        <w:t>.</w:t>
      </w:r>
      <w:r>
        <w:br/>
      </w:r>
      <w:r>
        <w:br/>
      </w:r>
      <w:r w:rsidRPr="4D2E58FC">
        <w:rPr>
          <w:rFonts w:ascii="Arial" w:hAnsi="Arial" w:cs="Arial"/>
          <w:sz w:val="24"/>
          <w:szCs w:val="24"/>
        </w:rPr>
        <w:t>The focus should be not only to uncover the most serious human rights violations, but also to give an indication of what the reality is like in the majority of institutional settings and what common issues institutionalised people across Europe are facing</w:t>
      </w:r>
      <w:r w:rsidR="00E32199">
        <w:rPr>
          <w:rFonts w:ascii="Arial" w:hAnsi="Arial" w:cs="Arial"/>
          <w:sz w:val="24"/>
          <w:szCs w:val="24"/>
        </w:rPr>
        <w:t>, in order to raise awareness of the need to transition away from institutions</w:t>
      </w:r>
      <w:r w:rsidRPr="4D2E58FC">
        <w:rPr>
          <w:rFonts w:ascii="Arial" w:hAnsi="Arial" w:cs="Arial"/>
          <w:sz w:val="24"/>
          <w:szCs w:val="24"/>
        </w:rPr>
        <w:t xml:space="preserve">. </w:t>
      </w:r>
    </w:p>
    <w:p w14:paraId="72663600" w14:textId="77777777" w:rsidR="00550A76" w:rsidRPr="00D928A6" w:rsidRDefault="00550A76" w:rsidP="00386136">
      <w:pPr>
        <w:shd w:val="clear" w:color="auto" w:fill="FFFFFF" w:themeFill="background1"/>
        <w:rPr>
          <w:rFonts w:ascii="Arial" w:hAnsi="Arial" w:cs="Arial"/>
        </w:rPr>
      </w:pPr>
    </w:p>
    <w:p w14:paraId="056E323D" w14:textId="200E9A22" w:rsidR="00594F8F" w:rsidRDefault="00594F8F" w:rsidP="00DE23F9">
      <w:pPr>
        <w:pStyle w:val="Heading3"/>
        <w:shd w:val="clear" w:color="auto" w:fill="E2EFD9" w:themeFill="accent6" w:themeFillTint="33"/>
      </w:pPr>
      <w:bookmarkStart w:id="89" w:name="_Toc158641472"/>
      <w:r>
        <w:t>Support national disability strategies</w:t>
      </w:r>
      <w:bookmarkEnd w:id="89"/>
      <w:r>
        <w:t xml:space="preserve"> </w:t>
      </w:r>
    </w:p>
    <w:p w14:paraId="41A0E695" w14:textId="48F424A3" w:rsidR="00386136" w:rsidRDefault="00594F8F" w:rsidP="00DE23F9">
      <w:pPr>
        <w:shd w:val="clear" w:color="auto" w:fill="E2EFD9" w:themeFill="accent6" w:themeFillTint="33"/>
        <w:rPr>
          <w:rFonts w:ascii="Arial" w:hAnsi="Arial" w:cs="Arial"/>
          <w:sz w:val="24"/>
          <w:szCs w:val="24"/>
        </w:rPr>
      </w:pPr>
      <w:r w:rsidRPr="006001E0">
        <w:rPr>
          <w:rFonts w:ascii="Arial" w:hAnsi="Arial" w:cs="Arial"/>
          <w:sz w:val="24"/>
          <w:szCs w:val="24"/>
        </w:rPr>
        <w:t xml:space="preserve">The EU should assist the Member States in developing national de-institutionalisation strategies. </w:t>
      </w:r>
      <w:r w:rsidR="00386136" w:rsidRPr="006001E0">
        <w:rPr>
          <w:rFonts w:ascii="Arial" w:hAnsi="Arial" w:cs="Arial"/>
          <w:sz w:val="24"/>
          <w:szCs w:val="24"/>
        </w:rPr>
        <w:t xml:space="preserve">Use should be made of the EU’s </w:t>
      </w:r>
      <w:hyperlink r:id="rId39" w:anchor=":~:text=The%20Technical%20Support%20Instrument%20(TSI,to%20design%20and%20implement%20reforms." w:history="1">
        <w:r w:rsidR="00386136" w:rsidRPr="006001E0">
          <w:rPr>
            <w:rStyle w:val="Hyperlink"/>
            <w:rFonts w:ascii="Arial" w:hAnsi="Arial" w:cs="Arial"/>
            <w:sz w:val="24"/>
            <w:szCs w:val="24"/>
          </w:rPr>
          <w:t>Technical Support Instrument</w:t>
        </w:r>
      </w:hyperlink>
      <w:r w:rsidR="00386136" w:rsidRPr="006001E0">
        <w:rPr>
          <w:rFonts w:ascii="Arial" w:hAnsi="Arial" w:cs="Arial"/>
          <w:sz w:val="24"/>
          <w:szCs w:val="24"/>
        </w:rPr>
        <w:t xml:space="preserve"> to support the Member States in designing strategies that are fully in line with the UN Convention on the Rights of Persons with Disabilities</w:t>
      </w:r>
    </w:p>
    <w:p w14:paraId="463578BB" w14:textId="49F89C3A" w:rsidR="00594F8F" w:rsidRPr="006001E0" w:rsidRDefault="00594F8F" w:rsidP="00DE23F9">
      <w:pPr>
        <w:shd w:val="clear" w:color="auto" w:fill="E2EFD9" w:themeFill="accent6" w:themeFillTint="33"/>
        <w:rPr>
          <w:rFonts w:ascii="Arial" w:hAnsi="Arial" w:cs="Arial"/>
          <w:sz w:val="24"/>
          <w:szCs w:val="24"/>
        </w:rPr>
      </w:pPr>
      <w:r w:rsidRPr="31985546">
        <w:rPr>
          <w:rFonts w:ascii="Arial" w:hAnsi="Arial" w:cs="Arial"/>
          <w:sz w:val="24"/>
          <w:szCs w:val="24"/>
        </w:rPr>
        <w:t xml:space="preserve">Eligibility for EU funds in the upcoming regulations governing the rules for funding, including for EU accession countries, should be linked to the existence of or ongoing development of such a strategy at national level.  </w:t>
      </w:r>
      <w:r w:rsidR="00993B23" w:rsidRPr="31985546">
        <w:rPr>
          <w:rFonts w:ascii="Arial" w:hAnsi="Arial" w:cs="Arial"/>
          <w:sz w:val="24"/>
          <w:szCs w:val="24"/>
        </w:rPr>
        <w:t xml:space="preserve">Strategies, </w:t>
      </w:r>
      <w:r w:rsidR="006A4163" w:rsidRPr="31985546">
        <w:rPr>
          <w:rFonts w:ascii="Arial" w:hAnsi="Arial" w:cs="Arial"/>
          <w:sz w:val="24"/>
          <w:szCs w:val="24"/>
        </w:rPr>
        <w:t>as</w:t>
      </w:r>
      <w:r w:rsidR="00993B23" w:rsidRPr="31985546">
        <w:rPr>
          <w:rFonts w:ascii="Arial" w:hAnsi="Arial" w:cs="Arial"/>
          <w:sz w:val="24"/>
          <w:szCs w:val="24"/>
        </w:rPr>
        <w:t xml:space="preserve"> already mentioned should include targets, and continuous </w:t>
      </w:r>
      <w:r w:rsidR="006A4163" w:rsidRPr="31985546">
        <w:rPr>
          <w:rFonts w:ascii="Arial" w:hAnsi="Arial" w:cs="Arial"/>
          <w:sz w:val="24"/>
          <w:szCs w:val="24"/>
        </w:rPr>
        <w:t>monitoring</w:t>
      </w:r>
      <w:r w:rsidR="00993B23" w:rsidRPr="31985546">
        <w:rPr>
          <w:rFonts w:ascii="Arial" w:hAnsi="Arial" w:cs="Arial"/>
          <w:sz w:val="24"/>
          <w:szCs w:val="24"/>
        </w:rPr>
        <w:t xml:space="preserve"> </w:t>
      </w:r>
      <w:r w:rsidR="006A4163" w:rsidRPr="31985546">
        <w:rPr>
          <w:rFonts w:ascii="Arial" w:hAnsi="Arial" w:cs="Arial"/>
          <w:sz w:val="24"/>
          <w:szCs w:val="24"/>
        </w:rPr>
        <w:t>o</w:t>
      </w:r>
      <w:r w:rsidR="00993B23" w:rsidRPr="31985546">
        <w:rPr>
          <w:rFonts w:ascii="Arial" w:hAnsi="Arial" w:cs="Arial"/>
          <w:sz w:val="24"/>
          <w:szCs w:val="24"/>
        </w:rPr>
        <w:t>f prog</w:t>
      </w:r>
      <w:r w:rsidR="006A4163" w:rsidRPr="31985546">
        <w:rPr>
          <w:rFonts w:ascii="Arial" w:hAnsi="Arial" w:cs="Arial"/>
          <w:sz w:val="24"/>
          <w:szCs w:val="24"/>
        </w:rPr>
        <w:t>ress.</w:t>
      </w:r>
    </w:p>
    <w:p w14:paraId="4CE9F3A9" w14:textId="77777777" w:rsidR="00594F8F" w:rsidRPr="00594F8F" w:rsidRDefault="00594F8F" w:rsidP="00386136">
      <w:pPr>
        <w:shd w:val="clear" w:color="auto" w:fill="FFFFFF" w:themeFill="background1"/>
      </w:pPr>
    </w:p>
    <w:p w14:paraId="4D94A707" w14:textId="2DFF3435" w:rsidR="001C528A" w:rsidRPr="00FE36CA" w:rsidRDefault="000415E4" w:rsidP="00DE23F9">
      <w:pPr>
        <w:pStyle w:val="Heading3"/>
        <w:shd w:val="clear" w:color="auto" w:fill="E2EFD9" w:themeFill="accent6" w:themeFillTint="33"/>
      </w:pPr>
      <w:bookmarkStart w:id="90" w:name="_Toc158641473"/>
      <w:r w:rsidRPr="00FE36CA">
        <w:lastRenderedPageBreak/>
        <w:t>EU Funds</w:t>
      </w:r>
      <w:bookmarkEnd w:id="90"/>
      <w:r w:rsidRPr="00FE36CA">
        <w:t xml:space="preserve"> </w:t>
      </w:r>
    </w:p>
    <w:p w14:paraId="22915E62" w14:textId="51ED9F74" w:rsidR="009A0B25" w:rsidRPr="00FE36CA" w:rsidRDefault="00594F8F" w:rsidP="00DE23F9">
      <w:pPr>
        <w:pStyle w:val="Heading4"/>
        <w:shd w:val="clear" w:color="auto" w:fill="E2EFD9" w:themeFill="accent6" w:themeFillTint="33"/>
        <w:rPr>
          <w:i/>
          <w:iCs w:val="0"/>
        </w:rPr>
      </w:pPr>
      <w:r>
        <w:rPr>
          <w:iCs w:val="0"/>
        </w:rPr>
        <w:t>E</w:t>
      </w:r>
      <w:r w:rsidR="000D1CB3" w:rsidRPr="00FE36CA">
        <w:rPr>
          <w:iCs w:val="0"/>
        </w:rPr>
        <w:t xml:space="preserve">armarking </w:t>
      </w:r>
      <w:r>
        <w:rPr>
          <w:iCs w:val="0"/>
        </w:rPr>
        <w:t xml:space="preserve">part of the European Social Fund Plus for </w:t>
      </w:r>
      <w:r w:rsidR="000D1CB3" w:rsidRPr="00FE36CA">
        <w:rPr>
          <w:iCs w:val="0"/>
        </w:rPr>
        <w:t>disability support services</w:t>
      </w:r>
    </w:p>
    <w:p w14:paraId="197F15CB" w14:textId="4FC379D5" w:rsidR="00374904" w:rsidRPr="006001E0" w:rsidRDefault="00374904" w:rsidP="00DE23F9">
      <w:pPr>
        <w:shd w:val="clear" w:color="auto" w:fill="E2EFD9" w:themeFill="accent6" w:themeFillTint="33"/>
        <w:rPr>
          <w:rFonts w:ascii="Arial" w:hAnsi="Arial" w:cs="Arial"/>
          <w:sz w:val="24"/>
          <w:szCs w:val="24"/>
        </w:rPr>
      </w:pPr>
      <w:r w:rsidRPr="006001E0">
        <w:rPr>
          <w:rFonts w:ascii="Arial" w:hAnsi="Arial" w:cs="Arial"/>
          <w:sz w:val="24"/>
          <w:szCs w:val="24"/>
        </w:rPr>
        <w:t xml:space="preserve">More funding for community-based services and personalised support should come from the </w:t>
      </w:r>
      <w:hyperlink r:id="rId40" w:history="1">
        <w:r w:rsidRPr="00244488">
          <w:rPr>
            <w:rStyle w:val="Hyperlink"/>
            <w:rFonts w:ascii="Arial" w:hAnsi="Arial" w:cs="Arial"/>
            <w:sz w:val="24"/>
            <w:szCs w:val="24"/>
          </w:rPr>
          <w:t>European Social Fund Plus</w:t>
        </w:r>
      </w:hyperlink>
      <w:r w:rsidR="00244488">
        <w:rPr>
          <w:rFonts w:ascii="Arial" w:hAnsi="Arial" w:cs="Arial"/>
          <w:sz w:val="24"/>
          <w:szCs w:val="24"/>
        </w:rPr>
        <w:t xml:space="preserve"> (ESF+)</w:t>
      </w:r>
      <w:r w:rsidRPr="006001E0">
        <w:rPr>
          <w:rFonts w:ascii="Arial" w:hAnsi="Arial" w:cs="Arial"/>
          <w:sz w:val="24"/>
          <w:szCs w:val="24"/>
        </w:rPr>
        <w:t xml:space="preserve"> than the </w:t>
      </w:r>
      <w:hyperlink r:id="rId41" w:history="1">
        <w:r w:rsidRPr="00244488">
          <w:rPr>
            <w:rStyle w:val="Hyperlink"/>
            <w:rFonts w:ascii="Arial" w:hAnsi="Arial" w:cs="Arial"/>
            <w:sz w:val="24"/>
            <w:szCs w:val="24"/>
          </w:rPr>
          <w:t>Regional Development Fund</w:t>
        </w:r>
      </w:hyperlink>
      <w:r w:rsidRPr="006001E0">
        <w:rPr>
          <w:rFonts w:ascii="Arial" w:hAnsi="Arial" w:cs="Arial"/>
          <w:sz w:val="24"/>
          <w:szCs w:val="24"/>
        </w:rPr>
        <w:t xml:space="preserve"> </w:t>
      </w:r>
      <w:r w:rsidR="00244488">
        <w:rPr>
          <w:rFonts w:ascii="Arial" w:hAnsi="Arial" w:cs="Arial"/>
          <w:sz w:val="24"/>
          <w:szCs w:val="24"/>
        </w:rPr>
        <w:t xml:space="preserve">(ERDF) </w:t>
      </w:r>
      <w:r w:rsidRPr="006001E0">
        <w:rPr>
          <w:rFonts w:ascii="Arial" w:hAnsi="Arial" w:cs="Arial"/>
          <w:sz w:val="24"/>
          <w:szCs w:val="24"/>
        </w:rPr>
        <w:t>– as spending should go towards support schemes rather than building residential settings.</w:t>
      </w:r>
    </w:p>
    <w:p w14:paraId="7B82023D" w14:textId="2319725F" w:rsidR="00374904" w:rsidRPr="008E19B4" w:rsidRDefault="00374904" w:rsidP="00DE23F9">
      <w:pPr>
        <w:shd w:val="clear" w:color="auto" w:fill="E2EFD9" w:themeFill="accent6" w:themeFillTint="33"/>
        <w:rPr>
          <w:rFonts w:ascii="Arial" w:hAnsi="Arial" w:cs="Arial"/>
          <w:sz w:val="24"/>
          <w:szCs w:val="24"/>
        </w:rPr>
      </w:pPr>
      <w:r w:rsidRPr="008E19B4">
        <w:rPr>
          <w:rFonts w:ascii="Arial" w:hAnsi="Arial" w:cs="Arial"/>
          <w:sz w:val="24"/>
          <w:szCs w:val="24"/>
        </w:rPr>
        <w:t>ESF+ money can be earmarked for:</w:t>
      </w:r>
    </w:p>
    <w:p w14:paraId="459CD8AB" w14:textId="77777777" w:rsidR="00374904" w:rsidRPr="006001E0" w:rsidRDefault="00374904" w:rsidP="00DE23F9">
      <w:pPr>
        <w:pStyle w:val="ListParagraph"/>
        <w:numPr>
          <w:ilvl w:val="0"/>
          <w:numId w:val="8"/>
        </w:numPr>
        <w:shd w:val="clear" w:color="auto" w:fill="E2EFD9" w:themeFill="accent6" w:themeFillTint="33"/>
        <w:ind w:left="1077" w:hanging="357"/>
        <w:rPr>
          <w:rFonts w:ascii="Arial" w:hAnsi="Arial" w:cs="Arial"/>
          <w:sz w:val="24"/>
          <w:szCs w:val="24"/>
        </w:rPr>
      </w:pPr>
      <w:r w:rsidRPr="006001E0">
        <w:rPr>
          <w:rFonts w:ascii="Arial" w:hAnsi="Arial" w:cs="Arial"/>
          <w:sz w:val="24"/>
          <w:szCs w:val="24"/>
        </w:rPr>
        <w:t>Personal assistance support programmes</w:t>
      </w:r>
    </w:p>
    <w:p w14:paraId="2D30F15D" w14:textId="77777777" w:rsidR="00374904" w:rsidRDefault="00374904" w:rsidP="00DE23F9">
      <w:pPr>
        <w:pStyle w:val="ListParagraph"/>
        <w:numPr>
          <w:ilvl w:val="0"/>
          <w:numId w:val="8"/>
        </w:numPr>
        <w:shd w:val="clear" w:color="auto" w:fill="E2EFD9" w:themeFill="accent6" w:themeFillTint="33"/>
        <w:ind w:left="1077" w:hanging="357"/>
        <w:rPr>
          <w:rFonts w:ascii="Arial" w:hAnsi="Arial" w:cs="Arial"/>
          <w:sz w:val="24"/>
          <w:szCs w:val="24"/>
        </w:rPr>
      </w:pPr>
      <w:r w:rsidRPr="006001E0">
        <w:rPr>
          <w:rFonts w:ascii="Arial" w:hAnsi="Arial" w:cs="Arial"/>
          <w:sz w:val="24"/>
          <w:szCs w:val="24"/>
        </w:rPr>
        <w:t>Education programmes to help prepare young people for greater autonomy</w:t>
      </w:r>
    </w:p>
    <w:p w14:paraId="79E791DD" w14:textId="77777777" w:rsidR="00416BDB" w:rsidRDefault="00416BDB" w:rsidP="00416BDB">
      <w:pPr>
        <w:pStyle w:val="ListParagraph"/>
        <w:numPr>
          <w:ilvl w:val="0"/>
          <w:numId w:val="8"/>
        </w:numPr>
        <w:shd w:val="clear" w:color="auto" w:fill="E2EFD9" w:themeFill="accent6" w:themeFillTint="33"/>
        <w:ind w:left="1077" w:hanging="357"/>
        <w:rPr>
          <w:rFonts w:ascii="Arial" w:hAnsi="Arial" w:cs="Arial"/>
          <w:sz w:val="24"/>
          <w:szCs w:val="24"/>
        </w:rPr>
      </w:pPr>
      <w:r>
        <w:rPr>
          <w:rFonts w:ascii="Arial" w:hAnsi="Arial" w:cs="Arial"/>
          <w:sz w:val="24"/>
          <w:szCs w:val="24"/>
        </w:rPr>
        <w:t xml:space="preserve">Practical and financial support to families of children with disabilities </w:t>
      </w:r>
    </w:p>
    <w:p w14:paraId="1478D09B" w14:textId="306E01DC" w:rsidR="00416BDB" w:rsidRPr="00416BDB" w:rsidRDefault="00416BDB" w:rsidP="00416BDB">
      <w:pPr>
        <w:pStyle w:val="ListParagraph"/>
        <w:numPr>
          <w:ilvl w:val="0"/>
          <w:numId w:val="8"/>
        </w:numPr>
        <w:shd w:val="clear" w:color="auto" w:fill="E2EFD9" w:themeFill="accent6" w:themeFillTint="33"/>
        <w:ind w:left="1077" w:hanging="357"/>
        <w:rPr>
          <w:rFonts w:ascii="Arial" w:hAnsi="Arial" w:cs="Arial"/>
          <w:sz w:val="24"/>
          <w:szCs w:val="24"/>
        </w:rPr>
      </w:pPr>
      <w:r>
        <w:rPr>
          <w:rFonts w:ascii="Arial" w:hAnsi="Arial" w:cs="Arial"/>
          <w:sz w:val="24"/>
          <w:szCs w:val="24"/>
        </w:rPr>
        <w:t>Inclusive child care and afterschool provision</w:t>
      </w:r>
    </w:p>
    <w:p w14:paraId="49A83D13" w14:textId="77777777" w:rsidR="00374904" w:rsidRPr="006001E0" w:rsidRDefault="00374904" w:rsidP="00DE23F9">
      <w:pPr>
        <w:pStyle w:val="ListParagraph"/>
        <w:numPr>
          <w:ilvl w:val="0"/>
          <w:numId w:val="8"/>
        </w:numPr>
        <w:shd w:val="clear" w:color="auto" w:fill="E2EFD9" w:themeFill="accent6" w:themeFillTint="33"/>
        <w:ind w:left="1077" w:hanging="357"/>
        <w:rPr>
          <w:rFonts w:ascii="Arial" w:hAnsi="Arial" w:cs="Arial"/>
          <w:sz w:val="24"/>
          <w:szCs w:val="24"/>
        </w:rPr>
      </w:pPr>
      <w:r w:rsidRPr="006001E0">
        <w:rPr>
          <w:rFonts w:ascii="Arial" w:hAnsi="Arial" w:cs="Arial"/>
          <w:sz w:val="24"/>
          <w:szCs w:val="24"/>
        </w:rPr>
        <w:t>Programmes to assist persons with disabilities in accessing housing</w:t>
      </w:r>
    </w:p>
    <w:p w14:paraId="563BD5E5" w14:textId="77777777" w:rsidR="00374904" w:rsidRPr="006001E0" w:rsidRDefault="00374904" w:rsidP="00DE23F9">
      <w:pPr>
        <w:pStyle w:val="ListParagraph"/>
        <w:numPr>
          <w:ilvl w:val="0"/>
          <w:numId w:val="8"/>
        </w:numPr>
        <w:shd w:val="clear" w:color="auto" w:fill="E2EFD9" w:themeFill="accent6" w:themeFillTint="33"/>
        <w:ind w:left="1077" w:hanging="357"/>
        <w:rPr>
          <w:rFonts w:ascii="Arial" w:hAnsi="Arial" w:cs="Arial"/>
          <w:sz w:val="24"/>
          <w:szCs w:val="24"/>
        </w:rPr>
      </w:pPr>
      <w:r w:rsidRPr="006001E0">
        <w:rPr>
          <w:rFonts w:ascii="Arial" w:hAnsi="Arial" w:cs="Arial"/>
          <w:sz w:val="24"/>
          <w:szCs w:val="24"/>
        </w:rPr>
        <w:t>Campaigns to promote personal assistance as a job</w:t>
      </w:r>
    </w:p>
    <w:p w14:paraId="5089A3C8" w14:textId="77777777" w:rsidR="00374904" w:rsidRPr="006001E0" w:rsidRDefault="00374904" w:rsidP="00DE23F9">
      <w:pPr>
        <w:pStyle w:val="ListParagraph"/>
        <w:numPr>
          <w:ilvl w:val="0"/>
          <w:numId w:val="8"/>
        </w:numPr>
        <w:shd w:val="clear" w:color="auto" w:fill="E2EFD9" w:themeFill="accent6" w:themeFillTint="33"/>
        <w:ind w:left="1077" w:hanging="357"/>
        <w:rPr>
          <w:rFonts w:ascii="Arial" w:hAnsi="Arial" w:cs="Arial"/>
          <w:sz w:val="24"/>
          <w:szCs w:val="24"/>
        </w:rPr>
      </w:pPr>
      <w:r w:rsidRPr="006001E0">
        <w:rPr>
          <w:rFonts w:ascii="Arial" w:hAnsi="Arial" w:cs="Arial"/>
          <w:sz w:val="24"/>
          <w:szCs w:val="24"/>
        </w:rPr>
        <w:t>Programmes to make it easier for persons with disabilities to recruit personal assistants (such as online platforms/pools run by Centres for Independent Living, for example)</w:t>
      </w:r>
    </w:p>
    <w:p w14:paraId="4B5D1795" w14:textId="77777777" w:rsidR="00374904" w:rsidRDefault="00374904" w:rsidP="00DE23F9">
      <w:pPr>
        <w:shd w:val="clear" w:color="auto" w:fill="E2EFD9" w:themeFill="accent6" w:themeFillTint="33"/>
        <w:rPr>
          <w:rFonts w:ascii="Arial" w:hAnsi="Arial" w:cs="Arial"/>
          <w:sz w:val="24"/>
          <w:szCs w:val="24"/>
        </w:rPr>
      </w:pPr>
      <w:r w:rsidRPr="006001E0">
        <w:rPr>
          <w:rFonts w:ascii="Arial" w:hAnsi="Arial" w:cs="Arial"/>
          <w:sz w:val="24"/>
          <w:szCs w:val="24"/>
        </w:rPr>
        <w:t xml:space="preserve">In the next Multiannual Financial Framework, the budget for the Social Fund should be increased to reflect important role it can play in supporting independent living and inclusion in the community for persons with disabilities. </w:t>
      </w:r>
    </w:p>
    <w:p w14:paraId="461648A9" w14:textId="77777777" w:rsidR="002868E7" w:rsidRPr="003E2D61" w:rsidRDefault="002868E7" w:rsidP="003E2D61">
      <w:pPr>
        <w:rPr>
          <w:rFonts w:ascii="Arial" w:hAnsi="Arial" w:cs="Arial"/>
          <w:sz w:val="24"/>
          <w:szCs w:val="24"/>
        </w:rPr>
      </w:pPr>
    </w:p>
    <w:p w14:paraId="59C465B5" w14:textId="73891F60" w:rsidR="0024242D" w:rsidRPr="00FE36CA" w:rsidRDefault="00594F8F" w:rsidP="00DE23F9">
      <w:pPr>
        <w:pStyle w:val="Heading4"/>
        <w:shd w:val="clear" w:color="auto" w:fill="E2EFD9" w:themeFill="accent6" w:themeFillTint="33"/>
        <w:rPr>
          <w:i/>
          <w:iCs w:val="0"/>
        </w:rPr>
      </w:pPr>
      <w:r>
        <w:rPr>
          <w:iCs w:val="0"/>
        </w:rPr>
        <w:t>Using the European Regional Development Fund to improve accessibility of public spaces and increase accessible housing</w:t>
      </w:r>
    </w:p>
    <w:p w14:paraId="7FE43489" w14:textId="2D5B8529" w:rsidR="0DAECB4C" w:rsidRDefault="00374904" w:rsidP="1C230BEC">
      <w:pPr>
        <w:shd w:val="clear" w:color="auto" w:fill="E2EFD9" w:themeFill="accent6" w:themeFillTint="33"/>
        <w:rPr>
          <w:rFonts w:ascii="Arial" w:hAnsi="Arial" w:cs="Arial"/>
          <w:sz w:val="24"/>
          <w:szCs w:val="24"/>
        </w:rPr>
      </w:pPr>
      <w:r w:rsidRPr="4D2E58FC">
        <w:rPr>
          <w:rFonts w:ascii="Arial" w:hAnsi="Arial" w:cs="Arial"/>
          <w:sz w:val="24"/>
          <w:szCs w:val="24"/>
        </w:rPr>
        <w:t>Money from the Regional Development Fund and the Cohesion Fund should go</w:t>
      </w:r>
      <w:r w:rsidR="39EAD30F" w:rsidRPr="4D2E58FC">
        <w:rPr>
          <w:rFonts w:ascii="Arial" w:hAnsi="Arial" w:cs="Arial"/>
          <w:sz w:val="24"/>
          <w:szCs w:val="24"/>
        </w:rPr>
        <w:t>, as an absolute priority,</w:t>
      </w:r>
      <w:r w:rsidRPr="4D2E58FC">
        <w:rPr>
          <w:rFonts w:ascii="Arial" w:hAnsi="Arial" w:cs="Arial"/>
          <w:sz w:val="24"/>
          <w:szCs w:val="24"/>
        </w:rPr>
        <w:t xml:space="preserve"> towards making public spaces and public transport fully accessible to persons with disabilities. This investment in accessibility should be viewed equally as an investment in social inclusion and a key facilitator of independent living. </w:t>
      </w:r>
      <w:r w:rsidR="006A79FF">
        <w:br/>
      </w:r>
      <w:r w:rsidR="006A79FF">
        <w:br/>
      </w:r>
      <w:r w:rsidR="006A79FF" w:rsidRPr="4D2E58FC">
        <w:rPr>
          <w:rFonts w:ascii="Arial" w:hAnsi="Arial" w:cs="Arial"/>
          <w:sz w:val="24"/>
          <w:szCs w:val="24"/>
        </w:rPr>
        <w:t>T</w:t>
      </w:r>
      <w:r w:rsidR="0DAECB4C" w:rsidRPr="4D2E58FC">
        <w:rPr>
          <w:rFonts w:ascii="Arial" w:hAnsi="Arial" w:cs="Arial"/>
          <w:sz w:val="24"/>
          <w:szCs w:val="24"/>
        </w:rPr>
        <w:t>he Regional Development Fund and Cohesion Fund</w:t>
      </w:r>
      <w:r w:rsidR="006A79FF" w:rsidRPr="4D2E58FC">
        <w:rPr>
          <w:rFonts w:ascii="Arial" w:hAnsi="Arial" w:cs="Arial"/>
          <w:sz w:val="24"/>
          <w:szCs w:val="24"/>
        </w:rPr>
        <w:t xml:space="preserve"> should</w:t>
      </w:r>
      <w:r w:rsidR="0DAECB4C" w:rsidRPr="4D2E58FC">
        <w:rPr>
          <w:rFonts w:ascii="Arial" w:hAnsi="Arial" w:cs="Arial"/>
          <w:sz w:val="24"/>
          <w:szCs w:val="24"/>
        </w:rPr>
        <w:t xml:space="preserve"> </w:t>
      </w:r>
      <w:r w:rsidR="7E721C82" w:rsidRPr="4D2E58FC">
        <w:rPr>
          <w:rFonts w:ascii="Arial" w:hAnsi="Arial" w:cs="Arial"/>
          <w:sz w:val="24"/>
          <w:szCs w:val="24"/>
        </w:rPr>
        <w:t xml:space="preserve">also </w:t>
      </w:r>
      <w:r w:rsidR="0DAECB4C" w:rsidRPr="4D2E58FC">
        <w:rPr>
          <w:rFonts w:ascii="Arial" w:hAnsi="Arial" w:cs="Arial"/>
          <w:sz w:val="24"/>
          <w:szCs w:val="24"/>
        </w:rPr>
        <w:t>be used for the purpose of increasing the availability of accessible housing in the community</w:t>
      </w:r>
      <w:r w:rsidR="5D55C58F" w:rsidRPr="4D2E58FC">
        <w:rPr>
          <w:rFonts w:ascii="Arial" w:hAnsi="Arial" w:cs="Arial"/>
          <w:sz w:val="24"/>
          <w:szCs w:val="24"/>
        </w:rPr>
        <w:t>.</w:t>
      </w:r>
    </w:p>
    <w:p w14:paraId="14D9F590" w14:textId="0954B9BE" w:rsidR="002B08A1" w:rsidRDefault="002B08A1" w:rsidP="1C230BEC">
      <w:pPr>
        <w:shd w:val="clear" w:color="auto" w:fill="E2EFD9" w:themeFill="accent6" w:themeFillTint="33"/>
        <w:rPr>
          <w:rFonts w:ascii="Arial" w:hAnsi="Arial" w:cs="Arial"/>
          <w:sz w:val="24"/>
          <w:szCs w:val="24"/>
        </w:rPr>
      </w:pPr>
      <w:r>
        <w:rPr>
          <w:rFonts w:ascii="Arial" w:hAnsi="Arial" w:cs="Arial"/>
          <w:sz w:val="24"/>
          <w:szCs w:val="24"/>
        </w:rPr>
        <w:t>The European Commission should ensure that any internal or external guidance on the use of ERDF and other funds includes an absolute prohibition of investing in institutions, in line with the UNCRPD.</w:t>
      </w:r>
    </w:p>
    <w:p w14:paraId="5A820431" w14:textId="77777777" w:rsidR="000B180C" w:rsidRDefault="000B180C" w:rsidP="000B180C">
      <w:pPr>
        <w:rPr>
          <w:rFonts w:ascii="Arial" w:hAnsi="Arial" w:cs="Arial"/>
          <w:sz w:val="24"/>
          <w:szCs w:val="24"/>
        </w:rPr>
      </w:pPr>
    </w:p>
    <w:p w14:paraId="437134CA" w14:textId="507F8B1E" w:rsidR="435C0F7F" w:rsidRDefault="435C0F7F" w:rsidP="31985546">
      <w:pPr>
        <w:pStyle w:val="Heading4"/>
        <w:shd w:val="clear" w:color="auto" w:fill="E2EFD9" w:themeFill="accent6" w:themeFillTint="33"/>
        <w:rPr>
          <w:i/>
        </w:rPr>
      </w:pPr>
      <w:r>
        <w:t>Supporting Member States</w:t>
      </w:r>
      <w:r w:rsidR="006A79FF">
        <w:t xml:space="preserve"> </w:t>
      </w:r>
      <w:r w:rsidR="006D5473">
        <w:t>to meet</w:t>
      </w:r>
      <w:r>
        <w:t xml:space="preserve"> the cost of the transition from institutions to community-based services</w:t>
      </w:r>
    </w:p>
    <w:p w14:paraId="75E26F49" w14:textId="17DDC374" w:rsidR="435C0F7F" w:rsidRDefault="435C0F7F" w:rsidP="1C230BEC">
      <w:pPr>
        <w:shd w:val="clear" w:color="auto" w:fill="E2EFD9" w:themeFill="accent6" w:themeFillTint="33"/>
        <w:rPr>
          <w:rFonts w:ascii="Arial" w:hAnsi="Arial" w:cs="Arial"/>
          <w:sz w:val="24"/>
          <w:szCs w:val="24"/>
        </w:rPr>
      </w:pPr>
      <w:r w:rsidRPr="1C230BEC">
        <w:rPr>
          <w:rFonts w:ascii="Arial" w:hAnsi="Arial" w:cs="Arial"/>
          <w:sz w:val="24"/>
          <w:szCs w:val="24"/>
        </w:rPr>
        <w:t xml:space="preserve">The European Union should </w:t>
      </w:r>
      <w:r w:rsidR="72A32941" w:rsidRPr="1C230BEC">
        <w:rPr>
          <w:rFonts w:ascii="Arial" w:hAnsi="Arial" w:cs="Arial"/>
          <w:sz w:val="24"/>
          <w:szCs w:val="24"/>
        </w:rPr>
        <w:t xml:space="preserve">help </w:t>
      </w:r>
      <w:r w:rsidRPr="1C230BEC">
        <w:rPr>
          <w:rFonts w:ascii="Arial" w:hAnsi="Arial" w:cs="Arial"/>
          <w:sz w:val="24"/>
          <w:szCs w:val="24"/>
        </w:rPr>
        <w:t xml:space="preserve">support the </w:t>
      </w:r>
      <w:r w:rsidR="6BAFA337" w:rsidRPr="1C230BEC">
        <w:rPr>
          <w:rFonts w:ascii="Arial" w:hAnsi="Arial" w:cs="Arial"/>
          <w:sz w:val="24"/>
          <w:szCs w:val="24"/>
        </w:rPr>
        <w:t xml:space="preserve">extra </w:t>
      </w:r>
      <w:r w:rsidRPr="1C230BEC">
        <w:rPr>
          <w:rFonts w:ascii="Arial" w:hAnsi="Arial" w:cs="Arial"/>
          <w:sz w:val="24"/>
          <w:szCs w:val="24"/>
        </w:rPr>
        <w:t>costs incurred</w:t>
      </w:r>
      <w:r w:rsidR="3F0DCC17" w:rsidRPr="1C230BEC">
        <w:rPr>
          <w:rFonts w:ascii="Arial" w:hAnsi="Arial" w:cs="Arial"/>
          <w:sz w:val="24"/>
          <w:szCs w:val="24"/>
        </w:rPr>
        <w:t xml:space="preserve"> </w:t>
      </w:r>
      <w:r w:rsidR="4486030F" w:rsidRPr="1C230BEC">
        <w:rPr>
          <w:rFonts w:ascii="Arial" w:hAnsi="Arial" w:cs="Arial"/>
          <w:sz w:val="24"/>
          <w:szCs w:val="24"/>
        </w:rPr>
        <w:t>by Member States</w:t>
      </w:r>
      <w:r w:rsidRPr="1C230BEC">
        <w:rPr>
          <w:rFonts w:ascii="Arial" w:hAnsi="Arial" w:cs="Arial"/>
          <w:sz w:val="24"/>
          <w:szCs w:val="24"/>
        </w:rPr>
        <w:t xml:space="preserve"> </w:t>
      </w:r>
      <w:r w:rsidR="510513F9" w:rsidRPr="1C230BEC">
        <w:rPr>
          <w:rFonts w:ascii="Arial" w:hAnsi="Arial" w:cs="Arial"/>
          <w:sz w:val="24"/>
          <w:szCs w:val="24"/>
        </w:rPr>
        <w:t>during</w:t>
      </w:r>
      <w:r w:rsidRPr="1C230BEC">
        <w:rPr>
          <w:rFonts w:ascii="Arial" w:hAnsi="Arial" w:cs="Arial"/>
          <w:sz w:val="24"/>
          <w:szCs w:val="24"/>
        </w:rPr>
        <w:t xml:space="preserve"> the transition from institutions to independent li</w:t>
      </w:r>
      <w:r w:rsidR="36C5D3E6" w:rsidRPr="1C230BEC">
        <w:rPr>
          <w:rFonts w:ascii="Arial" w:hAnsi="Arial" w:cs="Arial"/>
          <w:sz w:val="24"/>
          <w:szCs w:val="24"/>
        </w:rPr>
        <w:t>ving and inclusion in the community.</w:t>
      </w:r>
      <w:r w:rsidRPr="1C230BEC">
        <w:rPr>
          <w:rFonts w:ascii="Arial" w:hAnsi="Arial" w:cs="Arial"/>
          <w:sz w:val="24"/>
          <w:szCs w:val="24"/>
        </w:rPr>
        <w:t xml:space="preserve"> </w:t>
      </w:r>
      <w:r w:rsidR="2F8A69B2" w:rsidRPr="1C230BEC">
        <w:rPr>
          <w:rFonts w:ascii="Arial" w:hAnsi="Arial" w:cs="Arial"/>
          <w:sz w:val="24"/>
          <w:szCs w:val="24"/>
        </w:rPr>
        <w:t>This refers to the temporary increase in State expenditure while institutions</w:t>
      </w:r>
      <w:r w:rsidR="5F117318" w:rsidRPr="1C230BEC">
        <w:rPr>
          <w:rFonts w:ascii="Arial" w:hAnsi="Arial" w:cs="Arial"/>
          <w:sz w:val="24"/>
          <w:szCs w:val="24"/>
        </w:rPr>
        <w:t xml:space="preserve"> still</w:t>
      </w:r>
      <w:r w:rsidR="2F8A69B2" w:rsidRPr="1C230BEC">
        <w:rPr>
          <w:rFonts w:ascii="Arial" w:hAnsi="Arial" w:cs="Arial"/>
          <w:sz w:val="24"/>
          <w:szCs w:val="24"/>
        </w:rPr>
        <w:t xml:space="preserve"> exist </w:t>
      </w:r>
      <w:r w:rsidR="79EC627D" w:rsidRPr="1C230BEC">
        <w:rPr>
          <w:rFonts w:ascii="Arial" w:hAnsi="Arial" w:cs="Arial"/>
          <w:sz w:val="24"/>
          <w:szCs w:val="24"/>
        </w:rPr>
        <w:t>in parallel</w:t>
      </w:r>
      <w:r w:rsidR="2F8A69B2" w:rsidRPr="1C230BEC">
        <w:rPr>
          <w:rFonts w:ascii="Arial" w:hAnsi="Arial" w:cs="Arial"/>
          <w:sz w:val="24"/>
          <w:szCs w:val="24"/>
        </w:rPr>
        <w:t xml:space="preserve"> </w:t>
      </w:r>
      <w:r w:rsidR="6587CFBC" w:rsidRPr="1C230BEC">
        <w:rPr>
          <w:rFonts w:ascii="Arial" w:hAnsi="Arial" w:cs="Arial"/>
          <w:sz w:val="24"/>
          <w:szCs w:val="24"/>
        </w:rPr>
        <w:t xml:space="preserve">with </w:t>
      </w:r>
      <w:r w:rsidR="2F8A69B2" w:rsidRPr="1C230BEC">
        <w:rPr>
          <w:rFonts w:ascii="Arial" w:hAnsi="Arial" w:cs="Arial"/>
          <w:sz w:val="24"/>
          <w:szCs w:val="24"/>
        </w:rPr>
        <w:t xml:space="preserve">the community-based services </w:t>
      </w:r>
      <w:r w:rsidR="3E63E5B1" w:rsidRPr="1C230BEC">
        <w:rPr>
          <w:rFonts w:ascii="Arial" w:hAnsi="Arial" w:cs="Arial"/>
          <w:sz w:val="24"/>
          <w:szCs w:val="24"/>
        </w:rPr>
        <w:t>put in place to replace them</w:t>
      </w:r>
      <w:r w:rsidR="2C1CEA65" w:rsidRPr="1C230BEC">
        <w:rPr>
          <w:rFonts w:ascii="Arial" w:hAnsi="Arial" w:cs="Arial"/>
          <w:sz w:val="24"/>
          <w:szCs w:val="24"/>
        </w:rPr>
        <w:t>.</w:t>
      </w:r>
      <w:r w:rsidR="00B828C6">
        <w:rPr>
          <w:rFonts w:ascii="Arial" w:hAnsi="Arial" w:cs="Arial"/>
          <w:sz w:val="24"/>
          <w:szCs w:val="24"/>
        </w:rPr>
        <w:t xml:space="preserve"> During this time it is important not to invest in preserving or renovating </w:t>
      </w:r>
      <w:r w:rsidR="00B828C6">
        <w:rPr>
          <w:rFonts w:ascii="Arial" w:hAnsi="Arial" w:cs="Arial"/>
          <w:sz w:val="24"/>
          <w:szCs w:val="24"/>
        </w:rPr>
        <w:lastRenderedPageBreak/>
        <w:t>institutions for future use, and to move proactively away from dependency on institutional settings.</w:t>
      </w:r>
      <w:r>
        <w:br/>
      </w:r>
      <w:r>
        <w:br/>
      </w:r>
      <w:r w:rsidR="347D016F" w:rsidRPr="1C230BEC">
        <w:rPr>
          <w:rFonts w:ascii="Arial" w:hAnsi="Arial" w:cs="Arial"/>
          <w:sz w:val="24"/>
          <w:szCs w:val="24"/>
        </w:rPr>
        <w:t xml:space="preserve">This </w:t>
      </w:r>
      <w:r w:rsidR="44356313" w:rsidRPr="1C230BEC">
        <w:rPr>
          <w:rFonts w:ascii="Arial" w:hAnsi="Arial" w:cs="Arial"/>
          <w:sz w:val="24"/>
          <w:szCs w:val="24"/>
        </w:rPr>
        <w:t xml:space="preserve">kind of support to Member States </w:t>
      </w:r>
      <w:r w:rsidR="347D016F" w:rsidRPr="1C230BEC">
        <w:rPr>
          <w:rFonts w:ascii="Arial" w:hAnsi="Arial" w:cs="Arial"/>
          <w:sz w:val="24"/>
          <w:szCs w:val="24"/>
        </w:rPr>
        <w:t>should be foreseen within the EU’s</w:t>
      </w:r>
      <w:r w:rsidR="23EFAB10" w:rsidRPr="1C230BEC">
        <w:rPr>
          <w:rFonts w:ascii="Arial" w:hAnsi="Arial" w:cs="Arial"/>
          <w:sz w:val="24"/>
          <w:szCs w:val="24"/>
        </w:rPr>
        <w:t xml:space="preserve"> next </w:t>
      </w:r>
      <w:hyperlink r:id="rId42">
        <w:r w:rsidR="23EFAB10" w:rsidRPr="1C230BEC">
          <w:rPr>
            <w:rStyle w:val="Hyperlink"/>
            <w:rFonts w:ascii="Arial" w:hAnsi="Arial" w:cs="Arial"/>
            <w:sz w:val="24"/>
            <w:szCs w:val="24"/>
          </w:rPr>
          <w:t>Multiannual Financial Framework</w:t>
        </w:r>
      </w:hyperlink>
      <w:r w:rsidR="23EFAB10" w:rsidRPr="1C230BEC">
        <w:rPr>
          <w:rFonts w:ascii="Arial" w:hAnsi="Arial" w:cs="Arial"/>
          <w:sz w:val="24"/>
          <w:szCs w:val="24"/>
        </w:rPr>
        <w:t xml:space="preserve"> and in its </w:t>
      </w:r>
      <w:hyperlink r:id="rId43" w:anchor=":~:text=The%20Technical%20Support%20Instrument%20helps,expert%20visits%20on%20the%20ground.">
        <w:r w:rsidR="0518DDDF" w:rsidRPr="1C230BEC">
          <w:rPr>
            <w:rStyle w:val="Hyperlink"/>
            <w:rFonts w:ascii="Arial" w:hAnsi="Arial" w:cs="Arial"/>
            <w:sz w:val="24"/>
            <w:szCs w:val="24"/>
          </w:rPr>
          <w:t>Technical Support Instrument</w:t>
        </w:r>
      </w:hyperlink>
      <w:r w:rsidR="0518DDDF" w:rsidRPr="1C230BEC">
        <w:rPr>
          <w:rFonts w:ascii="Arial" w:hAnsi="Arial" w:cs="Arial"/>
          <w:sz w:val="24"/>
          <w:szCs w:val="24"/>
        </w:rPr>
        <w:t xml:space="preserve">. </w:t>
      </w:r>
    </w:p>
    <w:p w14:paraId="6997A972" w14:textId="77777777" w:rsidR="002868E7" w:rsidRPr="006001E0" w:rsidRDefault="002868E7" w:rsidP="002868E7">
      <w:pPr>
        <w:shd w:val="clear" w:color="auto" w:fill="FFFFFF" w:themeFill="background1"/>
        <w:rPr>
          <w:rFonts w:ascii="Arial" w:hAnsi="Arial" w:cs="Arial"/>
          <w:sz w:val="24"/>
          <w:szCs w:val="24"/>
        </w:rPr>
      </w:pPr>
    </w:p>
    <w:p w14:paraId="7A4C6050" w14:textId="77777777" w:rsidR="002868E7" w:rsidRDefault="002868E7" w:rsidP="002868E7">
      <w:pPr>
        <w:pStyle w:val="Heading3"/>
        <w:shd w:val="clear" w:color="auto" w:fill="E2EFD9" w:themeFill="accent6" w:themeFillTint="33"/>
      </w:pPr>
      <w:bookmarkStart w:id="91" w:name="_Toc158641474"/>
      <w:r>
        <w:t>Support the transition away from institutions in EU accession countries and beyond</w:t>
      </w:r>
      <w:bookmarkEnd w:id="91"/>
    </w:p>
    <w:p w14:paraId="5F17DE76" w14:textId="77777777" w:rsidR="002868E7" w:rsidRDefault="002868E7" w:rsidP="002868E7">
      <w:pPr>
        <w:pStyle w:val="Heading4"/>
        <w:shd w:val="clear" w:color="auto" w:fill="E2EFD9" w:themeFill="accent6" w:themeFillTint="33"/>
      </w:pPr>
      <w:r>
        <w:t>Pre-accession assistance</w:t>
      </w:r>
    </w:p>
    <w:p w14:paraId="31BE4962" w14:textId="0ECDF812" w:rsidR="002868E7" w:rsidRDefault="002868E7" w:rsidP="002868E7">
      <w:pPr>
        <w:shd w:val="clear" w:color="auto" w:fill="E2EFD9" w:themeFill="accent6" w:themeFillTint="33"/>
        <w:rPr>
          <w:rFonts w:ascii="Arial" w:hAnsi="Arial" w:cs="Arial"/>
          <w:sz w:val="24"/>
          <w:szCs w:val="24"/>
        </w:rPr>
      </w:pPr>
      <w:r w:rsidRPr="31985546">
        <w:rPr>
          <w:rFonts w:ascii="Arial" w:hAnsi="Arial" w:cs="Arial"/>
          <w:sz w:val="24"/>
          <w:szCs w:val="24"/>
        </w:rPr>
        <w:t xml:space="preserve">Other funding mechanisms should also be used to promote the transition from institutions to independent living and inclusion in the community. This is particularly crucial for the funding that goes towards </w:t>
      </w:r>
      <w:hyperlink r:id="rId44">
        <w:r w:rsidRPr="31985546">
          <w:rPr>
            <w:rStyle w:val="Hyperlink"/>
            <w:rFonts w:ascii="Arial" w:hAnsi="Arial" w:cs="Arial"/>
            <w:sz w:val="24"/>
            <w:szCs w:val="24"/>
          </w:rPr>
          <w:t>pre-accession assistance</w:t>
        </w:r>
      </w:hyperlink>
      <w:r w:rsidRPr="31985546">
        <w:rPr>
          <w:rFonts w:ascii="Arial" w:hAnsi="Arial" w:cs="Arial"/>
          <w:sz w:val="24"/>
          <w:szCs w:val="24"/>
        </w:rPr>
        <w:t>, for countries in the process of joining the European Union. It should be clear that taking a serious approach to the transition from institutions to independent living and inclusion in the community is a pre-requisite for EU membership.</w:t>
      </w:r>
      <w:r w:rsidR="07BF60EB" w:rsidRPr="31985546">
        <w:rPr>
          <w:rFonts w:ascii="Arial" w:hAnsi="Arial" w:cs="Arial"/>
          <w:sz w:val="24"/>
          <w:szCs w:val="24"/>
        </w:rPr>
        <w:t xml:space="preserve"> This</w:t>
      </w:r>
      <w:r w:rsidR="009A4A5A" w:rsidRPr="31985546">
        <w:rPr>
          <w:rFonts w:ascii="Arial" w:hAnsi="Arial" w:cs="Arial"/>
          <w:sz w:val="24"/>
          <w:szCs w:val="24"/>
        </w:rPr>
        <w:t xml:space="preserve"> includes</w:t>
      </w:r>
      <w:r w:rsidR="2F39B77E" w:rsidRPr="31985546">
        <w:rPr>
          <w:rFonts w:ascii="Arial" w:hAnsi="Arial" w:cs="Arial"/>
          <w:sz w:val="24"/>
          <w:szCs w:val="24"/>
        </w:rPr>
        <w:t>,</w:t>
      </w:r>
      <w:r w:rsidR="009A4A5A" w:rsidRPr="31985546">
        <w:rPr>
          <w:rFonts w:ascii="Arial" w:hAnsi="Arial" w:cs="Arial"/>
          <w:sz w:val="24"/>
          <w:szCs w:val="24"/>
        </w:rPr>
        <w:t xml:space="preserve"> in particular</w:t>
      </w:r>
      <w:r w:rsidR="7C3BD4D6" w:rsidRPr="31985546">
        <w:rPr>
          <w:rFonts w:ascii="Arial" w:hAnsi="Arial" w:cs="Arial"/>
          <w:sz w:val="24"/>
          <w:szCs w:val="24"/>
        </w:rPr>
        <w:t>,</w:t>
      </w:r>
      <w:r w:rsidR="009A4A5A" w:rsidRPr="31985546">
        <w:rPr>
          <w:rFonts w:ascii="Arial" w:hAnsi="Arial" w:cs="Arial"/>
          <w:sz w:val="24"/>
          <w:szCs w:val="24"/>
        </w:rPr>
        <w:t xml:space="preserve"> monitoring the number of </w:t>
      </w:r>
      <w:r w:rsidR="001D2C33" w:rsidRPr="31985546">
        <w:rPr>
          <w:rFonts w:ascii="Arial" w:hAnsi="Arial" w:cs="Arial"/>
          <w:sz w:val="24"/>
          <w:szCs w:val="24"/>
        </w:rPr>
        <w:t>persons</w:t>
      </w:r>
      <w:r w:rsidR="009A4A5A" w:rsidRPr="31985546">
        <w:rPr>
          <w:rFonts w:ascii="Arial" w:hAnsi="Arial" w:cs="Arial"/>
          <w:sz w:val="24"/>
          <w:szCs w:val="24"/>
        </w:rPr>
        <w:t xml:space="preserve"> in </w:t>
      </w:r>
      <w:r w:rsidR="001D2C33" w:rsidRPr="31985546">
        <w:rPr>
          <w:rFonts w:ascii="Arial" w:hAnsi="Arial" w:cs="Arial"/>
          <w:sz w:val="24"/>
          <w:szCs w:val="24"/>
        </w:rPr>
        <w:t>institutions</w:t>
      </w:r>
      <w:r w:rsidR="009A4A5A" w:rsidRPr="31985546">
        <w:rPr>
          <w:rFonts w:ascii="Arial" w:hAnsi="Arial" w:cs="Arial"/>
          <w:sz w:val="24"/>
          <w:szCs w:val="24"/>
        </w:rPr>
        <w:t xml:space="preserve">, human rights monitoring and development of a strategy for the transition from institutional to community based </w:t>
      </w:r>
      <w:r w:rsidR="001D2C33" w:rsidRPr="31985546">
        <w:rPr>
          <w:rFonts w:ascii="Arial" w:hAnsi="Arial" w:cs="Arial"/>
          <w:sz w:val="24"/>
          <w:szCs w:val="24"/>
        </w:rPr>
        <w:t>living).</w:t>
      </w:r>
    </w:p>
    <w:p w14:paraId="6C11F962" w14:textId="77777777" w:rsidR="002868E7" w:rsidRPr="003E2D61" w:rsidRDefault="002868E7" w:rsidP="002868E7">
      <w:pPr>
        <w:pStyle w:val="Heading4"/>
        <w:shd w:val="clear" w:color="auto" w:fill="E2EFD9" w:themeFill="accent6" w:themeFillTint="33"/>
      </w:pPr>
      <w:r w:rsidRPr="003E2D61">
        <w:t>Neighbourhood, Development and International Cooperation Instrument</w:t>
      </w:r>
    </w:p>
    <w:p w14:paraId="08991B11" w14:textId="079D30BB" w:rsidR="002868E7" w:rsidRDefault="002868E7" w:rsidP="002868E7">
      <w:pPr>
        <w:shd w:val="clear" w:color="auto" w:fill="E2EFD9" w:themeFill="accent6" w:themeFillTint="33"/>
        <w:rPr>
          <w:rFonts w:ascii="Arial" w:hAnsi="Arial" w:cs="Arial"/>
          <w:sz w:val="24"/>
          <w:szCs w:val="24"/>
        </w:rPr>
      </w:pPr>
      <w:r>
        <w:rPr>
          <w:rFonts w:ascii="Arial" w:hAnsi="Arial" w:cs="Arial"/>
          <w:sz w:val="24"/>
          <w:szCs w:val="24"/>
        </w:rPr>
        <w:t xml:space="preserve">Rules that prevent spending of EU funding on institutional settings should not cease to apply once the money is used beyond the EU’s borders. There can be no differentiating between the rights of persons with disabilities in and beyond Europe. The promotion of independent living in inclusion must be maintained no matter where EU money is used. Support for full inclusion in the community should be one of the key objectives in the use of EU funding for international cooperation, notably the </w:t>
      </w:r>
      <w:hyperlink r:id="rId45" w:history="1">
        <w:r w:rsidRPr="002868E7">
          <w:rPr>
            <w:rStyle w:val="Hyperlink"/>
            <w:rFonts w:ascii="Arial" w:hAnsi="Arial" w:cs="Arial"/>
            <w:sz w:val="24"/>
            <w:szCs w:val="24"/>
          </w:rPr>
          <w:t>Neighbourhood, Development and International Cooperation Instrument (NDICI)</w:t>
        </w:r>
      </w:hyperlink>
      <w:r>
        <w:rPr>
          <w:rFonts w:ascii="Arial" w:hAnsi="Arial" w:cs="Arial"/>
          <w:sz w:val="24"/>
          <w:szCs w:val="24"/>
        </w:rPr>
        <w:t>.</w:t>
      </w:r>
    </w:p>
    <w:p w14:paraId="10767F96" w14:textId="05F46EB5" w:rsidR="003E2D61" w:rsidRPr="003E2D61" w:rsidRDefault="003E2D61" w:rsidP="002868E7"/>
    <w:p w14:paraId="5FD1D18E" w14:textId="7FC02A16" w:rsidR="00594F8F" w:rsidRPr="00FE36CA" w:rsidRDefault="00594F8F" w:rsidP="00DE23F9">
      <w:pPr>
        <w:pStyle w:val="Heading3"/>
        <w:shd w:val="clear" w:color="auto" w:fill="E2EFD9" w:themeFill="accent6" w:themeFillTint="33"/>
      </w:pPr>
      <w:bookmarkStart w:id="92" w:name="_Toc158641475"/>
      <w:r w:rsidRPr="00FE36CA">
        <w:t>Monitor</w:t>
      </w:r>
      <w:r w:rsidR="007A0E94">
        <w:t xml:space="preserve"> the</w:t>
      </w:r>
      <w:r w:rsidRPr="00FE36CA">
        <w:t xml:space="preserve"> use of EU funds in supporting independent living</w:t>
      </w:r>
      <w:bookmarkEnd w:id="92"/>
    </w:p>
    <w:p w14:paraId="3038C60A" w14:textId="4C53E705" w:rsidR="006F7789" w:rsidRPr="00771E65" w:rsidRDefault="00CE72F1" w:rsidP="00DE23F9">
      <w:pPr>
        <w:shd w:val="clear" w:color="auto" w:fill="E2EFD9" w:themeFill="accent6" w:themeFillTint="33"/>
        <w:rPr>
          <w:rFonts w:ascii="Arial" w:hAnsi="Arial" w:cs="Arial"/>
          <w:sz w:val="24"/>
          <w:szCs w:val="24"/>
        </w:rPr>
      </w:pPr>
      <w:r w:rsidRPr="4D2E58FC">
        <w:rPr>
          <w:rFonts w:ascii="Arial" w:hAnsi="Arial" w:cs="Arial"/>
          <w:sz w:val="24"/>
          <w:szCs w:val="24"/>
        </w:rPr>
        <w:t>A report should be conducted</w:t>
      </w:r>
      <w:r w:rsidR="001C382A" w:rsidRPr="4D2E58FC">
        <w:rPr>
          <w:rFonts w:ascii="Arial" w:hAnsi="Arial" w:cs="Arial"/>
          <w:sz w:val="24"/>
          <w:szCs w:val="24"/>
        </w:rPr>
        <w:t xml:space="preserve"> on how much EU funding has gone towards projects for independent living in the EU Member States</w:t>
      </w:r>
      <w:r w:rsidR="00B828C6">
        <w:rPr>
          <w:rFonts w:ascii="Arial" w:hAnsi="Arial" w:cs="Arial"/>
          <w:sz w:val="24"/>
          <w:szCs w:val="24"/>
        </w:rPr>
        <w:t>, and to what extent these are aligned with the UN CRPD and General Comment 5</w:t>
      </w:r>
      <w:r w:rsidR="001C382A" w:rsidRPr="4D2E58FC">
        <w:rPr>
          <w:rFonts w:ascii="Arial" w:hAnsi="Arial" w:cs="Arial"/>
          <w:sz w:val="24"/>
          <w:szCs w:val="24"/>
        </w:rPr>
        <w:t>. The report should outline the extent of the funding to date, where this has taken place, and examples of what the funded actions have done to further the transition towards inclusion in th</w:t>
      </w:r>
      <w:r w:rsidR="00722B76" w:rsidRPr="4D2E58FC">
        <w:rPr>
          <w:rFonts w:ascii="Arial" w:hAnsi="Arial" w:cs="Arial"/>
          <w:sz w:val="24"/>
          <w:szCs w:val="24"/>
        </w:rPr>
        <w:t>e</w:t>
      </w:r>
      <w:r w:rsidR="001C382A" w:rsidRPr="4D2E58FC">
        <w:rPr>
          <w:rFonts w:ascii="Arial" w:hAnsi="Arial" w:cs="Arial"/>
          <w:sz w:val="24"/>
          <w:szCs w:val="24"/>
        </w:rPr>
        <w:t xml:space="preserve"> community. </w:t>
      </w:r>
      <w:r w:rsidR="00374904">
        <w:br/>
      </w:r>
      <w:r w:rsidR="00374904">
        <w:br/>
      </w:r>
      <w:r w:rsidR="00374904" w:rsidRPr="4D2E58FC">
        <w:rPr>
          <w:rFonts w:ascii="Arial" w:hAnsi="Arial" w:cs="Arial"/>
          <w:sz w:val="24"/>
          <w:szCs w:val="24"/>
        </w:rPr>
        <w:t xml:space="preserve">A rigorous review should </w:t>
      </w:r>
      <w:r w:rsidR="001C382A" w:rsidRPr="4D2E58FC">
        <w:rPr>
          <w:rFonts w:ascii="Arial" w:hAnsi="Arial" w:cs="Arial"/>
          <w:sz w:val="24"/>
          <w:szCs w:val="24"/>
        </w:rPr>
        <w:t xml:space="preserve">also </w:t>
      </w:r>
      <w:r w:rsidR="00374904" w:rsidRPr="4D2E58FC">
        <w:rPr>
          <w:rFonts w:ascii="Arial" w:hAnsi="Arial" w:cs="Arial"/>
          <w:sz w:val="24"/>
          <w:szCs w:val="24"/>
        </w:rPr>
        <w:t xml:space="preserve">be done of the implementation of the current </w:t>
      </w:r>
      <w:hyperlink r:id="rId46">
        <w:r w:rsidR="00374904" w:rsidRPr="4D2E58FC">
          <w:rPr>
            <w:rStyle w:val="Hyperlink"/>
            <w:rFonts w:ascii="Arial" w:hAnsi="Arial" w:cs="Arial"/>
            <w:sz w:val="24"/>
            <w:szCs w:val="24"/>
          </w:rPr>
          <w:t>Common Provisions Regulation</w:t>
        </w:r>
      </w:hyperlink>
      <w:r w:rsidR="00374904" w:rsidRPr="4D2E58FC">
        <w:rPr>
          <w:rFonts w:ascii="Arial" w:hAnsi="Arial" w:cs="Arial"/>
          <w:sz w:val="24"/>
          <w:szCs w:val="24"/>
        </w:rPr>
        <w:t>, which governs the use of a number of key EU funds for the inclusion of persons with disabilities. Particular attention should be placed on how organisations of persons with disabilities are included in the selection and monitoring of operations (Article 8) and rules on ensuring accessibility for persons with disabilities (Article 73).</w:t>
      </w:r>
      <w:r w:rsidR="00DF2DD2" w:rsidRPr="4D2E58FC">
        <w:rPr>
          <w:rFonts w:ascii="Arial" w:hAnsi="Arial" w:cs="Arial"/>
          <w:sz w:val="24"/>
          <w:szCs w:val="24"/>
        </w:rPr>
        <w:t xml:space="preserve"> </w:t>
      </w:r>
    </w:p>
    <w:p w14:paraId="466923DF" w14:textId="77777777" w:rsidR="00427531" w:rsidRDefault="00427531" w:rsidP="00386136">
      <w:pPr>
        <w:shd w:val="clear" w:color="auto" w:fill="FFFFFF" w:themeFill="background1"/>
        <w:rPr>
          <w:rFonts w:ascii="Arial" w:hAnsi="Arial" w:cs="Arial"/>
        </w:rPr>
      </w:pPr>
    </w:p>
    <w:p w14:paraId="11B873B0" w14:textId="77777777" w:rsidR="00427531" w:rsidRDefault="00427531" w:rsidP="00DE23F9">
      <w:pPr>
        <w:pStyle w:val="Heading3"/>
        <w:shd w:val="clear" w:color="auto" w:fill="E2EFD9" w:themeFill="accent6" w:themeFillTint="33"/>
      </w:pPr>
      <w:bookmarkStart w:id="93" w:name="_Toc158641476"/>
      <w:r w:rsidRPr="00FE36CA">
        <w:lastRenderedPageBreak/>
        <w:t>European Semester</w:t>
      </w:r>
      <w:bookmarkEnd w:id="93"/>
    </w:p>
    <w:p w14:paraId="5F7474FA" w14:textId="5CFCEA61" w:rsidR="00427531" w:rsidRPr="00771E65" w:rsidRDefault="00427531" w:rsidP="00DE23F9">
      <w:pPr>
        <w:shd w:val="clear" w:color="auto" w:fill="E2EFD9" w:themeFill="accent6" w:themeFillTint="33"/>
        <w:rPr>
          <w:rFonts w:ascii="Arial" w:hAnsi="Arial" w:cs="Arial"/>
          <w:sz w:val="24"/>
          <w:szCs w:val="24"/>
        </w:rPr>
      </w:pPr>
      <w:r w:rsidRPr="4D2E58FC">
        <w:rPr>
          <w:rFonts w:ascii="Arial" w:hAnsi="Arial" w:cs="Arial"/>
          <w:sz w:val="24"/>
          <w:szCs w:val="24"/>
        </w:rPr>
        <w:t xml:space="preserve">The </w:t>
      </w:r>
      <w:hyperlink r:id="rId47">
        <w:r w:rsidRPr="4D2E58FC">
          <w:rPr>
            <w:rStyle w:val="Hyperlink"/>
            <w:rFonts w:ascii="Arial" w:hAnsi="Arial" w:cs="Arial"/>
            <w:sz w:val="24"/>
            <w:szCs w:val="24"/>
          </w:rPr>
          <w:t>European Semester</w:t>
        </w:r>
      </w:hyperlink>
      <w:r w:rsidRPr="4D2E58FC">
        <w:rPr>
          <w:rFonts w:ascii="Arial" w:hAnsi="Arial" w:cs="Arial"/>
          <w:sz w:val="24"/>
          <w:szCs w:val="24"/>
        </w:rPr>
        <w:t xml:space="preserve"> should be increasingly used as a tool to guide Member States away from their reliance on institutions and towards support for independent living and inclusion in the community. This will be facilitated by better data collection, which will allow for more accurate monitoring of progress. </w:t>
      </w:r>
      <w:r>
        <w:br/>
      </w:r>
      <w:r>
        <w:br/>
      </w:r>
      <w:r w:rsidRPr="4D2E58FC">
        <w:rPr>
          <w:rFonts w:ascii="Arial" w:hAnsi="Arial" w:cs="Arial"/>
          <w:sz w:val="24"/>
          <w:szCs w:val="24"/>
        </w:rPr>
        <w:t xml:space="preserve">It is important for the European Commission to stress that investment in community-based services and the de-institutionalisation process is a priority. This should be </w:t>
      </w:r>
      <w:r w:rsidR="000B295C" w:rsidRPr="4D2E58FC">
        <w:rPr>
          <w:rFonts w:ascii="Arial" w:hAnsi="Arial" w:cs="Arial"/>
          <w:sz w:val="24"/>
          <w:szCs w:val="24"/>
        </w:rPr>
        <w:t>underlined</w:t>
      </w:r>
      <w:r w:rsidRPr="4D2E58FC">
        <w:rPr>
          <w:rFonts w:ascii="Arial" w:hAnsi="Arial" w:cs="Arial"/>
          <w:sz w:val="24"/>
          <w:szCs w:val="24"/>
        </w:rPr>
        <w:t xml:space="preserve"> </w:t>
      </w:r>
      <w:r w:rsidR="000B295C" w:rsidRPr="4D2E58FC">
        <w:rPr>
          <w:rFonts w:ascii="Arial" w:hAnsi="Arial" w:cs="Arial"/>
          <w:sz w:val="24"/>
          <w:szCs w:val="24"/>
        </w:rPr>
        <w:t>through</w:t>
      </w:r>
      <w:r w:rsidRPr="4D2E58FC">
        <w:rPr>
          <w:rFonts w:ascii="Arial" w:hAnsi="Arial" w:cs="Arial"/>
          <w:sz w:val="24"/>
          <w:szCs w:val="24"/>
        </w:rPr>
        <w:t xml:space="preserve"> concrete recommendations and clear targets that the Member States are expected to achieve. The Semester is also a useful tool for guiding Member states in how they should make use of EU funds, which again is why it is crucial for de-institutionalisation to be much more present in the recommendations it delivers.</w:t>
      </w:r>
    </w:p>
    <w:p w14:paraId="7BB83665" w14:textId="555EC858" w:rsidR="00DF2DD2" w:rsidRPr="00DF2DD2" w:rsidRDefault="00DF2DD2" w:rsidP="00386136">
      <w:pPr>
        <w:shd w:val="clear" w:color="auto" w:fill="FFFFFF" w:themeFill="background1"/>
        <w:rPr>
          <w:rFonts w:ascii="Arial" w:hAnsi="Arial" w:cs="Arial"/>
        </w:rPr>
      </w:pPr>
      <w:r>
        <w:rPr>
          <w:rFonts w:ascii="Arial" w:hAnsi="Arial" w:cs="Arial"/>
        </w:rPr>
        <w:t xml:space="preserve"> </w:t>
      </w:r>
    </w:p>
    <w:p w14:paraId="4A25D868" w14:textId="0D38C44B" w:rsidR="00DE36F4" w:rsidRPr="00FE36CA" w:rsidRDefault="00DE36F4" w:rsidP="00DE23F9">
      <w:pPr>
        <w:pStyle w:val="Heading3"/>
        <w:shd w:val="clear" w:color="auto" w:fill="E2EFD9" w:themeFill="accent6" w:themeFillTint="33"/>
      </w:pPr>
      <w:bookmarkStart w:id="94" w:name="_Toc158641477"/>
      <w:r w:rsidRPr="00FE36CA">
        <w:t>Alert and complaint mechanism regarding EU funds</w:t>
      </w:r>
      <w:bookmarkEnd w:id="94"/>
    </w:p>
    <w:p w14:paraId="353FA0A5" w14:textId="6D72826A" w:rsidR="00087D32" w:rsidRDefault="0DAECB4C" w:rsidP="4D2E58FC">
      <w:pPr>
        <w:shd w:val="clear" w:color="auto" w:fill="E2EFD9" w:themeFill="accent6" w:themeFillTint="33"/>
        <w:rPr>
          <w:rFonts w:ascii="Arial" w:hAnsi="Arial" w:cs="Arial"/>
          <w:sz w:val="24"/>
          <w:szCs w:val="24"/>
        </w:rPr>
      </w:pPr>
      <w:r w:rsidRPr="4D2E58FC">
        <w:rPr>
          <w:rFonts w:ascii="Arial" w:hAnsi="Arial" w:cs="Arial"/>
          <w:sz w:val="24"/>
          <w:szCs w:val="24"/>
        </w:rPr>
        <w:t>It should be made simpler for all citizens to be able to make contact with the European Commission to alert them to cases of EU funds being used in a way that further segregates persons with disabilities.</w:t>
      </w:r>
      <w:r>
        <w:br/>
      </w:r>
      <w:r w:rsidRPr="4D2E58FC">
        <w:rPr>
          <w:rFonts w:ascii="Arial" w:hAnsi="Arial" w:cs="Arial"/>
          <w:sz w:val="24"/>
          <w:szCs w:val="24"/>
        </w:rPr>
        <w:t xml:space="preserve"> </w:t>
      </w:r>
      <w:r>
        <w:br/>
      </w:r>
      <w:r w:rsidR="00087D32">
        <w:rPr>
          <w:rFonts w:ascii="Arial" w:hAnsi="Arial" w:cs="Arial"/>
          <w:sz w:val="24"/>
          <w:szCs w:val="24"/>
        </w:rPr>
        <w:t xml:space="preserve">The </w:t>
      </w:r>
      <w:r w:rsidR="00B828C6">
        <w:rPr>
          <w:rFonts w:ascii="Arial" w:hAnsi="Arial" w:cs="Arial"/>
          <w:sz w:val="24"/>
          <w:szCs w:val="24"/>
        </w:rPr>
        <w:t>C</w:t>
      </w:r>
      <w:r w:rsidR="00087D32">
        <w:rPr>
          <w:rFonts w:ascii="Arial" w:hAnsi="Arial" w:cs="Arial"/>
          <w:sz w:val="24"/>
          <w:szCs w:val="24"/>
        </w:rPr>
        <w:t xml:space="preserve">ommission should better publicise its online </w:t>
      </w:r>
      <w:hyperlink r:id="rId48" w:history="1">
        <w:r w:rsidR="00087D32" w:rsidRPr="00087D32">
          <w:rPr>
            <w:rStyle w:val="Hyperlink"/>
            <w:rFonts w:ascii="Arial" w:hAnsi="Arial" w:cs="Arial"/>
            <w:sz w:val="24"/>
            <w:szCs w:val="24"/>
          </w:rPr>
          <w:t>complaint form for the breach of EU law</w:t>
        </w:r>
      </w:hyperlink>
      <w:r w:rsidR="00087D32">
        <w:rPr>
          <w:rFonts w:ascii="Arial" w:hAnsi="Arial" w:cs="Arial"/>
          <w:sz w:val="24"/>
          <w:szCs w:val="24"/>
        </w:rPr>
        <w:t xml:space="preserve"> and ensure that responses are sent in a timely fashion to those who have raised concerns, in an easily understandable way that enables the person making the complaint to understand what action will be taken and what the immediate steps will be. </w:t>
      </w:r>
    </w:p>
    <w:p w14:paraId="40FFB362" w14:textId="73240B7D" w:rsidR="0DAECB4C" w:rsidRDefault="09D407D3" w:rsidP="4D2E58FC">
      <w:pPr>
        <w:shd w:val="clear" w:color="auto" w:fill="E2EFD9" w:themeFill="accent6" w:themeFillTint="33"/>
        <w:rPr>
          <w:rFonts w:ascii="Arial" w:hAnsi="Arial" w:cs="Arial"/>
          <w:sz w:val="24"/>
          <w:szCs w:val="24"/>
        </w:rPr>
      </w:pPr>
      <w:r w:rsidRPr="4D2E58FC">
        <w:rPr>
          <w:rFonts w:ascii="Arial" w:hAnsi="Arial" w:cs="Arial"/>
          <w:sz w:val="24"/>
          <w:szCs w:val="24"/>
        </w:rPr>
        <w:t xml:space="preserve">Citizens should not be expected </w:t>
      </w:r>
      <w:r w:rsidR="7435BB2C" w:rsidRPr="4D2E58FC">
        <w:rPr>
          <w:rFonts w:ascii="Arial" w:hAnsi="Arial" w:cs="Arial"/>
          <w:sz w:val="24"/>
          <w:szCs w:val="24"/>
        </w:rPr>
        <w:t xml:space="preserve">navigate the </w:t>
      </w:r>
      <w:r w:rsidR="000B295C" w:rsidRPr="4D2E58FC">
        <w:rPr>
          <w:rFonts w:ascii="Arial" w:hAnsi="Arial" w:cs="Arial"/>
          <w:sz w:val="24"/>
          <w:szCs w:val="24"/>
        </w:rPr>
        <w:t xml:space="preserve">internal </w:t>
      </w:r>
      <w:r w:rsidR="7435BB2C" w:rsidRPr="4D2E58FC">
        <w:rPr>
          <w:rFonts w:ascii="Arial" w:hAnsi="Arial" w:cs="Arial"/>
          <w:sz w:val="24"/>
          <w:szCs w:val="24"/>
        </w:rPr>
        <w:t>structure of the</w:t>
      </w:r>
      <w:r w:rsidRPr="4D2E58FC">
        <w:rPr>
          <w:rFonts w:ascii="Arial" w:hAnsi="Arial" w:cs="Arial"/>
          <w:sz w:val="24"/>
          <w:szCs w:val="24"/>
        </w:rPr>
        <w:t xml:space="preserve"> European Commission in order to raise concerns of EU-funded inst</w:t>
      </w:r>
      <w:r w:rsidR="5B18D75C" w:rsidRPr="4D2E58FC">
        <w:rPr>
          <w:rFonts w:ascii="Arial" w:hAnsi="Arial" w:cs="Arial"/>
          <w:sz w:val="24"/>
          <w:szCs w:val="24"/>
        </w:rPr>
        <w:t>itutions</w:t>
      </w:r>
      <w:r w:rsidRPr="4D2E58FC">
        <w:rPr>
          <w:rFonts w:ascii="Arial" w:hAnsi="Arial" w:cs="Arial"/>
          <w:sz w:val="24"/>
          <w:szCs w:val="24"/>
        </w:rPr>
        <w:t xml:space="preserve">. </w:t>
      </w:r>
      <w:r w:rsidR="3C0D1A8D" w:rsidRPr="4D2E58FC">
        <w:rPr>
          <w:rFonts w:ascii="Arial" w:hAnsi="Arial" w:cs="Arial"/>
          <w:sz w:val="24"/>
          <w:szCs w:val="24"/>
        </w:rPr>
        <w:t>The whole process</w:t>
      </w:r>
      <w:r w:rsidRPr="4D2E58FC">
        <w:rPr>
          <w:rFonts w:ascii="Arial" w:hAnsi="Arial" w:cs="Arial"/>
          <w:sz w:val="24"/>
          <w:szCs w:val="24"/>
        </w:rPr>
        <w:t xml:space="preserve"> must be simplified and made well known to ordinary people.</w:t>
      </w:r>
      <w:r w:rsidR="00087D32">
        <w:t xml:space="preserve"> </w:t>
      </w:r>
      <w:r w:rsidR="60C463FF" w:rsidRPr="4D2E58FC">
        <w:rPr>
          <w:rFonts w:ascii="Arial" w:hAnsi="Arial" w:cs="Arial"/>
          <w:sz w:val="24"/>
          <w:szCs w:val="24"/>
        </w:rPr>
        <w:t>The office of the EU Ombudsman should also be involved in the process and given access to all complaints.</w:t>
      </w:r>
    </w:p>
    <w:p w14:paraId="27069DF2" w14:textId="4AB942C0" w:rsidR="00B828C6" w:rsidRDefault="00B828C6" w:rsidP="4D2E58FC">
      <w:pPr>
        <w:shd w:val="clear" w:color="auto" w:fill="E2EFD9" w:themeFill="accent6" w:themeFillTint="33"/>
        <w:rPr>
          <w:rFonts w:ascii="Arial" w:hAnsi="Arial" w:cs="Arial"/>
          <w:sz w:val="24"/>
          <w:szCs w:val="24"/>
        </w:rPr>
      </w:pPr>
      <w:r>
        <w:rPr>
          <w:rFonts w:ascii="Arial" w:hAnsi="Arial" w:cs="Arial"/>
          <w:sz w:val="24"/>
          <w:szCs w:val="24"/>
        </w:rPr>
        <w:t>The Commission’s responses to complaints must take into account the EU’s obligations as a state party to the UN CRPD</w:t>
      </w:r>
      <w:r w:rsidR="0062146C">
        <w:rPr>
          <w:rFonts w:ascii="Arial" w:hAnsi="Arial" w:cs="Arial"/>
          <w:sz w:val="24"/>
          <w:szCs w:val="24"/>
        </w:rPr>
        <w:t xml:space="preserve">, and result in immediate action against any EU-funded activities that run counter to the rights of persons with disabilities. </w:t>
      </w:r>
    </w:p>
    <w:p w14:paraId="0CC35842" w14:textId="77777777" w:rsidR="00FE6E79" w:rsidRDefault="00FE6E79" w:rsidP="00FE6E79">
      <w:pPr>
        <w:rPr>
          <w:rFonts w:ascii="Arial" w:hAnsi="Arial" w:cs="Arial"/>
          <w:sz w:val="24"/>
          <w:szCs w:val="24"/>
        </w:rPr>
      </w:pPr>
    </w:p>
    <w:p w14:paraId="651FDDA9" w14:textId="77777777" w:rsidR="72BB6A85" w:rsidRDefault="72BB6A85" w:rsidP="1C230BEC">
      <w:pPr>
        <w:pStyle w:val="Heading2"/>
        <w:rPr>
          <w:rFonts w:cs="Arial"/>
          <w:b w:val="0"/>
        </w:rPr>
      </w:pPr>
      <w:bookmarkStart w:id="95" w:name="_Toc158641478"/>
      <w:r w:rsidRPr="1C230BEC">
        <w:rPr>
          <w:rFonts w:cs="Arial"/>
        </w:rPr>
        <w:t>About the European Disability Forum</w:t>
      </w:r>
      <w:bookmarkEnd w:id="95"/>
    </w:p>
    <w:p w14:paraId="11D44BA4" w14:textId="77777777" w:rsidR="72BB6A85" w:rsidRDefault="72BB6A85" w:rsidP="1C230BEC">
      <w:pPr>
        <w:rPr>
          <w:rFonts w:ascii="Arial" w:hAnsi="Arial" w:cs="Arial"/>
          <w:sz w:val="24"/>
          <w:szCs w:val="24"/>
        </w:rPr>
      </w:pPr>
      <w:r w:rsidRPr="1C230BEC">
        <w:rPr>
          <w:rFonts w:ascii="Arial" w:hAnsi="Arial" w:cs="Arial"/>
          <w:sz w:val="24"/>
          <w:szCs w:val="24"/>
        </w:rPr>
        <w:t xml:space="preserve">The European Disability Forum (EDF) is an umbrella organisation of persons with disabilities that advocates for the rights of over 100 million persons with disabilities in Europe. </w:t>
      </w:r>
    </w:p>
    <w:p w14:paraId="5C240C76" w14:textId="77777777" w:rsidR="72BB6A85" w:rsidRDefault="72BB6A85" w:rsidP="1C230BEC">
      <w:pPr>
        <w:rPr>
          <w:rFonts w:ascii="Arial" w:hAnsi="Arial" w:cs="Arial"/>
          <w:sz w:val="24"/>
          <w:szCs w:val="24"/>
        </w:rPr>
      </w:pPr>
      <w:r w:rsidRPr="1C230BEC">
        <w:rPr>
          <w:rFonts w:ascii="Arial" w:hAnsi="Arial" w:cs="Arial"/>
          <w:sz w:val="24"/>
          <w:szCs w:val="24"/>
        </w:rPr>
        <w:t>We are an independent non-governmental organisation (NGO) that brings together representative organisations of persons with disabilities from across Europe.</w:t>
      </w:r>
    </w:p>
    <w:p w14:paraId="57E1C825" w14:textId="72CFF808" w:rsidR="72BB6A85" w:rsidRDefault="72BB6A85" w:rsidP="1C230BEC">
      <w:pPr>
        <w:rPr>
          <w:rFonts w:ascii="Arial" w:hAnsi="Arial" w:cs="Arial"/>
          <w:sz w:val="24"/>
          <w:szCs w:val="24"/>
        </w:rPr>
      </w:pPr>
      <w:r w:rsidRPr="1C230BEC">
        <w:rPr>
          <w:rFonts w:ascii="Arial" w:hAnsi="Arial" w:cs="Arial"/>
          <w:sz w:val="24"/>
          <w:szCs w:val="24"/>
        </w:rPr>
        <w:t>We are run by persons with disabilities and their families. We are a strong united voice of persons with disabilities in Europe.</w:t>
      </w:r>
    </w:p>
    <w:p w14:paraId="16CC29B1" w14:textId="702E7972" w:rsidR="1C230BEC" w:rsidRDefault="1C230BEC" w:rsidP="1C230BEC">
      <w:pPr>
        <w:rPr>
          <w:rFonts w:ascii="Arial" w:hAnsi="Arial" w:cs="Arial"/>
          <w:sz w:val="24"/>
          <w:szCs w:val="24"/>
        </w:rPr>
      </w:pPr>
    </w:p>
    <w:p w14:paraId="7282AAA5" w14:textId="5907499B" w:rsidR="380E54BA" w:rsidRDefault="380E54BA" w:rsidP="1C230BEC">
      <w:pPr>
        <w:pStyle w:val="Heading2"/>
      </w:pPr>
      <w:bookmarkStart w:id="96" w:name="_Toc158641479"/>
      <w:r w:rsidRPr="1C230BEC">
        <w:rPr>
          <w:rFonts w:cs="Arial"/>
        </w:rPr>
        <w:t>Recommended resources</w:t>
      </w:r>
      <w:bookmarkEnd w:id="96"/>
    </w:p>
    <w:p w14:paraId="7057897C" w14:textId="40BDDA41" w:rsidR="06E7EB9D" w:rsidRDefault="00442417" w:rsidP="1C230BEC">
      <w:pPr>
        <w:pStyle w:val="ListParagraph"/>
        <w:numPr>
          <w:ilvl w:val="0"/>
          <w:numId w:val="1"/>
        </w:numPr>
        <w:rPr>
          <w:rFonts w:ascii="Arial" w:eastAsia="Arial" w:hAnsi="Arial" w:cs="Arial"/>
          <w:sz w:val="24"/>
          <w:szCs w:val="24"/>
        </w:rPr>
      </w:pPr>
      <w:hyperlink r:id="rId49">
        <w:r w:rsidR="06E7EB9D" w:rsidRPr="1C230BEC">
          <w:rPr>
            <w:rStyle w:val="Hyperlink"/>
            <w:rFonts w:ascii="Arial" w:eastAsia="Arial" w:hAnsi="Arial" w:cs="Arial"/>
            <w:sz w:val="24"/>
            <w:szCs w:val="24"/>
          </w:rPr>
          <w:t>United Nations Convention on the Rights of Persons with Disabilities, Article 19</w:t>
        </w:r>
      </w:hyperlink>
    </w:p>
    <w:p w14:paraId="41DF2FA0" w14:textId="36ADA393" w:rsidR="53875234" w:rsidRDefault="00442417" w:rsidP="1C230BEC">
      <w:pPr>
        <w:pStyle w:val="ListParagraph"/>
        <w:numPr>
          <w:ilvl w:val="0"/>
          <w:numId w:val="1"/>
        </w:numPr>
        <w:rPr>
          <w:rFonts w:ascii="Arial" w:eastAsia="Arial" w:hAnsi="Arial" w:cs="Arial"/>
          <w:sz w:val="24"/>
          <w:szCs w:val="24"/>
        </w:rPr>
      </w:pPr>
      <w:hyperlink r:id="rId50">
        <w:r w:rsidR="53875234" w:rsidRPr="1C230BEC">
          <w:rPr>
            <w:rStyle w:val="Hyperlink"/>
            <w:rFonts w:ascii="Arial" w:eastAsia="Arial" w:hAnsi="Arial" w:cs="Arial"/>
            <w:sz w:val="24"/>
            <w:szCs w:val="24"/>
          </w:rPr>
          <w:t>United Nations Convention on the  R</w:t>
        </w:r>
        <w:r w:rsidR="6BE96B2D" w:rsidRPr="1C230BEC">
          <w:rPr>
            <w:rStyle w:val="Hyperlink"/>
            <w:rFonts w:ascii="Arial" w:eastAsia="Arial" w:hAnsi="Arial" w:cs="Arial"/>
            <w:sz w:val="24"/>
            <w:szCs w:val="24"/>
          </w:rPr>
          <w:t>i</w:t>
        </w:r>
        <w:r w:rsidR="53875234" w:rsidRPr="1C230BEC">
          <w:rPr>
            <w:rStyle w:val="Hyperlink"/>
            <w:rFonts w:ascii="Arial" w:eastAsia="Arial" w:hAnsi="Arial" w:cs="Arial"/>
            <w:sz w:val="24"/>
            <w:szCs w:val="24"/>
          </w:rPr>
          <w:t>ghts of Persons with Disabilities, General comment No.5 on Article 19 - the right to live independently and be included in the community</w:t>
        </w:r>
      </w:hyperlink>
    </w:p>
    <w:p w14:paraId="709B2C14" w14:textId="4FB2DDC5" w:rsidR="3C1CB1A5" w:rsidRDefault="00442417" w:rsidP="1C230BEC">
      <w:pPr>
        <w:pStyle w:val="ListParagraph"/>
        <w:numPr>
          <w:ilvl w:val="0"/>
          <w:numId w:val="1"/>
        </w:numPr>
        <w:rPr>
          <w:rFonts w:ascii="Arial" w:eastAsia="Arial" w:hAnsi="Arial" w:cs="Arial"/>
          <w:sz w:val="24"/>
          <w:szCs w:val="24"/>
        </w:rPr>
      </w:pPr>
      <w:hyperlink r:id="rId51">
        <w:r w:rsidR="3C1CB1A5" w:rsidRPr="1C230BEC">
          <w:rPr>
            <w:rStyle w:val="Hyperlink"/>
            <w:rFonts w:ascii="Arial" w:eastAsia="Arial" w:hAnsi="Arial" w:cs="Arial"/>
            <w:sz w:val="24"/>
            <w:szCs w:val="24"/>
          </w:rPr>
          <w:t>UN Guidelines on deinstitutionalization, including in emergencies (2022)</w:t>
        </w:r>
      </w:hyperlink>
    </w:p>
    <w:p w14:paraId="44692EC8" w14:textId="74198F42" w:rsidR="0FE36BAC" w:rsidRDefault="00442417" w:rsidP="1C230BEC">
      <w:pPr>
        <w:pStyle w:val="ListParagraph"/>
        <w:numPr>
          <w:ilvl w:val="0"/>
          <w:numId w:val="1"/>
        </w:numPr>
        <w:rPr>
          <w:rFonts w:ascii="Arial" w:eastAsia="Arial" w:hAnsi="Arial" w:cs="Arial"/>
          <w:sz w:val="24"/>
          <w:szCs w:val="24"/>
        </w:rPr>
      </w:pPr>
      <w:hyperlink r:id="rId52">
        <w:r w:rsidR="0FE36BAC" w:rsidRPr="1C230BEC">
          <w:rPr>
            <w:rStyle w:val="Hyperlink"/>
            <w:rFonts w:ascii="Arial" w:eastAsia="Arial" w:hAnsi="Arial" w:cs="Arial"/>
            <w:sz w:val="24"/>
            <w:szCs w:val="24"/>
          </w:rPr>
          <w:t xml:space="preserve">Transformation of services for persons with disabilities (January 2023) – report by the UN Special Rapporteur on the </w:t>
        </w:r>
        <w:proofErr w:type="spellStart"/>
        <w:r w:rsidR="0FE36BAC" w:rsidRPr="1C230BEC">
          <w:rPr>
            <w:rStyle w:val="Hyperlink"/>
            <w:rFonts w:ascii="Arial" w:eastAsia="Arial" w:hAnsi="Arial" w:cs="Arial"/>
            <w:sz w:val="24"/>
            <w:szCs w:val="24"/>
          </w:rPr>
          <w:t>RIghts</w:t>
        </w:r>
        <w:proofErr w:type="spellEnd"/>
        <w:r w:rsidR="0FE36BAC" w:rsidRPr="1C230BEC">
          <w:rPr>
            <w:rStyle w:val="Hyperlink"/>
            <w:rFonts w:ascii="Arial" w:eastAsia="Arial" w:hAnsi="Arial" w:cs="Arial"/>
            <w:sz w:val="24"/>
            <w:szCs w:val="24"/>
          </w:rPr>
          <w:t xml:space="preserve"> of Persons with Disabilities</w:t>
        </w:r>
      </w:hyperlink>
    </w:p>
    <w:p w14:paraId="0D99C9BB" w14:textId="228768CC" w:rsidR="115A64CA" w:rsidRDefault="00442417" w:rsidP="1C230BEC">
      <w:pPr>
        <w:pStyle w:val="ListParagraph"/>
        <w:numPr>
          <w:ilvl w:val="0"/>
          <w:numId w:val="1"/>
        </w:numPr>
        <w:rPr>
          <w:rFonts w:ascii="Arial" w:eastAsia="Arial" w:hAnsi="Arial" w:cs="Arial"/>
          <w:sz w:val="24"/>
          <w:szCs w:val="24"/>
        </w:rPr>
      </w:pPr>
      <w:hyperlink r:id="rId53">
        <w:r w:rsidR="115A64CA" w:rsidRPr="1C230BEC">
          <w:rPr>
            <w:rStyle w:val="Hyperlink"/>
            <w:rFonts w:ascii="Arial" w:eastAsia="Arial" w:hAnsi="Arial" w:cs="Arial"/>
            <w:sz w:val="24"/>
            <w:szCs w:val="24"/>
          </w:rPr>
          <w:t>EU Guidance on Independent Living and Inclusion in the C</w:t>
        </w:r>
        <w:r w:rsidR="490A86A5" w:rsidRPr="1C230BEC">
          <w:rPr>
            <w:rStyle w:val="Hyperlink"/>
            <w:rFonts w:ascii="Arial" w:eastAsia="Arial" w:hAnsi="Arial" w:cs="Arial"/>
            <w:sz w:val="24"/>
            <w:szCs w:val="24"/>
          </w:rPr>
          <w:t>o</w:t>
        </w:r>
        <w:r w:rsidR="115A64CA" w:rsidRPr="1C230BEC">
          <w:rPr>
            <w:rStyle w:val="Hyperlink"/>
            <w:rFonts w:ascii="Arial" w:eastAsia="Arial" w:hAnsi="Arial" w:cs="Arial"/>
            <w:sz w:val="24"/>
            <w:szCs w:val="24"/>
          </w:rPr>
          <w:t>mmunity - European Expert Group on the Transition from Instit</w:t>
        </w:r>
        <w:r w:rsidR="36293ECC" w:rsidRPr="1C230BEC">
          <w:rPr>
            <w:rStyle w:val="Hyperlink"/>
            <w:rFonts w:ascii="Arial" w:eastAsia="Arial" w:hAnsi="Arial" w:cs="Arial"/>
            <w:sz w:val="24"/>
            <w:szCs w:val="24"/>
          </w:rPr>
          <w:t>utional to Community-based Car</w:t>
        </w:r>
        <w:r w:rsidR="7B309E15" w:rsidRPr="1C230BEC">
          <w:rPr>
            <w:rStyle w:val="Hyperlink"/>
            <w:rFonts w:ascii="Arial" w:eastAsia="Arial" w:hAnsi="Arial" w:cs="Arial"/>
            <w:sz w:val="24"/>
            <w:szCs w:val="24"/>
          </w:rPr>
          <w:t>e (2022)</w:t>
        </w:r>
      </w:hyperlink>
    </w:p>
    <w:p w14:paraId="383757BA" w14:textId="4018E1FA" w:rsidR="67AAB547" w:rsidRDefault="00442417" w:rsidP="1C230BEC">
      <w:pPr>
        <w:pStyle w:val="ListParagraph"/>
        <w:numPr>
          <w:ilvl w:val="0"/>
          <w:numId w:val="1"/>
        </w:numPr>
        <w:rPr>
          <w:rFonts w:ascii="Arial" w:eastAsia="Arial" w:hAnsi="Arial" w:cs="Arial"/>
          <w:sz w:val="24"/>
          <w:szCs w:val="24"/>
        </w:rPr>
      </w:pPr>
      <w:hyperlink r:id="rId54">
        <w:r w:rsidR="67AAB547" w:rsidRPr="1C230BEC">
          <w:rPr>
            <w:rStyle w:val="Hyperlink"/>
            <w:rFonts w:ascii="Arial" w:eastAsia="Arial" w:hAnsi="Arial" w:cs="Arial"/>
            <w:sz w:val="24"/>
            <w:szCs w:val="24"/>
          </w:rPr>
          <w:t>EU Funds Checklist to Promote Independent Living and Deinstitutionalisation – European Expert Group on the Transition from Institutional to Community-based Care &amp; Hope and Homes for Childre</w:t>
        </w:r>
        <w:r w:rsidR="4E3EC714" w:rsidRPr="1C230BEC">
          <w:rPr>
            <w:rStyle w:val="Hyperlink"/>
            <w:rFonts w:ascii="Arial" w:eastAsia="Arial" w:hAnsi="Arial" w:cs="Arial"/>
            <w:sz w:val="24"/>
            <w:szCs w:val="24"/>
          </w:rPr>
          <w:t>n (2021)</w:t>
        </w:r>
      </w:hyperlink>
      <w:r w:rsidR="67AAB547" w:rsidRPr="1C230BEC">
        <w:rPr>
          <w:rFonts w:ascii="Arial" w:eastAsia="Arial" w:hAnsi="Arial" w:cs="Arial"/>
          <w:sz w:val="24"/>
          <w:szCs w:val="24"/>
        </w:rPr>
        <w:t xml:space="preserve"> </w:t>
      </w:r>
    </w:p>
    <w:p w14:paraId="514912FE" w14:textId="4594B182" w:rsidR="0078762B" w:rsidRDefault="00442417" w:rsidP="1C230BEC">
      <w:pPr>
        <w:pStyle w:val="ListParagraph"/>
        <w:numPr>
          <w:ilvl w:val="0"/>
          <w:numId w:val="1"/>
        </w:numPr>
      </w:pPr>
      <w:hyperlink r:id="rId55">
        <w:r w:rsidR="6E1EAC19" w:rsidRPr="1C230BEC">
          <w:rPr>
            <w:rStyle w:val="Hyperlink"/>
            <w:rFonts w:ascii="Arial" w:eastAsia="Arial" w:hAnsi="Arial" w:cs="Arial"/>
            <w:sz w:val="24"/>
            <w:szCs w:val="24"/>
          </w:rPr>
          <w:t>Report on the Transition from Institutional Care to Community-Based Services in 27 EU Member States - European Expert Group on the Transition from Institutional to Community-based Care (2020)</w:t>
        </w:r>
      </w:hyperlink>
    </w:p>
    <w:p w14:paraId="1C1DA44F" w14:textId="724EFB01" w:rsidR="1C230BEC" w:rsidRDefault="1C230BEC" w:rsidP="1C230BEC">
      <w:pPr>
        <w:rPr>
          <w:rFonts w:ascii="Arial" w:eastAsia="Arial" w:hAnsi="Arial" w:cs="Arial"/>
          <w:sz w:val="24"/>
          <w:szCs w:val="24"/>
        </w:rPr>
      </w:pPr>
    </w:p>
    <w:p w14:paraId="4BD23B37" w14:textId="4B4CB733" w:rsidR="00974194" w:rsidRDefault="00974194" w:rsidP="00974194">
      <w:pPr>
        <w:pStyle w:val="Heading2"/>
        <w:rPr>
          <w:rFonts w:cs="Arial"/>
          <w:bCs/>
          <w:szCs w:val="28"/>
        </w:rPr>
      </w:pPr>
      <w:bookmarkStart w:id="97" w:name="_Toc158641480"/>
      <w:r>
        <w:rPr>
          <w:rFonts w:cs="Arial"/>
          <w:bCs/>
          <w:szCs w:val="28"/>
        </w:rPr>
        <w:t>Annex</w:t>
      </w:r>
      <w:bookmarkEnd w:id="97"/>
    </w:p>
    <w:p w14:paraId="136AE1E3" w14:textId="087D27CD" w:rsidR="00974194" w:rsidRDefault="00974194" w:rsidP="00974194"/>
    <w:p w14:paraId="636D3B6A" w14:textId="77777777" w:rsidR="00260975" w:rsidRPr="00FF6012" w:rsidRDefault="00260975" w:rsidP="00260975">
      <w:pPr>
        <w:pStyle w:val="Heading2"/>
      </w:pPr>
      <w:bookmarkStart w:id="98" w:name="_Toc158641481"/>
      <w:bookmarkStart w:id="99" w:name="_Toc65855176"/>
      <w:bookmarkStart w:id="100" w:name="_Toc75960972"/>
      <w:bookmarkStart w:id="101" w:name="_Toc97656826"/>
      <w:bookmarkStart w:id="102" w:name="_Toc141366674"/>
      <w:bookmarkStart w:id="103" w:name="_Toc141434507"/>
      <w:r w:rsidRPr="00FF6012">
        <w:t>Easy-to-read Summary</w:t>
      </w:r>
      <w:bookmarkEnd w:id="98"/>
    </w:p>
    <w:p w14:paraId="2526207A" w14:textId="7755D01A" w:rsidR="00260975" w:rsidRPr="00442417" w:rsidRDefault="00442417" w:rsidP="00442417">
      <w:pPr>
        <w:rPr>
          <w:rFonts w:ascii="Arial" w:hAnsi="Arial" w:cs="Arial"/>
          <w:sz w:val="24"/>
          <w:szCs w:val="24"/>
          <w:lang w:val="en-US"/>
        </w:rPr>
      </w:pPr>
      <w:r w:rsidRPr="00442417">
        <w:rPr>
          <w:rFonts w:ascii="Arial" w:hAnsi="Arial" w:cs="Arial"/>
          <w:sz w:val="24"/>
          <w:szCs w:val="24"/>
          <w:lang w:val="en-US"/>
        </w:rPr>
        <w:t>(Coming soon)</w:t>
      </w:r>
    </w:p>
    <w:p w14:paraId="7B3C7CE2" w14:textId="77777777" w:rsidR="00442417" w:rsidRPr="00442417" w:rsidRDefault="00442417" w:rsidP="00442417">
      <w:pPr>
        <w:rPr>
          <w:lang w:val="en-US"/>
        </w:rPr>
      </w:pPr>
    </w:p>
    <w:p w14:paraId="6ACF67A5" w14:textId="706671BC" w:rsidR="0078762B" w:rsidRPr="005578BF" w:rsidRDefault="0078762B" w:rsidP="0078762B">
      <w:pPr>
        <w:pStyle w:val="Heading2"/>
        <w:rPr>
          <w:rFonts w:cs="Arial"/>
          <w:b w:val="0"/>
          <w:bCs/>
          <w:szCs w:val="28"/>
        </w:rPr>
      </w:pPr>
      <w:bookmarkStart w:id="104" w:name="_Toc158641482"/>
      <w:r w:rsidRPr="005578BF">
        <w:rPr>
          <w:rFonts w:cs="Arial"/>
          <w:bCs/>
          <w:szCs w:val="28"/>
        </w:rPr>
        <w:t>Document credits</w:t>
      </w:r>
      <w:bookmarkEnd w:id="99"/>
      <w:bookmarkEnd w:id="100"/>
      <w:bookmarkEnd w:id="101"/>
      <w:bookmarkEnd w:id="102"/>
      <w:bookmarkEnd w:id="103"/>
      <w:bookmarkEnd w:id="104"/>
    </w:p>
    <w:p w14:paraId="31C822D2" w14:textId="77777777" w:rsidR="0078762B" w:rsidRPr="00B22F47" w:rsidRDefault="0078762B" w:rsidP="0078762B">
      <w:pPr>
        <w:widowControl w:val="0"/>
        <w:spacing w:after="240"/>
        <w:rPr>
          <w:rFonts w:ascii="Arial" w:hAnsi="Arial" w:cs="Arial"/>
          <w:sz w:val="24"/>
          <w:szCs w:val="24"/>
        </w:rPr>
      </w:pPr>
      <w:r w:rsidRPr="00B22F47">
        <w:rPr>
          <w:rFonts w:ascii="Arial" w:hAnsi="Arial" w:cs="Arial"/>
          <w:sz w:val="24"/>
          <w:szCs w:val="24"/>
        </w:rPr>
        <w:t xml:space="preserve">This document was prepared by </w:t>
      </w:r>
      <w:hyperlink r:id="rId56" w:history="1">
        <w:r w:rsidRPr="00B22F47">
          <w:rPr>
            <w:rStyle w:val="Hyperlink"/>
            <w:rFonts w:ascii="Arial" w:hAnsi="Arial" w:cs="Arial"/>
            <w:sz w:val="24"/>
            <w:szCs w:val="24"/>
          </w:rPr>
          <w:t>Haydn Hammersley</w:t>
        </w:r>
      </w:hyperlink>
    </w:p>
    <w:p w14:paraId="65ECB21F" w14:textId="77777777" w:rsidR="0078762B" w:rsidRPr="005578BF" w:rsidRDefault="0078762B" w:rsidP="0078762B">
      <w:pPr>
        <w:widowControl w:val="0"/>
        <w:spacing w:after="240"/>
        <w:rPr>
          <w:rFonts w:ascii="Arial" w:hAnsi="Arial" w:cs="Arial"/>
          <w:sz w:val="24"/>
          <w:szCs w:val="24"/>
        </w:rPr>
      </w:pPr>
      <w:r w:rsidRPr="005578BF">
        <w:rPr>
          <w:rFonts w:ascii="Arial" w:hAnsi="Arial" w:cs="Arial"/>
          <w:noProof/>
          <w:sz w:val="24"/>
          <w:szCs w:val="24"/>
        </w:rPr>
        <w:drawing>
          <wp:inline distT="0" distB="0" distL="0" distR="0" wp14:anchorId="4EB16A29" wp14:editId="07427413">
            <wp:extent cx="1003300" cy="1104900"/>
            <wp:effectExtent l="0" t="0" r="6350" b="0"/>
            <wp:docPr id="204906110" name="Picture 204906110" descr="Logo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of the European Disability Forum"/>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03300" cy="1104900"/>
                    </a:xfrm>
                    <a:prstGeom prst="rect">
                      <a:avLst/>
                    </a:prstGeom>
                    <a:noFill/>
                    <a:ln>
                      <a:noFill/>
                    </a:ln>
                  </pic:spPr>
                </pic:pic>
              </a:graphicData>
            </a:graphic>
          </wp:inline>
        </w:drawing>
      </w:r>
    </w:p>
    <w:p w14:paraId="447A3550" w14:textId="77777777" w:rsidR="0078762B" w:rsidRPr="005578BF" w:rsidRDefault="0078762B" w:rsidP="0078762B">
      <w:pPr>
        <w:widowControl w:val="0"/>
        <w:spacing w:after="240"/>
        <w:rPr>
          <w:rFonts w:ascii="Arial" w:hAnsi="Arial" w:cs="Arial"/>
          <w:sz w:val="24"/>
          <w:szCs w:val="24"/>
        </w:rPr>
      </w:pPr>
      <w:r w:rsidRPr="005578BF">
        <w:rPr>
          <w:rFonts w:ascii="Arial" w:hAnsi="Arial" w:cs="Arial"/>
          <w:sz w:val="24"/>
          <w:szCs w:val="24"/>
        </w:rPr>
        <w:t>The European Disability Forum</w:t>
      </w:r>
      <w:r w:rsidRPr="005578BF">
        <w:rPr>
          <w:rFonts w:ascii="Arial" w:hAnsi="Arial" w:cs="Arial"/>
          <w:sz w:val="24"/>
          <w:szCs w:val="24"/>
        </w:rPr>
        <w:br/>
        <w:t>Mundo Madou</w:t>
      </w:r>
      <w:r w:rsidRPr="005578BF">
        <w:rPr>
          <w:rFonts w:ascii="Arial" w:hAnsi="Arial" w:cs="Arial"/>
          <w:sz w:val="24"/>
          <w:szCs w:val="24"/>
        </w:rPr>
        <w:br/>
        <w:t>Avenue des Arts 7-8</w:t>
      </w:r>
      <w:r w:rsidRPr="005578BF">
        <w:rPr>
          <w:rFonts w:ascii="Arial" w:hAnsi="Arial" w:cs="Arial"/>
          <w:sz w:val="24"/>
          <w:szCs w:val="24"/>
        </w:rPr>
        <w:br/>
        <w:t>1210 Brussels, Belgium.</w:t>
      </w:r>
    </w:p>
    <w:p w14:paraId="1F5C270A" w14:textId="77777777" w:rsidR="0078762B" w:rsidRPr="00983A64" w:rsidRDefault="00442417" w:rsidP="0078762B">
      <w:pPr>
        <w:widowControl w:val="0"/>
        <w:spacing w:after="240" w:line="240" w:lineRule="auto"/>
        <w:rPr>
          <w:rFonts w:ascii="Arial" w:hAnsi="Arial" w:cs="Arial"/>
          <w:sz w:val="24"/>
          <w:szCs w:val="24"/>
        </w:rPr>
      </w:pPr>
      <w:hyperlink r:id="rId58" w:history="1">
        <w:r w:rsidR="0078762B" w:rsidRPr="00983A64">
          <w:rPr>
            <w:rStyle w:val="Hyperlink"/>
            <w:rFonts w:ascii="Arial" w:hAnsi="Arial" w:cs="Arial"/>
            <w:sz w:val="24"/>
            <w:szCs w:val="24"/>
          </w:rPr>
          <w:t>www.edf-feph.org</w:t>
        </w:r>
      </w:hyperlink>
    </w:p>
    <w:p w14:paraId="4053D2EB" w14:textId="68EB69D0" w:rsidR="0078762B" w:rsidRPr="00771E65" w:rsidRDefault="00442417" w:rsidP="004778E9">
      <w:pPr>
        <w:widowControl w:val="0"/>
        <w:spacing w:after="240" w:line="240" w:lineRule="auto"/>
        <w:rPr>
          <w:rFonts w:ascii="Arial" w:hAnsi="Arial" w:cs="Arial"/>
          <w:sz w:val="24"/>
          <w:szCs w:val="24"/>
        </w:rPr>
      </w:pPr>
      <w:hyperlink r:id="rId59" w:history="1">
        <w:r w:rsidR="0078762B" w:rsidRPr="00983A64">
          <w:rPr>
            <w:rStyle w:val="Hyperlink"/>
            <w:rFonts w:ascii="Arial" w:hAnsi="Arial" w:cs="Arial"/>
            <w:sz w:val="24"/>
            <w:szCs w:val="24"/>
          </w:rPr>
          <w:t>info@edf-feph.org</w:t>
        </w:r>
      </w:hyperlink>
      <w:bookmarkEnd w:id="3"/>
    </w:p>
    <w:sectPr w:rsidR="0078762B" w:rsidRPr="00771E65">
      <w:headerReference w:type="default" r:id="rId60"/>
      <w:footerReference w:type="defaul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29629" w14:textId="77777777" w:rsidR="008F4D21" w:rsidRDefault="008F4D21" w:rsidP="003A7A8A">
      <w:pPr>
        <w:spacing w:after="0" w:line="240" w:lineRule="auto"/>
      </w:pPr>
      <w:r>
        <w:separator/>
      </w:r>
    </w:p>
  </w:endnote>
  <w:endnote w:type="continuationSeparator" w:id="0">
    <w:p w14:paraId="77F37BE3" w14:textId="77777777" w:rsidR="008F4D21" w:rsidRDefault="008F4D21" w:rsidP="003A7A8A">
      <w:pPr>
        <w:spacing w:after="0" w:line="240" w:lineRule="auto"/>
      </w:pPr>
      <w:r>
        <w:continuationSeparator/>
      </w:r>
    </w:p>
  </w:endnote>
  <w:endnote w:type="continuationNotice" w:id="1">
    <w:p w14:paraId="27A89D15" w14:textId="77777777" w:rsidR="008F4D21" w:rsidRDefault="008F4D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192395"/>
      <w:docPartObj>
        <w:docPartGallery w:val="Page Numbers (Bottom of Page)"/>
        <w:docPartUnique/>
      </w:docPartObj>
    </w:sdtPr>
    <w:sdtEndPr>
      <w:rPr>
        <w:noProof/>
      </w:rPr>
    </w:sdtEndPr>
    <w:sdtContent>
      <w:p w14:paraId="23A8F405" w14:textId="6D840A5E" w:rsidR="00E730A0" w:rsidRDefault="00E730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A4C15D" w14:textId="77777777" w:rsidR="00C811E0" w:rsidRDefault="00C81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1563F" w14:textId="77777777" w:rsidR="008F4D21" w:rsidRDefault="008F4D21" w:rsidP="003A7A8A">
      <w:pPr>
        <w:spacing w:after="0" w:line="240" w:lineRule="auto"/>
      </w:pPr>
      <w:r>
        <w:separator/>
      </w:r>
    </w:p>
  </w:footnote>
  <w:footnote w:type="continuationSeparator" w:id="0">
    <w:p w14:paraId="33343636" w14:textId="77777777" w:rsidR="008F4D21" w:rsidRDefault="008F4D21" w:rsidP="003A7A8A">
      <w:pPr>
        <w:spacing w:after="0" w:line="240" w:lineRule="auto"/>
      </w:pPr>
      <w:r>
        <w:continuationSeparator/>
      </w:r>
    </w:p>
  </w:footnote>
  <w:footnote w:type="continuationNotice" w:id="1">
    <w:p w14:paraId="17A709D1" w14:textId="77777777" w:rsidR="008F4D21" w:rsidRDefault="008F4D21">
      <w:pPr>
        <w:spacing w:after="0" w:line="240" w:lineRule="auto"/>
      </w:pPr>
    </w:p>
  </w:footnote>
  <w:footnote w:id="2">
    <w:p w14:paraId="16616397" w14:textId="77777777" w:rsidR="00087323" w:rsidRDefault="00087323" w:rsidP="00087323">
      <w:pPr>
        <w:pStyle w:val="FootnoteText"/>
      </w:pPr>
      <w:r>
        <w:rPr>
          <w:rStyle w:val="FootnoteReference"/>
        </w:rPr>
        <w:footnoteRef/>
      </w:r>
      <w:r>
        <w:t xml:space="preserve"> See the Common Provisions Regulation </w:t>
      </w:r>
      <w:r w:rsidRPr="000C4590">
        <w:t>(EU) 2021/1060</w:t>
      </w:r>
      <w:r>
        <w:t xml:space="preserve">, recital 6, Thematic enabling condition 4.4 and 4.6. </w:t>
      </w:r>
    </w:p>
  </w:footnote>
  <w:footnote w:id="3">
    <w:p w14:paraId="7E47524D" w14:textId="2A33A9E4" w:rsidR="00F64687" w:rsidRPr="00F64687" w:rsidRDefault="00F64687">
      <w:pPr>
        <w:pStyle w:val="FootnoteText"/>
      </w:pPr>
      <w:r>
        <w:rPr>
          <w:rStyle w:val="FootnoteReference"/>
        </w:rPr>
        <w:footnoteRef/>
      </w:r>
      <w:r>
        <w:t xml:space="preserve"> </w:t>
      </w:r>
      <w:hyperlink r:id="rId1" w:history="1">
        <w:r w:rsidRPr="00004193">
          <w:rPr>
            <w:rStyle w:val="Hyperlink"/>
            <w:rFonts w:ascii="Segoe UI" w:hAnsi="Segoe UI" w:cs="Segoe UI"/>
            <w:sz w:val="18"/>
            <w:szCs w:val="18"/>
          </w:rPr>
          <w:t>www.inclusion.eu/indicators</w:t>
        </w:r>
      </w:hyperlink>
      <w:r>
        <w:rPr>
          <w:rStyle w:val="cf01"/>
        </w:rPr>
        <w:t xml:space="preserve"> </w:t>
      </w:r>
    </w:p>
  </w:footnote>
  <w:footnote w:id="4">
    <w:p w14:paraId="3B8798BA" w14:textId="3AEAB600" w:rsidR="00532E25" w:rsidRDefault="00532E25">
      <w:pPr>
        <w:pStyle w:val="FootnoteText"/>
      </w:pPr>
      <w:r>
        <w:rPr>
          <w:rStyle w:val="FootnoteReference"/>
        </w:rPr>
        <w:footnoteRef/>
      </w:r>
      <w:r>
        <w:t xml:space="preserve"> </w:t>
      </w:r>
      <w:r w:rsidRPr="00532E25">
        <w:rPr>
          <w:rFonts w:ascii="Arial" w:hAnsi="Arial" w:cs="Arial"/>
        </w:rPr>
        <w:t>inspired by guidance produced by the Department of Health and Social Care in Northern Ireland in 2015, giving</w:t>
      </w:r>
      <w:r>
        <w:rPr>
          <w:rFonts w:ascii="Arial" w:hAnsi="Arial" w:cs="Arial"/>
        </w:rPr>
        <w:t xml:space="preserve"> a definition of a “home” </w:t>
      </w:r>
      <w:hyperlink r:id="rId2" w:history="1">
        <w:r>
          <w:rPr>
            <w:rStyle w:val="Hyperlink"/>
          </w:rPr>
          <w:t>HSC Service Users in supported housing accommodation | Department of Health (health-ni.gov.uk)</w:t>
        </w:r>
      </w:hyperlink>
    </w:p>
  </w:footnote>
  <w:footnote w:id="5">
    <w:p w14:paraId="4592F4D3" w14:textId="7438B05E" w:rsidR="00F05890" w:rsidRPr="00F05890" w:rsidRDefault="00F05890">
      <w:pPr>
        <w:pStyle w:val="FootnoteText"/>
      </w:pPr>
      <w:r>
        <w:rPr>
          <w:rStyle w:val="FootnoteReference"/>
        </w:rPr>
        <w:footnoteRef/>
      </w:r>
      <w:r>
        <w:t xml:space="preserve"> </w:t>
      </w:r>
      <w:hyperlink r:id="rId3" w:history="1">
        <w:r w:rsidRPr="00644E45">
          <w:rPr>
            <w:rStyle w:val="Hyperlink"/>
          </w:rPr>
          <w:t>https://www.ohchr.org/en/documents/general-comments-and-recommendations/general-comment-no5-article-19-right-live</w:t>
        </w:r>
      </w:hyperlink>
      <w:r>
        <w:t xml:space="preserve"> </w:t>
      </w:r>
    </w:p>
  </w:footnote>
  <w:footnote w:id="6">
    <w:p w14:paraId="5807C91B" w14:textId="77777777" w:rsidR="003A7A8A" w:rsidRDefault="003A7A8A" w:rsidP="003A7A8A">
      <w:pPr>
        <w:pStyle w:val="FootnoteText"/>
      </w:pPr>
      <w:r>
        <w:rPr>
          <w:rStyle w:val="FootnoteReference"/>
        </w:rPr>
        <w:footnoteRef/>
      </w:r>
      <w:r>
        <w:t xml:space="preserve"> </w:t>
      </w:r>
      <w:hyperlink r:id="rId4" w:anchor=":~:text=Common%20issues%20for%20children%20in,isolated%20from%20their%20traditional%20communities." w:history="1">
        <w:r>
          <w:rPr>
            <w:rStyle w:val="Hyperlink"/>
          </w:rPr>
          <w:t>Effects of Institutional Care | Better Care Network</w:t>
        </w:r>
      </w:hyperlink>
    </w:p>
  </w:footnote>
  <w:footnote w:id="7">
    <w:p w14:paraId="3DBAF5E3" w14:textId="77777777" w:rsidR="003A7A8A" w:rsidRDefault="003A7A8A" w:rsidP="003A7A8A">
      <w:pPr>
        <w:pStyle w:val="FootnoteText"/>
      </w:pPr>
      <w:r>
        <w:rPr>
          <w:rStyle w:val="FootnoteReference"/>
        </w:rPr>
        <w:footnoteRef/>
      </w:r>
      <w:r>
        <w:t xml:space="preserve"> </w:t>
      </w:r>
      <w:hyperlink r:id="rId5" w:history="1">
        <w:r>
          <w:rPr>
            <w:rStyle w:val="Hyperlink"/>
          </w:rPr>
          <w:t>Factsheet_Lumos_Risks.pdf (contentfiles.net)</w:t>
        </w:r>
      </w:hyperlink>
    </w:p>
  </w:footnote>
  <w:footnote w:id="8">
    <w:p w14:paraId="4877E094" w14:textId="77777777" w:rsidR="003A7A8A" w:rsidRDefault="003A7A8A" w:rsidP="003A7A8A">
      <w:pPr>
        <w:pStyle w:val="FootnoteText"/>
      </w:pPr>
      <w:r>
        <w:rPr>
          <w:rStyle w:val="FootnoteReference"/>
        </w:rPr>
        <w:footnoteRef/>
      </w:r>
      <w:r>
        <w:t xml:space="preserve"> </w:t>
      </w:r>
      <w:hyperlink r:id="rId6" w:history="1">
        <w:r>
          <w:rPr>
            <w:rStyle w:val="Hyperlink"/>
          </w:rPr>
          <w:t>Forced sterilisation of persons with disabilities in the EU (edf-feph.org)</w:t>
        </w:r>
      </w:hyperlink>
    </w:p>
  </w:footnote>
  <w:footnote w:id="9">
    <w:p w14:paraId="55FC99B1" w14:textId="2124731E" w:rsidR="00A97642" w:rsidRPr="00A97642" w:rsidRDefault="00A97642" w:rsidP="00A97642">
      <w:pPr>
        <w:rPr>
          <w:rFonts w:ascii="Arial" w:hAnsi="Arial" w:cs="Arial"/>
          <w:sz w:val="24"/>
          <w:szCs w:val="24"/>
        </w:rPr>
      </w:pPr>
      <w:r>
        <w:rPr>
          <w:rStyle w:val="FootnoteReference"/>
        </w:rPr>
        <w:footnoteRef/>
      </w:r>
      <w:r>
        <w:t xml:space="preserve"> </w:t>
      </w:r>
      <w:hyperlink r:id="rId7" w:history="1">
        <w:r w:rsidRPr="00A97642">
          <w:rPr>
            <w:rStyle w:val="Hyperlink"/>
            <w:rFonts w:cstheme="minorHAnsi"/>
            <w:sz w:val="20"/>
            <w:szCs w:val="20"/>
          </w:rPr>
          <w:t>https://www.inclusion-europe.eu/violence-against-women-with-intellectual-disabilities/</w:t>
        </w:r>
      </w:hyperlink>
      <w:r>
        <w:rPr>
          <w:rFonts w:ascii="Arial" w:hAnsi="Arial" w:cs="Arial"/>
          <w:sz w:val="24"/>
          <w:szCs w:val="24"/>
        </w:rPr>
        <w:t xml:space="preserve"> </w:t>
      </w:r>
    </w:p>
  </w:footnote>
  <w:footnote w:id="10">
    <w:p w14:paraId="07D112D1" w14:textId="77777777" w:rsidR="00507806" w:rsidRDefault="00507806" w:rsidP="00507806">
      <w:pPr>
        <w:pStyle w:val="FootnoteText"/>
      </w:pPr>
      <w:r>
        <w:rPr>
          <w:rStyle w:val="FootnoteReference"/>
        </w:rPr>
        <w:footnoteRef/>
      </w:r>
      <w:r>
        <w:t xml:space="preserve"> </w:t>
      </w:r>
      <w:hyperlink r:id="rId8" w:anchor=":~:text=Common%20issues%20for%20children%20in,isolated%20from%20their%20traditional%20communities." w:history="1">
        <w:r>
          <w:rPr>
            <w:rStyle w:val="Hyperlink"/>
          </w:rPr>
          <w:t>Effects of Institutional Care | Better Care Network</w:t>
        </w:r>
      </w:hyperlink>
    </w:p>
  </w:footnote>
  <w:footnote w:id="11">
    <w:p w14:paraId="7ACB9385" w14:textId="77777777" w:rsidR="00507806" w:rsidRDefault="00507806" w:rsidP="00507806">
      <w:pPr>
        <w:pStyle w:val="FootnoteText"/>
      </w:pPr>
      <w:r>
        <w:rPr>
          <w:rStyle w:val="FootnoteReference"/>
        </w:rPr>
        <w:footnoteRef/>
      </w:r>
      <w:r>
        <w:t xml:space="preserve"> </w:t>
      </w:r>
      <w:hyperlink r:id="rId9" w:anchor=":~:text=Browne%27s%20findings%20showed%20that%20institutions,cognitive%20performance%20and%20language%20deficits." w:history="1">
        <w:r>
          <w:rPr>
            <w:rStyle w:val="Hyperlink"/>
          </w:rPr>
          <w:t>The Effects of Institutionalization and Living Outside of Family Care on Children's Early Development - Reaching and Investing in Children at the Margins - NCBI Bookshelf (nih.gov)</w:t>
        </w:r>
      </w:hyperlink>
    </w:p>
  </w:footnote>
  <w:footnote w:id="12">
    <w:p w14:paraId="6EE74CF9" w14:textId="77777777" w:rsidR="00507806" w:rsidRDefault="00507806" w:rsidP="00507806">
      <w:pPr>
        <w:pStyle w:val="FootnoteText"/>
      </w:pPr>
      <w:r>
        <w:rPr>
          <w:rStyle w:val="FootnoteReference"/>
        </w:rPr>
        <w:footnoteRef/>
      </w:r>
      <w:r>
        <w:t xml:space="preserve"> </w:t>
      </w:r>
      <w:hyperlink r:id="rId10" w:history="1">
        <w:r>
          <w:rPr>
            <w:rStyle w:val="Hyperlink"/>
          </w:rPr>
          <w:t>Factsheet_Lumos_Risks.pdf (contentfiles.net)</w:t>
        </w:r>
      </w:hyperlink>
      <w:r>
        <w:t xml:space="preserve"> </w:t>
      </w:r>
    </w:p>
  </w:footnote>
  <w:footnote w:id="13">
    <w:p w14:paraId="28DFCDC6" w14:textId="77777777" w:rsidR="00AB00C9" w:rsidRDefault="00AB00C9" w:rsidP="00AB00C9">
      <w:pPr>
        <w:pStyle w:val="FootnoteText"/>
      </w:pPr>
      <w:r>
        <w:rPr>
          <w:rStyle w:val="FootnoteReference"/>
        </w:rPr>
        <w:footnoteRef/>
      </w:r>
      <w:r>
        <w:t xml:space="preserve"> </w:t>
      </w:r>
      <w:hyperlink r:id="rId11" w:anchor=":~:text=Common%20issues%20for%20children%20in,isolated%20from%20their%20traditional%20communities." w:history="1">
        <w:r>
          <w:rPr>
            <w:rStyle w:val="Hyperlink"/>
          </w:rPr>
          <w:t>Effects of Institutional Care | Better Care Network</w:t>
        </w:r>
      </w:hyperlink>
    </w:p>
  </w:footnote>
  <w:footnote w:id="14">
    <w:p w14:paraId="66DE1835" w14:textId="5FE1DE7E" w:rsidR="00EA2F3B" w:rsidRPr="00793A8B" w:rsidRDefault="00EA2F3B">
      <w:pPr>
        <w:pStyle w:val="FootnoteText"/>
      </w:pPr>
      <w:r>
        <w:rPr>
          <w:rStyle w:val="FootnoteReference"/>
        </w:rPr>
        <w:footnoteRef/>
      </w:r>
      <w:r>
        <w:t xml:space="preserve"> 2021 OECD report: </w:t>
      </w:r>
      <w:hyperlink r:id="rId12" w:history="1">
        <w:r w:rsidR="00793A8B" w:rsidRPr="00E86DFF">
          <w:rPr>
            <w:rStyle w:val="Hyperlink"/>
          </w:rPr>
          <w:t>https://www.oecd.org/publications/a-crisis-on-the-horizon-306e6993-en.htm</w:t>
        </w:r>
      </w:hyperlink>
      <w:r w:rsidR="00793A8B">
        <w:t xml:space="preserve"> </w:t>
      </w:r>
    </w:p>
  </w:footnote>
  <w:footnote w:id="15">
    <w:p w14:paraId="38788220" w14:textId="07C6C005" w:rsidR="00F66D4F" w:rsidRPr="00F66D4F" w:rsidRDefault="00F66D4F">
      <w:pPr>
        <w:pStyle w:val="FootnoteText"/>
      </w:pPr>
      <w:r>
        <w:rPr>
          <w:rStyle w:val="FootnoteReference"/>
        </w:rPr>
        <w:footnoteRef/>
      </w:r>
      <w:r>
        <w:t xml:space="preserve"> </w:t>
      </w:r>
      <w:hyperlink r:id="rId13" w:history="1">
        <w:r w:rsidRPr="005F19ED">
          <w:rPr>
            <w:rStyle w:val="Hyperlink"/>
            <w:rFonts w:ascii="Segoe UI" w:hAnsi="Segoe UI" w:cs="Segoe UI"/>
            <w:sz w:val="18"/>
            <w:szCs w:val="18"/>
          </w:rPr>
          <w:t>www.inclusion-europe.eu/empowerment-of-people-with-complex-support-needs-report/</w:t>
        </w:r>
      </w:hyperlink>
      <w:r>
        <w:rPr>
          <w:rStyle w:val="cf01"/>
        </w:rPr>
        <w:t xml:space="preserve"> </w:t>
      </w:r>
    </w:p>
  </w:footnote>
  <w:footnote w:id="16">
    <w:p w14:paraId="2E43AFBA" w14:textId="1A8C7316" w:rsidR="001C3FD2" w:rsidRDefault="001C3FD2" w:rsidP="001C3FD2">
      <w:pPr>
        <w:pStyle w:val="FootnoteText"/>
      </w:pPr>
      <w:r>
        <w:rPr>
          <w:rStyle w:val="FootnoteReference"/>
          <w:rFonts w:cs="Arial"/>
        </w:rPr>
        <w:footnoteRef/>
      </w:r>
      <w:r>
        <w:t xml:space="preserve"> </w:t>
      </w:r>
      <w:hyperlink r:id="rId14" w:anchor=":~:text=People%20with%20disabilities%20have%20been,with%20no%20disability%20(6%25)" w:history="1">
        <w:r w:rsidR="00E11FDA" w:rsidRPr="00644E45">
          <w:rPr>
            <w:rStyle w:val="Hyperlink"/>
          </w:rPr>
          <w:t>https://www.campaigntoendloneliness.org/disability-and-loneliness/#:~:text=People%20with%20disabilities%20have%20been,with%20no%20disability%20(6%25)</w:t>
        </w:r>
      </w:hyperlink>
      <w:r w:rsidR="00E11FDA" w:rsidRPr="00E11FDA">
        <w:t>.</w:t>
      </w:r>
      <w:r w:rsidR="00E11FDA">
        <w:t xml:space="preserve"> </w:t>
      </w:r>
    </w:p>
  </w:footnote>
  <w:footnote w:id="17">
    <w:p w14:paraId="75B9316F" w14:textId="76D90A99" w:rsidR="001C3FD2" w:rsidRDefault="001C3FD2" w:rsidP="001C3FD2">
      <w:pPr>
        <w:pStyle w:val="FootnoteText"/>
      </w:pPr>
      <w:r>
        <w:rPr>
          <w:rStyle w:val="FootnoteReference"/>
          <w:rFonts w:cs="Arial"/>
        </w:rPr>
        <w:footnoteRef/>
      </w:r>
      <w:r>
        <w:t xml:space="preserve"> </w:t>
      </w:r>
      <w:hyperlink r:id="rId15" w:anchor=":~:text=People%20with%20disabilities%20have%20been,with%20no%20disability%20(6%25)" w:history="1">
        <w:r w:rsidR="00E11FDA" w:rsidRPr="00644E45">
          <w:rPr>
            <w:rStyle w:val="Hyperlink"/>
          </w:rPr>
          <w:t>https://www.campaigntoendloneliness.org/disability-and-loneliness/#:~:text=People%20with%20disabilities%20have%20been,with%20no%20disability%20(6%25)</w:t>
        </w:r>
      </w:hyperlink>
      <w:r w:rsidR="00E11FDA" w:rsidRPr="00E11FDA">
        <w:t>.</w:t>
      </w:r>
      <w:r w:rsidR="00E11FDA">
        <w:t xml:space="preserve"> </w:t>
      </w:r>
    </w:p>
  </w:footnote>
  <w:footnote w:id="18">
    <w:p w14:paraId="7EEDFE12" w14:textId="77777777" w:rsidR="00BE5B9E" w:rsidRPr="00A66967" w:rsidRDefault="00BE5B9E" w:rsidP="00BE5B9E">
      <w:pPr>
        <w:pStyle w:val="FootnoteText"/>
      </w:pPr>
      <w:r>
        <w:rPr>
          <w:rStyle w:val="FootnoteReference"/>
        </w:rPr>
        <w:footnoteRef/>
      </w:r>
      <w:r w:rsidRPr="00A66967">
        <w:t xml:space="preserve"> </w:t>
      </w:r>
      <w:hyperlink r:id="rId16" w:anchor=":~:text=The%202021%20Long-term%20care%20report%2C%20jointly%20prepared%20by,care%20provision%20and%20key%20challenges%20across%20the%20EU" w:history="1">
        <w:r w:rsidRPr="00660583">
          <w:rPr>
            <w:rStyle w:val="Hyperlink"/>
          </w:rPr>
          <w:t>https://ec.europa.eu/social/BlobServlet?docId=24081&amp;langId=en#:~:text=The%202021%20Long-term%20care%20report%2C%20jointly%20prepared%20by,care%20provision%20and%20key%20challenges%20across%20the%20EU</w:t>
        </w:r>
      </w:hyperlink>
      <w:r w:rsidRPr="00C77BA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C230BEC" w14:paraId="570274FD" w14:textId="77777777" w:rsidTr="1C230BEC">
      <w:trPr>
        <w:trHeight w:val="300"/>
      </w:trPr>
      <w:tc>
        <w:tcPr>
          <w:tcW w:w="3005" w:type="dxa"/>
        </w:tcPr>
        <w:p w14:paraId="22858F81" w14:textId="59DC4359" w:rsidR="1C230BEC" w:rsidRDefault="1C230BEC" w:rsidP="1C230BEC">
          <w:pPr>
            <w:pStyle w:val="Header"/>
            <w:ind w:left="-115"/>
          </w:pPr>
        </w:p>
      </w:tc>
      <w:tc>
        <w:tcPr>
          <w:tcW w:w="3005" w:type="dxa"/>
        </w:tcPr>
        <w:p w14:paraId="1A026CA7" w14:textId="4212B091" w:rsidR="1C230BEC" w:rsidRDefault="1C230BEC" w:rsidP="1C230BEC">
          <w:pPr>
            <w:pStyle w:val="Header"/>
            <w:jc w:val="center"/>
          </w:pPr>
        </w:p>
      </w:tc>
      <w:tc>
        <w:tcPr>
          <w:tcW w:w="3005" w:type="dxa"/>
        </w:tcPr>
        <w:p w14:paraId="06CDC8F9" w14:textId="23B8F83B" w:rsidR="1C230BEC" w:rsidRDefault="1C230BEC" w:rsidP="1C230BEC">
          <w:pPr>
            <w:pStyle w:val="Header"/>
            <w:ind w:right="-115"/>
            <w:jc w:val="right"/>
          </w:pPr>
        </w:p>
      </w:tc>
    </w:tr>
  </w:tbl>
  <w:p w14:paraId="32E9E69E" w14:textId="7DEEEB22" w:rsidR="1C230BEC" w:rsidRDefault="1C230BEC" w:rsidP="1C230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948"/>
    <w:multiLevelType w:val="hybridMultilevel"/>
    <w:tmpl w:val="E8E889F8"/>
    <w:lvl w:ilvl="0" w:tplc="FFFFFFFF">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2915B6"/>
    <w:multiLevelType w:val="hybridMultilevel"/>
    <w:tmpl w:val="97309DE6"/>
    <w:lvl w:ilvl="0" w:tplc="0E705F80">
      <w:start w:val="1"/>
      <w:numFmt w:val="bullet"/>
      <w:lvlText w:val=""/>
      <w:lvlJc w:val="left"/>
      <w:pPr>
        <w:ind w:left="720" w:hanging="360"/>
      </w:pPr>
      <w:rPr>
        <w:rFonts w:ascii="Symbol" w:hAnsi="Symbol" w:hint="default"/>
      </w:rPr>
    </w:lvl>
    <w:lvl w:ilvl="1" w:tplc="2C8E8C5E">
      <w:start w:val="1"/>
      <w:numFmt w:val="bullet"/>
      <w:lvlText w:val="o"/>
      <w:lvlJc w:val="left"/>
      <w:pPr>
        <w:ind w:left="1440" w:hanging="360"/>
      </w:pPr>
      <w:rPr>
        <w:rFonts w:ascii="Courier New" w:hAnsi="Courier New" w:hint="default"/>
      </w:rPr>
    </w:lvl>
    <w:lvl w:ilvl="2" w:tplc="530E966A">
      <w:start w:val="1"/>
      <w:numFmt w:val="bullet"/>
      <w:lvlText w:val=""/>
      <w:lvlJc w:val="left"/>
      <w:pPr>
        <w:ind w:left="2160" w:hanging="360"/>
      </w:pPr>
      <w:rPr>
        <w:rFonts w:ascii="Wingdings" w:hAnsi="Wingdings" w:hint="default"/>
      </w:rPr>
    </w:lvl>
    <w:lvl w:ilvl="3" w:tplc="DC600674">
      <w:start w:val="1"/>
      <w:numFmt w:val="bullet"/>
      <w:lvlText w:val=""/>
      <w:lvlJc w:val="left"/>
      <w:pPr>
        <w:ind w:left="2880" w:hanging="360"/>
      </w:pPr>
      <w:rPr>
        <w:rFonts w:ascii="Symbol" w:hAnsi="Symbol" w:hint="default"/>
      </w:rPr>
    </w:lvl>
    <w:lvl w:ilvl="4" w:tplc="CAFE2BA6">
      <w:start w:val="1"/>
      <w:numFmt w:val="bullet"/>
      <w:lvlText w:val="o"/>
      <w:lvlJc w:val="left"/>
      <w:pPr>
        <w:ind w:left="3600" w:hanging="360"/>
      </w:pPr>
      <w:rPr>
        <w:rFonts w:ascii="Courier New" w:hAnsi="Courier New" w:hint="default"/>
      </w:rPr>
    </w:lvl>
    <w:lvl w:ilvl="5" w:tplc="C8F0212A">
      <w:start w:val="1"/>
      <w:numFmt w:val="bullet"/>
      <w:lvlText w:val=""/>
      <w:lvlJc w:val="left"/>
      <w:pPr>
        <w:ind w:left="4320" w:hanging="360"/>
      </w:pPr>
      <w:rPr>
        <w:rFonts w:ascii="Wingdings" w:hAnsi="Wingdings" w:hint="default"/>
      </w:rPr>
    </w:lvl>
    <w:lvl w:ilvl="6" w:tplc="94D05E86">
      <w:start w:val="1"/>
      <w:numFmt w:val="bullet"/>
      <w:lvlText w:val=""/>
      <w:lvlJc w:val="left"/>
      <w:pPr>
        <w:ind w:left="5040" w:hanging="360"/>
      </w:pPr>
      <w:rPr>
        <w:rFonts w:ascii="Symbol" w:hAnsi="Symbol" w:hint="default"/>
      </w:rPr>
    </w:lvl>
    <w:lvl w:ilvl="7" w:tplc="B984A0F6">
      <w:start w:val="1"/>
      <w:numFmt w:val="bullet"/>
      <w:lvlText w:val="o"/>
      <w:lvlJc w:val="left"/>
      <w:pPr>
        <w:ind w:left="5760" w:hanging="360"/>
      </w:pPr>
      <w:rPr>
        <w:rFonts w:ascii="Courier New" w:hAnsi="Courier New" w:hint="default"/>
      </w:rPr>
    </w:lvl>
    <w:lvl w:ilvl="8" w:tplc="801C1548">
      <w:start w:val="1"/>
      <w:numFmt w:val="bullet"/>
      <w:lvlText w:val=""/>
      <w:lvlJc w:val="left"/>
      <w:pPr>
        <w:ind w:left="6480" w:hanging="360"/>
      </w:pPr>
      <w:rPr>
        <w:rFonts w:ascii="Wingdings" w:hAnsi="Wingdings" w:hint="default"/>
      </w:rPr>
    </w:lvl>
  </w:abstractNum>
  <w:abstractNum w:abstractNumId="2" w15:restartNumberingAfterBreak="0">
    <w:nsid w:val="133F7FB3"/>
    <w:multiLevelType w:val="hybridMultilevel"/>
    <w:tmpl w:val="F4B2D7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56A2FD5"/>
    <w:multiLevelType w:val="hybridMultilevel"/>
    <w:tmpl w:val="70D2A962"/>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9149F8"/>
    <w:multiLevelType w:val="hybridMultilevel"/>
    <w:tmpl w:val="FFFFFFFF"/>
    <w:lvl w:ilvl="0" w:tplc="8266F00E">
      <w:start w:val="1"/>
      <w:numFmt w:val="decimal"/>
      <w:lvlText w:val="%1."/>
      <w:lvlJc w:val="left"/>
      <w:pPr>
        <w:ind w:left="720" w:hanging="360"/>
      </w:pPr>
    </w:lvl>
    <w:lvl w:ilvl="1" w:tplc="FFFFFFFF">
      <w:start w:val="1"/>
      <w:numFmt w:val="bullet"/>
      <w:lvlText w:val=""/>
      <w:lvlJc w:val="left"/>
      <w:pPr>
        <w:ind w:left="1440" w:hanging="360"/>
      </w:pPr>
    </w:lvl>
    <w:lvl w:ilvl="2" w:tplc="81A40400">
      <w:start w:val="1"/>
      <w:numFmt w:val="lowerRoman"/>
      <w:lvlText w:val="%3."/>
      <w:lvlJc w:val="right"/>
      <w:pPr>
        <w:ind w:left="2160" w:hanging="180"/>
      </w:pPr>
    </w:lvl>
    <w:lvl w:ilvl="3" w:tplc="C8202A18">
      <w:start w:val="1"/>
      <w:numFmt w:val="decimal"/>
      <w:lvlText w:val="%4."/>
      <w:lvlJc w:val="left"/>
      <w:pPr>
        <w:ind w:left="2880" w:hanging="360"/>
      </w:pPr>
    </w:lvl>
    <w:lvl w:ilvl="4" w:tplc="65386FE4">
      <w:start w:val="1"/>
      <w:numFmt w:val="lowerLetter"/>
      <w:lvlText w:val="%5."/>
      <w:lvlJc w:val="left"/>
      <w:pPr>
        <w:ind w:left="3600" w:hanging="360"/>
      </w:pPr>
    </w:lvl>
    <w:lvl w:ilvl="5" w:tplc="E326B7B2">
      <w:start w:val="1"/>
      <w:numFmt w:val="lowerRoman"/>
      <w:lvlText w:val="%6."/>
      <w:lvlJc w:val="right"/>
      <w:pPr>
        <w:ind w:left="4320" w:hanging="180"/>
      </w:pPr>
    </w:lvl>
    <w:lvl w:ilvl="6" w:tplc="B9CE8206">
      <w:start w:val="1"/>
      <w:numFmt w:val="decimal"/>
      <w:lvlText w:val="%7."/>
      <w:lvlJc w:val="left"/>
      <w:pPr>
        <w:ind w:left="5040" w:hanging="360"/>
      </w:pPr>
    </w:lvl>
    <w:lvl w:ilvl="7" w:tplc="C1B4919A">
      <w:start w:val="1"/>
      <w:numFmt w:val="lowerLetter"/>
      <w:lvlText w:val="%8."/>
      <w:lvlJc w:val="left"/>
      <w:pPr>
        <w:ind w:left="5760" w:hanging="360"/>
      </w:pPr>
    </w:lvl>
    <w:lvl w:ilvl="8" w:tplc="605869B4">
      <w:start w:val="1"/>
      <w:numFmt w:val="lowerRoman"/>
      <w:lvlText w:val="%9."/>
      <w:lvlJc w:val="right"/>
      <w:pPr>
        <w:ind w:left="6480" w:hanging="180"/>
      </w:pPr>
    </w:lvl>
  </w:abstractNum>
  <w:abstractNum w:abstractNumId="5" w15:restartNumberingAfterBreak="0">
    <w:nsid w:val="21FD3132"/>
    <w:multiLevelType w:val="hybridMultilevel"/>
    <w:tmpl w:val="FFFFFFFF"/>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BF2E94"/>
    <w:multiLevelType w:val="hybridMultilevel"/>
    <w:tmpl w:val="D8609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EE6949"/>
    <w:multiLevelType w:val="hybridMultilevel"/>
    <w:tmpl w:val="C55AC2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04D2389"/>
    <w:multiLevelType w:val="hybridMultilevel"/>
    <w:tmpl w:val="CE3A2B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5357512"/>
    <w:multiLevelType w:val="hybridMultilevel"/>
    <w:tmpl w:val="C24A3FF0"/>
    <w:lvl w:ilvl="0" w:tplc="08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1B111D"/>
    <w:multiLevelType w:val="hybridMultilevel"/>
    <w:tmpl w:val="8BEC6708"/>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1" w15:restartNumberingAfterBreak="0">
    <w:nsid w:val="3ED95A05"/>
    <w:multiLevelType w:val="hybridMultilevel"/>
    <w:tmpl w:val="4C826E3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957DA5"/>
    <w:multiLevelType w:val="hybridMultilevel"/>
    <w:tmpl w:val="2FD8DAFA"/>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A4C7982"/>
    <w:multiLevelType w:val="hybridMultilevel"/>
    <w:tmpl w:val="91747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C71183"/>
    <w:multiLevelType w:val="hybridMultilevel"/>
    <w:tmpl w:val="D2663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CC16EF"/>
    <w:multiLevelType w:val="hybridMultilevel"/>
    <w:tmpl w:val="18549C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BE5804"/>
    <w:multiLevelType w:val="hybridMultilevel"/>
    <w:tmpl w:val="B5A4C368"/>
    <w:lvl w:ilvl="0" w:tplc="080C000F">
      <w:start w:val="1"/>
      <w:numFmt w:val="decimal"/>
      <w:lvlText w:val="%1."/>
      <w:lvlJc w:val="left"/>
      <w:pPr>
        <w:ind w:left="2210" w:hanging="360"/>
      </w:pPr>
    </w:lvl>
    <w:lvl w:ilvl="1" w:tplc="080C0019" w:tentative="1">
      <w:start w:val="1"/>
      <w:numFmt w:val="lowerLetter"/>
      <w:lvlText w:val="%2."/>
      <w:lvlJc w:val="left"/>
      <w:pPr>
        <w:ind w:left="2930" w:hanging="360"/>
      </w:pPr>
    </w:lvl>
    <w:lvl w:ilvl="2" w:tplc="080C001B" w:tentative="1">
      <w:start w:val="1"/>
      <w:numFmt w:val="lowerRoman"/>
      <w:lvlText w:val="%3."/>
      <w:lvlJc w:val="right"/>
      <w:pPr>
        <w:ind w:left="3650" w:hanging="180"/>
      </w:pPr>
    </w:lvl>
    <w:lvl w:ilvl="3" w:tplc="080C000F" w:tentative="1">
      <w:start w:val="1"/>
      <w:numFmt w:val="decimal"/>
      <w:lvlText w:val="%4."/>
      <w:lvlJc w:val="left"/>
      <w:pPr>
        <w:ind w:left="4370" w:hanging="360"/>
      </w:pPr>
    </w:lvl>
    <w:lvl w:ilvl="4" w:tplc="080C0019" w:tentative="1">
      <w:start w:val="1"/>
      <w:numFmt w:val="lowerLetter"/>
      <w:lvlText w:val="%5."/>
      <w:lvlJc w:val="left"/>
      <w:pPr>
        <w:ind w:left="5090" w:hanging="360"/>
      </w:pPr>
    </w:lvl>
    <w:lvl w:ilvl="5" w:tplc="080C001B" w:tentative="1">
      <w:start w:val="1"/>
      <w:numFmt w:val="lowerRoman"/>
      <w:lvlText w:val="%6."/>
      <w:lvlJc w:val="right"/>
      <w:pPr>
        <w:ind w:left="5810" w:hanging="180"/>
      </w:pPr>
    </w:lvl>
    <w:lvl w:ilvl="6" w:tplc="080C000F" w:tentative="1">
      <w:start w:val="1"/>
      <w:numFmt w:val="decimal"/>
      <w:lvlText w:val="%7."/>
      <w:lvlJc w:val="left"/>
      <w:pPr>
        <w:ind w:left="6530" w:hanging="360"/>
      </w:pPr>
    </w:lvl>
    <w:lvl w:ilvl="7" w:tplc="080C0019" w:tentative="1">
      <w:start w:val="1"/>
      <w:numFmt w:val="lowerLetter"/>
      <w:lvlText w:val="%8."/>
      <w:lvlJc w:val="left"/>
      <w:pPr>
        <w:ind w:left="7250" w:hanging="360"/>
      </w:pPr>
    </w:lvl>
    <w:lvl w:ilvl="8" w:tplc="080C001B" w:tentative="1">
      <w:start w:val="1"/>
      <w:numFmt w:val="lowerRoman"/>
      <w:lvlText w:val="%9."/>
      <w:lvlJc w:val="right"/>
      <w:pPr>
        <w:ind w:left="7970" w:hanging="180"/>
      </w:pPr>
    </w:lvl>
  </w:abstractNum>
  <w:abstractNum w:abstractNumId="17" w15:restartNumberingAfterBreak="0">
    <w:nsid w:val="5BDD0884"/>
    <w:multiLevelType w:val="hybridMultilevel"/>
    <w:tmpl w:val="8BC213F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AE61C8"/>
    <w:multiLevelType w:val="hybridMultilevel"/>
    <w:tmpl w:val="18549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13569DF"/>
    <w:multiLevelType w:val="hybridMultilevel"/>
    <w:tmpl w:val="AC62D89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7CD7B26"/>
    <w:multiLevelType w:val="hybridMultilevel"/>
    <w:tmpl w:val="2452A0B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801473F"/>
    <w:multiLevelType w:val="hybridMultilevel"/>
    <w:tmpl w:val="713EB4F6"/>
    <w:lvl w:ilvl="0" w:tplc="080C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2" w15:restartNumberingAfterBreak="0">
    <w:nsid w:val="6A9116A0"/>
    <w:multiLevelType w:val="hybridMultilevel"/>
    <w:tmpl w:val="6B446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01D69EB"/>
    <w:multiLevelType w:val="hybridMultilevel"/>
    <w:tmpl w:val="08027686"/>
    <w:lvl w:ilvl="0" w:tplc="080C0003">
      <w:start w:val="1"/>
      <w:numFmt w:val="bullet"/>
      <w:lvlText w:val="o"/>
      <w:lvlJc w:val="left"/>
      <w:pPr>
        <w:ind w:left="770" w:hanging="360"/>
      </w:pPr>
      <w:rPr>
        <w:rFonts w:ascii="Courier New" w:hAnsi="Courier New" w:cs="Courier New"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4" w15:restartNumberingAfterBreak="0">
    <w:nsid w:val="778572E4"/>
    <w:multiLevelType w:val="hybridMultilevel"/>
    <w:tmpl w:val="18549C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6133BA"/>
    <w:multiLevelType w:val="hybridMultilevel"/>
    <w:tmpl w:val="1AE876A4"/>
    <w:lvl w:ilvl="0" w:tplc="FFFFFFFF">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053149">
    <w:abstractNumId w:val="1"/>
  </w:num>
  <w:num w:numId="2" w16cid:durableId="20511025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0535659">
    <w:abstractNumId w:val="0"/>
  </w:num>
  <w:num w:numId="4" w16cid:durableId="1197042332">
    <w:abstractNumId w:val="16"/>
  </w:num>
  <w:num w:numId="5" w16cid:durableId="1397819202">
    <w:abstractNumId w:val="21"/>
  </w:num>
  <w:num w:numId="6" w16cid:durableId="1374889485">
    <w:abstractNumId w:val="13"/>
  </w:num>
  <w:num w:numId="7" w16cid:durableId="407582355">
    <w:abstractNumId w:val="22"/>
  </w:num>
  <w:num w:numId="8" w16cid:durableId="89934599">
    <w:abstractNumId w:val="19"/>
  </w:num>
  <w:num w:numId="9" w16cid:durableId="185023472">
    <w:abstractNumId w:val="18"/>
  </w:num>
  <w:num w:numId="10" w16cid:durableId="2093428258">
    <w:abstractNumId w:val="15"/>
  </w:num>
  <w:num w:numId="11" w16cid:durableId="2012491582">
    <w:abstractNumId w:val="24"/>
  </w:num>
  <w:num w:numId="12" w16cid:durableId="678043630">
    <w:abstractNumId w:val="8"/>
  </w:num>
  <w:num w:numId="13" w16cid:durableId="1017272372">
    <w:abstractNumId w:val="2"/>
  </w:num>
  <w:num w:numId="14" w16cid:durableId="335697665">
    <w:abstractNumId w:val="23"/>
  </w:num>
  <w:num w:numId="15" w16cid:durableId="395203631">
    <w:abstractNumId w:val="9"/>
  </w:num>
  <w:num w:numId="16" w16cid:durableId="1111128510">
    <w:abstractNumId w:val="10"/>
  </w:num>
  <w:num w:numId="17" w16cid:durableId="196698852">
    <w:abstractNumId w:val="20"/>
  </w:num>
  <w:num w:numId="18" w16cid:durableId="1378624613">
    <w:abstractNumId w:val="14"/>
  </w:num>
  <w:num w:numId="19" w16cid:durableId="830563961">
    <w:abstractNumId w:val="6"/>
  </w:num>
  <w:num w:numId="20" w16cid:durableId="1578393394">
    <w:abstractNumId w:val="17"/>
  </w:num>
  <w:num w:numId="21" w16cid:durableId="1090346106">
    <w:abstractNumId w:val="5"/>
  </w:num>
  <w:num w:numId="22" w16cid:durableId="311103218">
    <w:abstractNumId w:val="25"/>
  </w:num>
  <w:num w:numId="23" w16cid:durableId="1230385796">
    <w:abstractNumId w:val="3"/>
  </w:num>
  <w:num w:numId="24" w16cid:durableId="1846897925">
    <w:abstractNumId w:val="12"/>
  </w:num>
  <w:num w:numId="25" w16cid:durableId="1059938771">
    <w:abstractNumId w:val="7"/>
  </w:num>
  <w:num w:numId="26" w16cid:durableId="100285854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40"/>
    <w:rsid w:val="000018F5"/>
    <w:rsid w:val="00001A42"/>
    <w:rsid w:val="000059A9"/>
    <w:rsid w:val="00007424"/>
    <w:rsid w:val="00010AE7"/>
    <w:rsid w:val="00010C02"/>
    <w:rsid w:val="000125AB"/>
    <w:rsid w:val="00016B60"/>
    <w:rsid w:val="00021AFF"/>
    <w:rsid w:val="00021C88"/>
    <w:rsid w:val="00024361"/>
    <w:rsid w:val="00030C6F"/>
    <w:rsid w:val="000405D3"/>
    <w:rsid w:val="00040A55"/>
    <w:rsid w:val="000415E4"/>
    <w:rsid w:val="00043844"/>
    <w:rsid w:val="00052788"/>
    <w:rsid w:val="00057BE6"/>
    <w:rsid w:val="00061DAB"/>
    <w:rsid w:val="00063C5B"/>
    <w:rsid w:val="00066793"/>
    <w:rsid w:val="00066DF8"/>
    <w:rsid w:val="000676E4"/>
    <w:rsid w:val="00075A78"/>
    <w:rsid w:val="00086070"/>
    <w:rsid w:val="000869C2"/>
    <w:rsid w:val="00087323"/>
    <w:rsid w:val="00087697"/>
    <w:rsid w:val="00087D32"/>
    <w:rsid w:val="00091673"/>
    <w:rsid w:val="000918D4"/>
    <w:rsid w:val="000A69CC"/>
    <w:rsid w:val="000B095C"/>
    <w:rsid w:val="000B180C"/>
    <w:rsid w:val="000B295C"/>
    <w:rsid w:val="000B5DC6"/>
    <w:rsid w:val="000C0459"/>
    <w:rsid w:val="000C4408"/>
    <w:rsid w:val="000C47BA"/>
    <w:rsid w:val="000C5302"/>
    <w:rsid w:val="000D1CB3"/>
    <w:rsid w:val="000D3B6A"/>
    <w:rsid w:val="000D43D2"/>
    <w:rsid w:val="000D53A7"/>
    <w:rsid w:val="000D65F2"/>
    <w:rsid w:val="000D7F59"/>
    <w:rsid w:val="000F19C6"/>
    <w:rsid w:val="000F32E5"/>
    <w:rsid w:val="000F3CA4"/>
    <w:rsid w:val="000F6878"/>
    <w:rsid w:val="001000B7"/>
    <w:rsid w:val="00100A25"/>
    <w:rsid w:val="00101389"/>
    <w:rsid w:val="00107D48"/>
    <w:rsid w:val="0011283A"/>
    <w:rsid w:val="001222AD"/>
    <w:rsid w:val="001351BA"/>
    <w:rsid w:val="00135941"/>
    <w:rsid w:val="00152878"/>
    <w:rsid w:val="00152FF7"/>
    <w:rsid w:val="001567B7"/>
    <w:rsid w:val="00157169"/>
    <w:rsid w:val="00157934"/>
    <w:rsid w:val="001644CC"/>
    <w:rsid w:val="00165140"/>
    <w:rsid w:val="00165F98"/>
    <w:rsid w:val="00173951"/>
    <w:rsid w:val="00173FC7"/>
    <w:rsid w:val="00180A66"/>
    <w:rsid w:val="0018291E"/>
    <w:rsid w:val="001A021B"/>
    <w:rsid w:val="001A382C"/>
    <w:rsid w:val="001A427A"/>
    <w:rsid w:val="001A5108"/>
    <w:rsid w:val="001A6AD3"/>
    <w:rsid w:val="001B064B"/>
    <w:rsid w:val="001B5827"/>
    <w:rsid w:val="001C382A"/>
    <w:rsid w:val="001C3C6F"/>
    <w:rsid w:val="001C3FD2"/>
    <w:rsid w:val="001C528A"/>
    <w:rsid w:val="001C5438"/>
    <w:rsid w:val="001C54C3"/>
    <w:rsid w:val="001D2C33"/>
    <w:rsid w:val="001E483E"/>
    <w:rsid w:val="001F0E8E"/>
    <w:rsid w:val="001F18E7"/>
    <w:rsid w:val="001F2C44"/>
    <w:rsid w:val="001F600A"/>
    <w:rsid w:val="001F650F"/>
    <w:rsid w:val="00200867"/>
    <w:rsid w:val="002024D7"/>
    <w:rsid w:val="00202710"/>
    <w:rsid w:val="00203B05"/>
    <w:rsid w:val="0020577F"/>
    <w:rsid w:val="002074A0"/>
    <w:rsid w:val="00211CE1"/>
    <w:rsid w:val="00212F82"/>
    <w:rsid w:val="00214A07"/>
    <w:rsid w:val="002169AA"/>
    <w:rsid w:val="00216F44"/>
    <w:rsid w:val="0022214F"/>
    <w:rsid w:val="002230F4"/>
    <w:rsid w:val="00223B3A"/>
    <w:rsid w:val="00223C75"/>
    <w:rsid w:val="00230FF0"/>
    <w:rsid w:val="00235DC1"/>
    <w:rsid w:val="0023613D"/>
    <w:rsid w:val="0024242D"/>
    <w:rsid w:val="00244488"/>
    <w:rsid w:val="00253DED"/>
    <w:rsid w:val="002556B6"/>
    <w:rsid w:val="00256C42"/>
    <w:rsid w:val="00260975"/>
    <w:rsid w:val="00263663"/>
    <w:rsid w:val="00263C38"/>
    <w:rsid w:val="002817BB"/>
    <w:rsid w:val="002823C5"/>
    <w:rsid w:val="00284394"/>
    <w:rsid w:val="002868E7"/>
    <w:rsid w:val="002916B6"/>
    <w:rsid w:val="00292BAC"/>
    <w:rsid w:val="00293AD6"/>
    <w:rsid w:val="00296086"/>
    <w:rsid w:val="002A06DE"/>
    <w:rsid w:val="002A0D7E"/>
    <w:rsid w:val="002A1C0A"/>
    <w:rsid w:val="002B08A1"/>
    <w:rsid w:val="002C37D4"/>
    <w:rsid w:val="002C584E"/>
    <w:rsid w:val="002D1546"/>
    <w:rsid w:val="002D1692"/>
    <w:rsid w:val="002D25DC"/>
    <w:rsid w:val="002D84C2"/>
    <w:rsid w:val="002E73D4"/>
    <w:rsid w:val="002F1662"/>
    <w:rsid w:val="002F16E1"/>
    <w:rsid w:val="002F2AC1"/>
    <w:rsid w:val="002F5979"/>
    <w:rsid w:val="00300F81"/>
    <w:rsid w:val="00306D01"/>
    <w:rsid w:val="00307F2D"/>
    <w:rsid w:val="00310511"/>
    <w:rsid w:val="00312E34"/>
    <w:rsid w:val="00314138"/>
    <w:rsid w:val="00322442"/>
    <w:rsid w:val="00325067"/>
    <w:rsid w:val="0032788C"/>
    <w:rsid w:val="003346E0"/>
    <w:rsid w:val="003359E0"/>
    <w:rsid w:val="003365FD"/>
    <w:rsid w:val="003377B9"/>
    <w:rsid w:val="00342AAA"/>
    <w:rsid w:val="00342ACF"/>
    <w:rsid w:val="00346E6D"/>
    <w:rsid w:val="00352000"/>
    <w:rsid w:val="00352DC1"/>
    <w:rsid w:val="0036047C"/>
    <w:rsid w:val="00360DFA"/>
    <w:rsid w:val="00362588"/>
    <w:rsid w:val="0036343C"/>
    <w:rsid w:val="00364C82"/>
    <w:rsid w:val="00365FD9"/>
    <w:rsid w:val="003708E7"/>
    <w:rsid w:val="003712E5"/>
    <w:rsid w:val="00373483"/>
    <w:rsid w:val="00373949"/>
    <w:rsid w:val="00374904"/>
    <w:rsid w:val="00377DE4"/>
    <w:rsid w:val="00381D0F"/>
    <w:rsid w:val="00386136"/>
    <w:rsid w:val="0038705F"/>
    <w:rsid w:val="00397DF5"/>
    <w:rsid w:val="003A518F"/>
    <w:rsid w:val="003A7A8A"/>
    <w:rsid w:val="003B1175"/>
    <w:rsid w:val="003B11E7"/>
    <w:rsid w:val="003B1329"/>
    <w:rsid w:val="003B346A"/>
    <w:rsid w:val="003B5C88"/>
    <w:rsid w:val="003C09E2"/>
    <w:rsid w:val="003C641B"/>
    <w:rsid w:val="003D2FDA"/>
    <w:rsid w:val="003D45DB"/>
    <w:rsid w:val="003D6C27"/>
    <w:rsid w:val="003D7205"/>
    <w:rsid w:val="003D74CB"/>
    <w:rsid w:val="003E2D61"/>
    <w:rsid w:val="003E34AB"/>
    <w:rsid w:val="003E4269"/>
    <w:rsid w:val="003F02F0"/>
    <w:rsid w:val="003F09C7"/>
    <w:rsid w:val="003F1FE6"/>
    <w:rsid w:val="003F49B7"/>
    <w:rsid w:val="00416BDB"/>
    <w:rsid w:val="00416E93"/>
    <w:rsid w:val="00420EEB"/>
    <w:rsid w:val="00422331"/>
    <w:rsid w:val="00425B77"/>
    <w:rsid w:val="004266AC"/>
    <w:rsid w:val="00427531"/>
    <w:rsid w:val="00427DA6"/>
    <w:rsid w:val="004314E8"/>
    <w:rsid w:val="00433469"/>
    <w:rsid w:val="00435989"/>
    <w:rsid w:val="00436440"/>
    <w:rsid w:val="00442417"/>
    <w:rsid w:val="00443DF8"/>
    <w:rsid w:val="00453346"/>
    <w:rsid w:val="0045421F"/>
    <w:rsid w:val="004543EA"/>
    <w:rsid w:val="00455859"/>
    <w:rsid w:val="00460EA2"/>
    <w:rsid w:val="00461E7F"/>
    <w:rsid w:val="00461FEF"/>
    <w:rsid w:val="004778E9"/>
    <w:rsid w:val="00477E8B"/>
    <w:rsid w:val="00484580"/>
    <w:rsid w:val="004A2DD2"/>
    <w:rsid w:val="004B1E9F"/>
    <w:rsid w:val="004B552A"/>
    <w:rsid w:val="004C04E5"/>
    <w:rsid w:val="004D0F0A"/>
    <w:rsid w:val="004D37BD"/>
    <w:rsid w:val="004D484F"/>
    <w:rsid w:val="004D61DA"/>
    <w:rsid w:val="004E7BB6"/>
    <w:rsid w:val="004F1365"/>
    <w:rsid w:val="004F2FDD"/>
    <w:rsid w:val="004F4BDF"/>
    <w:rsid w:val="004F6E72"/>
    <w:rsid w:val="00502B48"/>
    <w:rsid w:val="00507806"/>
    <w:rsid w:val="005142C0"/>
    <w:rsid w:val="00514793"/>
    <w:rsid w:val="005265C7"/>
    <w:rsid w:val="00532E25"/>
    <w:rsid w:val="00533040"/>
    <w:rsid w:val="005333B4"/>
    <w:rsid w:val="0053383E"/>
    <w:rsid w:val="00533F1E"/>
    <w:rsid w:val="005364E7"/>
    <w:rsid w:val="00540DC1"/>
    <w:rsid w:val="00545C47"/>
    <w:rsid w:val="00550A76"/>
    <w:rsid w:val="005600B9"/>
    <w:rsid w:val="005655C7"/>
    <w:rsid w:val="0056732A"/>
    <w:rsid w:val="00571A53"/>
    <w:rsid w:val="00571ED7"/>
    <w:rsid w:val="005737CB"/>
    <w:rsid w:val="00574ACE"/>
    <w:rsid w:val="005773B7"/>
    <w:rsid w:val="00580803"/>
    <w:rsid w:val="00583AD2"/>
    <w:rsid w:val="00585FB9"/>
    <w:rsid w:val="00587ADD"/>
    <w:rsid w:val="0059050C"/>
    <w:rsid w:val="00593861"/>
    <w:rsid w:val="005938EE"/>
    <w:rsid w:val="00594F8F"/>
    <w:rsid w:val="00597103"/>
    <w:rsid w:val="00597642"/>
    <w:rsid w:val="005A3EDF"/>
    <w:rsid w:val="005A53C1"/>
    <w:rsid w:val="005A6B38"/>
    <w:rsid w:val="005A7BCB"/>
    <w:rsid w:val="005C02C1"/>
    <w:rsid w:val="005C0328"/>
    <w:rsid w:val="005C6AE1"/>
    <w:rsid w:val="005E45C7"/>
    <w:rsid w:val="005F1050"/>
    <w:rsid w:val="005F2D45"/>
    <w:rsid w:val="005F3100"/>
    <w:rsid w:val="005F3633"/>
    <w:rsid w:val="005F3BA0"/>
    <w:rsid w:val="005F76E6"/>
    <w:rsid w:val="006001E0"/>
    <w:rsid w:val="0061596F"/>
    <w:rsid w:val="00616027"/>
    <w:rsid w:val="006179F1"/>
    <w:rsid w:val="0062146C"/>
    <w:rsid w:val="00621B7F"/>
    <w:rsid w:val="006233FF"/>
    <w:rsid w:val="00623DD9"/>
    <w:rsid w:val="00624C23"/>
    <w:rsid w:val="00627EF6"/>
    <w:rsid w:val="00637682"/>
    <w:rsid w:val="00644401"/>
    <w:rsid w:val="00652C2B"/>
    <w:rsid w:val="006550E8"/>
    <w:rsid w:val="006645BA"/>
    <w:rsid w:val="00667370"/>
    <w:rsid w:val="00670ACC"/>
    <w:rsid w:val="006717DC"/>
    <w:rsid w:val="00675D3D"/>
    <w:rsid w:val="00676B8F"/>
    <w:rsid w:val="00683A75"/>
    <w:rsid w:val="00684A0C"/>
    <w:rsid w:val="00686EFB"/>
    <w:rsid w:val="00692287"/>
    <w:rsid w:val="00697F4D"/>
    <w:rsid w:val="006A050B"/>
    <w:rsid w:val="006A4163"/>
    <w:rsid w:val="006A79FF"/>
    <w:rsid w:val="006B1C47"/>
    <w:rsid w:val="006B1FF0"/>
    <w:rsid w:val="006D219D"/>
    <w:rsid w:val="006D48F3"/>
    <w:rsid w:val="006D4B19"/>
    <w:rsid w:val="006D5473"/>
    <w:rsid w:val="006E5358"/>
    <w:rsid w:val="006F29E4"/>
    <w:rsid w:val="006F3800"/>
    <w:rsid w:val="006F3E58"/>
    <w:rsid w:val="006F6389"/>
    <w:rsid w:val="006F7789"/>
    <w:rsid w:val="006F7CD3"/>
    <w:rsid w:val="007016D6"/>
    <w:rsid w:val="00702C0B"/>
    <w:rsid w:val="00714F05"/>
    <w:rsid w:val="007220CF"/>
    <w:rsid w:val="00722B76"/>
    <w:rsid w:val="0072470B"/>
    <w:rsid w:val="00735152"/>
    <w:rsid w:val="007364DB"/>
    <w:rsid w:val="00736F01"/>
    <w:rsid w:val="00742208"/>
    <w:rsid w:val="00743740"/>
    <w:rsid w:val="00762109"/>
    <w:rsid w:val="00771E65"/>
    <w:rsid w:val="00771FDD"/>
    <w:rsid w:val="007804E3"/>
    <w:rsid w:val="007841BE"/>
    <w:rsid w:val="0078762B"/>
    <w:rsid w:val="007918DF"/>
    <w:rsid w:val="007926E7"/>
    <w:rsid w:val="00793A8B"/>
    <w:rsid w:val="007A0E94"/>
    <w:rsid w:val="007A25F2"/>
    <w:rsid w:val="007A341F"/>
    <w:rsid w:val="007B6E65"/>
    <w:rsid w:val="007B70BF"/>
    <w:rsid w:val="007C154E"/>
    <w:rsid w:val="007D429A"/>
    <w:rsid w:val="007D577D"/>
    <w:rsid w:val="007D6D6B"/>
    <w:rsid w:val="007E3493"/>
    <w:rsid w:val="007E3EB3"/>
    <w:rsid w:val="007E3F22"/>
    <w:rsid w:val="007E538C"/>
    <w:rsid w:val="007E5CFD"/>
    <w:rsid w:val="007E61F9"/>
    <w:rsid w:val="007F0D5B"/>
    <w:rsid w:val="007F58AD"/>
    <w:rsid w:val="00805701"/>
    <w:rsid w:val="0080584B"/>
    <w:rsid w:val="00806534"/>
    <w:rsid w:val="008101D2"/>
    <w:rsid w:val="0081059C"/>
    <w:rsid w:val="00812A01"/>
    <w:rsid w:val="00812B35"/>
    <w:rsid w:val="008173D9"/>
    <w:rsid w:val="008219B3"/>
    <w:rsid w:val="00832A7B"/>
    <w:rsid w:val="00835368"/>
    <w:rsid w:val="008354C7"/>
    <w:rsid w:val="008356DD"/>
    <w:rsid w:val="0084107F"/>
    <w:rsid w:val="0084206D"/>
    <w:rsid w:val="00843427"/>
    <w:rsid w:val="0084739A"/>
    <w:rsid w:val="0085163A"/>
    <w:rsid w:val="008546AB"/>
    <w:rsid w:val="008566B9"/>
    <w:rsid w:val="00860B89"/>
    <w:rsid w:val="008644BF"/>
    <w:rsid w:val="008669EB"/>
    <w:rsid w:val="00872E15"/>
    <w:rsid w:val="00875431"/>
    <w:rsid w:val="008877F9"/>
    <w:rsid w:val="00894070"/>
    <w:rsid w:val="008A5A35"/>
    <w:rsid w:val="008A5C31"/>
    <w:rsid w:val="008A6A51"/>
    <w:rsid w:val="008A6DF5"/>
    <w:rsid w:val="008B09F2"/>
    <w:rsid w:val="008B1852"/>
    <w:rsid w:val="008C48C9"/>
    <w:rsid w:val="008E11C3"/>
    <w:rsid w:val="008E19B4"/>
    <w:rsid w:val="008E4AD6"/>
    <w:rsid w:val="008F32C1"/>
    <w:rsid w:val="008F4D21"/>
    <w:rsid w:val="00900E5F"/>
    <w:rsid w:val="00901F76"/>
    <w:rsid w:val="00903033"/>
    <w:rsid w:val="00913402"/>
    <w:rsid w:val="00917420"/>
    <w:rsid w:val="00917C1F"/>
    <w:rsid w:val="0092311F"/>
    <w:rsid w:val="00925EFA"/>
    <w:rsid w:val="00930981"/>
    <w:rsid w:val="00930F3D"/>
    <w:rsid w:val="009317D8"/>
    <w:rsid w:val="00936578"/>
    <w:rsid w:val="00937E4C"/>
    <w:rsid w:val="00946D9E"/>
    <w:rsid w:val="009547A4"/>
    <w:rsid w:val="00971AF5"/>
    <w:rsid w:val="00974194"/>
    <w:rsid w:val="0097738D"/>
    <w:rsid w:val="009814A1"/>
    <w:rsid w:val="00983A64"/>
    <w:rsid w:val="00987682"/>
    <w:rsid w:val="00993B23"/>
    <w:rsid w:val="00994AC5"/>
    <w:rsid w:val="009958BC"/>
    <w:rsid w:val="009A0B25"/>
    <w:rsid w:val="009A157A"/>
    <w:rsid w:val="009A2BDB"/>
    <w:rsid w:val="009A4A5A"/>
    <w:rsid w:val="009C1EF5"/>
    <w:rsid w:val="009C226F"/>
    <w:rsid w:val="009C353D"/>
    <w:rsid w:val="009C5CFB"/>
    <w:rsid w:val="009D26FB"/>
    <w:rsid w:val="009D439C"/>
    <w:rsid w:val="009D58DB"/>
    <w:rsid w:val="009D6A4A"/>
    <w:rsid w:val="009E4A74"/>
    <w:rsid w:val="009F0705"/>
    <w:rsid w:val="009F2FE5"/>
    <w:rsid w:val="009F4706"/>
    <w:rsid w:val="009F53C2"/>
    <w:rsid w:val="00A07031"/>
    <w:rsid w:val="00A1070A"/>
    <w:rsid w:val="00A315E2"/>
    <w:rsid w:val="00A3407B"/>
    <w:rsid w:val="00A42186"/>
    <w:rsid w:val="00A434D8"/>
    <w:rsid w:val="00A441C0"/>
    <w:rsid w:val="00A520BB"/>
    <w:rsid w:val="00A52151"/>
    <w:rsid w:val="00A52D1F"/>
    <w:rsid w:val="00A57996"/>
    <w:rsid w:val="00A724F9"/>
    <w:rsid w:val="00A73848"/>
    <w:rsid w:val="00A74790"/>
    <w:rsid w:val="00A77F32"/>
    <w:rsid w:val="00A823A0"/>
    <w:rsid w:val="00A82C42"/>
    <w:rsid w:val="00A83866"/>
    <w:rsid w:val="00A86469"/>
    <w:rsid w:val="00A87918"/>
    <w:rsid w:val="00A97642"/>
    <w:rsid w:val="00AA5CBE"/>
    <w:rsid w:val="00AA6DD1"/>
    <w:rsid w:val="00AA6FBE"/>
    <w:rsid w:val="00AA7B35"/>
    <w:rsid w:val="00AB00C9"/>
    <w:rsid w:val="00AB6230"/>
    <w:rsid w:val="00AB7580"/>
    <w:rsid w:val="00AC03A8"/>
    <w:rsid w:val="00AC5DA8"/>
    <w:rsid w:val="00AE6875"/>
    <w:rsid w:val="00AE6A29"/>
    <w:rsid w:val="00AE6B4D"/>
    <w:rsid w:val="00AE75EF"/>
    <w:rsid w:val="00B22F1C"/>
    <w:rsid w:val="00B22F47"/>
    <w:rsid w:val="00B23226"/>
    <w:rsid w:val="00B332F8"/>
    <w:rsid w:val="00B36A74"/>
    <w:rsid w:val="00B430A7"/>
    <w:rsid w:val="00B43B73"/>
    <w:rsid w:val="00B55F1C"/>
    <w:rsid w:val="00B57B5F"/>
    <w:rsid w:val="00B6431E"/>
    <w:rsid w:val="00B64856"/>
    <w:rsid w:val="00B67312"/>
    <w:rsid w:val="00B72631"/>
    <w:rsid w:val="00B80942"/>
    <w:rsid w:val="00B828C6"/>
    <w:rsid w:val="00B85EB6"/>
    <w:rsid w:val="00B86619"/>
    <w:rsid w:val="00B901BF"/>
    <w:rsid w:val="00B933E4"/>
    <w:rsid w:val="00B95184"/>
    <w:rsid w:val="00BA0C6A"/>
    <w:rsid w:val="00BA4124"/>
    <w:rsid w:val="00BA608E"/>
    <w:rsid w:val="00BA7300"/>
    <w:rsid w:val="00BB7E8B"/>
    <w:rsid w:val="00BD101A"/>
    <w:rsid w:val="00BD11C7"/>
    <w:rsid w:val="00BD1EAB"/>
    <w:rsid w:val="00BE1F6A"/>
    <w:rsid w:val="00BE5B9E"/>
    <w:rsid w:val="00BE5E2E"/>
    <w:rsid w:val="00BE6607"/>
    <w:rsid w:val="00BF015D"/>
    <w:rsid w:val="00BF0B99"/>
    <w:rsid w:val="00BF19EF"/>
    <w:rsid w:val="00BF5DE7"/>
    <w:rsid w:val="00BF66CC"/>
    <w:rsid w:val="00BF7C53"/>
    <w:rsid w:val="00C01294"/>
    <w:rsid w:val="00C05BBB"/>
    <w:rsid w:val="00C171DC"/>
    <w:rsid w:val="00C21FD6"/>
    <w:rsid w:val="00C229F0"/>
    <w:rsid w:val="00C274ED"/>
    <w:rsid w:val="00C328F7"/>
    <w:rsid w:val="00C33E0C"/>
    <w:rsid w:val="00C3686B"/>
    <w:rsid w:val="00C378D3"/>
    <w:rsid w:val="00C37CD8"/>
    <w:rsid w:val="00C502B0"/>
    <w:rsid w:val="00C53033"/>
    <w:rsid w:val="00C53240"/>
    <w:rsid w:val="00C53810"/>
    <w:rsid w:val="00C603A6"/>
    <w:rsid w:val="00C66554"/>
    <w:rsid w:val="00C66678"/>
    <w:rsid w:val="00C70C43"/>
    <w:rsid w:val="00C77027"/>
    <w:rsid w:val="00C77FF7"/>
    <w:rsid w:val="00C811E0"/>
    <w:rsid w:val="00C82840"/>
    <w:rsid w:val="00C83CFD"/>
    <w:rsid w:val="00C87E90"/>
    <w:rsid w:val="00C95358"/>
    <w:rsid w:val="00C95EC5"/>
    <w:rsid w:val="00C95F4A"/>
    <w:rsid w:val="00CA1862"/>
    <w:rsid w:val="00CA7F98"/>
    <w:rsid w:val="00CB52FF"/>
    <w:rsid w:val="00CC012C"/>
    <w:rsid w:val="00CD1075"/>
    <w:rsid w:val="00CE433C"/>
    <w:rsid w:val="00CE72F1"/>
    <w:rsid w:val="00CF28D6"/>
    <w:rsid w:val="00D004B3"/>
    <w:rsid w:val="00D02748"/>
    <w:rsid w:val="00D11E6E"/>
    <w:rsid w:val="00D21BCE"/>
    <w:rsid w:val="00D25A5A"/>
    <w:rsid w:val="00D44717"/>
    <w:rsid w:val="00D4ECBB"/>
    <w:rsid w:val="00D53C57"/>
    <w:rsid w:val="00D612D3"/>
    <w:rsid w:val="00D64C3D"/>
    <w:rsid w:val="00D65672"/>
    <w:rsid w:val="00D67895"/>
    <w:rsid w:val="00D74D43"/>
    <w:rsid w:val="00D75FCC"/>
    <w:rsid w:val="00D81525"/>
    <w:rsid w:val="00D81B7B"/>
    <w:rsid w:val="00D81E1A"/>
    <w:rsid w:val="00D9079F"/>
    <w:rsid w:val="00D92708"/>
    <w:rsid w:val="00D928A6"/>
    <w:rsid w:val="00D9523F"/>
    <w:rsid w:val="00D96234"/>
    <w:rsid w:val="00DA04A2"/>
    <w:rsid w:val="00DA435D"/>
    <w:rsid w:val="00DB081C"/>
    <w:rsid w:val="00DB19E9"/>
    <w:rsid w:val="00DB22AA"/>
    <w:rsid w:val="00DB33AF"/>
    <w:rsid w:val="00DB590B"/>
    <w:rsid w:val="00DB6C1A"/>
    <w:rsid w:val="00DC49AF"/>
    <w:rsid w:val="00DC6643"/>
    <w:rsid w:val="00DD0337"/>
    <w:rsid w:val="00DD4CD6"/>
    <w:rsid w:val="00DE23F9"/>
    <w:rsid w:val="00DE26A4"/>
    <w:rsid w:val="00DE36F4"/>
    <w:rsid w:val="00DE6721"/>
    <w:rsid w:val="00DF1790"/>
    <w:rsid w:val="00DF2DD2"/>
    <w:rsid w:val="00DF429A"/>
    <w:rsid w:val="00E011C5"/>
    <w:rsid w:val="00E11DD5"/>
    <w:rsid w:val="00E11FDA"/>
    <w:rsid w:val="00E177B9"/>
    <w:rsid w:val="00E2247A"/>
    <w:rsid w:val="00E266D8"/>
    <w:rsid w:val="00E26B5E"/>
    <w:rsid w:val="00E27789"/>
    <w:rsid w:val="00E32199"/>
    <w:rsid w:val="00E366D9"/>
    <w:rsid w:val="00E3748C"/>
    <w:rsid w:val="00E4147C"/>
    <w:rsid w:val="00E4517F"/>
    <w:rsid w:val="00E46F48"/>
    <w:rsid w:val="00E5185B"/>
    <w:rsid w:val="00E54453"/>
    <w:rsid w:val="00E549AB"/>
    <w:rsid w:val="00E54A8F"/>
    <w:rsid w:val="00E65819"/>
    <w:rsid w:val="00E71794"/>
    <w:rsid w:val="00E730A0"/>
    <w:rsid w:val="00E8356A"/>
    <w:rsid w:val="00E83E86"/>
    <w:rsid w:val="00E87E0A"/>
    <w:rsid w:val="00E95AA0"/>
    <w:rsid w:val="00EA017C"/>
    <w:rsid w:val="00EA2F3B"/>
    <w:rsid w:val="00EA642B"/>
    <w:rsid w:val="00EA6EEF"/>
    <w:rsid w:val="00EB17EF"/>
    <w:rsid w:val="00EB2125"/>
    <w:rsid w:val="00EC1740"/>
    <w:rsid w:val="00EC2147"/>
    <w:rsid w:val="00ED35E3"/>
    <w:rsid w:val="00ED3FA9"/>
    <w:rsid w:val="00EE0B22"/>
    <w:rsid w:val="00EE16D6"/>
    <w:rsid w:val="00EF51BC"/>
    <w:rsid w:val="00F0137C"/>
    <w:rsid w:val="00F051C3"/>
    <w:rsid w:val="00F05890"/>
    <w:rsid w:val="00F076FC"/>
    <w:rsid w:val="00F14F08"/>
    <w:rsid w:val="00F159EE"/>
    <w:rsid w:val="00F1695F"/>
    <w:rsid w:val="00F2292E"/>
    <w:rsid w:val="00F44ED2"/>
    <w:rsid w:val="00F458F6"/>
    <w:rsid w:val="00F524E2"/>
    <w:rsid w:val="00F550CB"/>
    <w:rsid w:val="00F55122"/>
    <w:rsid w:val="00F64687"/>
    <w:rsid w:val="00F66D4F"/>
    <w:rsid w:val="00F80102"/>
    <w:rsid w:val="00F81F69"/>
    <w:rsid w:val="00F86200"/>
    <w:rsid w:val="00F871A9"/>
    <w:rsid w:val="00F87953"/>
    <w:rsid w:val="00F87C14"/>
    <w:rsid w:val="00FA1109"/>
    <w:rsid w:val="00FA1BEA"/>
    <w:rsid w:val="00FA7A1D"/>
    <w:rsid w:val="00FB1DEF"/>
    <w:rsid w:val="00FB34D2"/>
    <w:rsid w:val="00FB3501"/>
    <w:rsid w:val="00FC0A2C"/>
    <w:rsid w:val="00FC227A"/>
    <w:rsid w:val="00FC33E4"/>
    <w:rsid w:val="00FD0F12"/>
    <w:rsid w:val="00FD2FA2"/>
    <w:rsid w:val="00FD7D22"/>
    <w:rsid w:val="00FD7D85"/>
    <w:rsid w:val="00FE36CA"/>
    <w:rsid w:val="00FE6E79"/>
    <w:rsid w:val="00FF6846"/>
    <w:rsid w:val="013388F7"/>
    <w:rsid w:val="013EEAF2"/>
    <w:rsid w:val="016CB0C6"/>
    <w:rsid w:val="018A2CF1"/>
    <w:rsid w:val="01E24FB1"/>
    <w:rsid w:val="01E36E0C"/>
    <w:rsid w:val="01E840B9"/>
    <w:rsid w:val="0206C7E4"/>
    <w:rsid w:val="0212DB8B"/>
    <w:rsid w:val="0232A4CD"/>
    <w:rsid w:val="027F67AD"/>
    <w:rsid w:val="03388BED"/>
    <w:rsid w:val="03515FE9"/>
    <w:rsid w:val="0388CA22"/>
    <w:rsid w:val="03AB14DB"/>
    <w:rsid w:val="03B3B53B"/>
    <w:rsid w:val="03BCD1BE"/>
    <w:rsid w:val="03C5D7E1"/>
    <w:rsid w:val="03DD9AF2"/>
    <w:rsid w:val="03E0EDAB"/>
    <w:rsid w:val="03ECB5E4"/>
    <w:rsid w:val="03FB4F26"/>
    <w:rsid w:val="04721A75"/>
    <w:rsid w:val="04DA7AB9"/>
    <w:rsid w:val="0518DDDF"/>
    <w:rsid w:val="051AF568"/>
    <w:rsid w:val="052019D6"/>
    <w:rsid w:val="05806BEB"/>
    <w:rsid w:val="05F5D5BA"/>
    <w:rsid w:val="06242A8D"/>
    <w:rsid w:val="0658C0DE"/>
    <w:rsid w:val="06C2314C"/>
    <w:rsid w:val="06D0994A"/>
    <w:rsid w:val="06E7EB9D"/>
    <w:rsid w:val="06EE22E6"/>
    <w:rsid w:val="06F983D1"/>
    <w:rsid w:val="0731F678"/>
    <w:rsid w:val="0791A61B"/>
    <w:rsid w:val="07BB5D3B"/>
    <w:rsid w:val="07BF60EB"/>
    <w:rsid w:val="07CB2505"/>
    <w:rsid w:val="07E24C2B"/>
    <w:rsid w:val="081547C4"/>
    <w:rsid w:val="0817AF14"/>
    <w:rsid w:val="088EFD32"/>
    <w:rsid w:val="08D11E98"/>
    <w:rsid w:val="08F663A5"/>
    <w:rsid w:val="092D767C"/>
    <w:rsid w:val="0940B330"/>
    <w:rsid w:val="09D407D3"/>
    <w:rsid w:val="09ED083D"/>
    <w:rsid w:val="09F45798"/>
    <w:rsid w:val="0A362A51"/>
    <w:rsid w:val="0A6D8BA9"/>
    <w:rsid w:val="0AE36D9E"/>
    <w:rsid w:val="0BA7377C"/>
    <w:rsid w:val="0BFD4D3D"/>
    <w:rsid w:val="0C5E9CF6"/>
    <w:rsid w:val="0CEAAEA0"/>
    <w:rsid w:val="0D3854B7"/>
    <w:rsid w:val="0D7FDEC7"/>
    <w:rsid w:val="0DAECB4C"/>
    <w:rsid w:val="0DDBF34E"/>
    <w:rsid w:val="0E922795"/>
    <w:rsid w:val="0F83D482"/>
    <w:rsid w:val="0F898730"/>
    <w:rsid w:val="0FE36BAC"/>
    <w:rsid w:val="103750DA"/>
    <w:rsid w:val="106E7AEB"/>
    <w:rsid w:val="10E98E1A"/>
    <w:rsid w:val="1139594C"/>
    <w:rsid w:val="114B8BE5"/>
    <w:rsid w:val="115A64CA"/>
    <w:rsid w:val="118FFD99"/>
    <w:rsid w:val="11B48C19"/>
    <w:rsid w:val="11EDEA99"/>
    <w:rsid w:val="121A750F"/>
    <w:rsid w:val="123B8848"/>
    <w:rsid w:val="1263E3A1"/>
    <w:rsid w:val="127C1981"/>
    <w:rsid w:val="1291ADFA"/>
    <w:rsid w:val="12DE0194"/>
    <w:rsid w:val="12E2B417"/>
    <w:rsid w:val="12E7643F"/>
    <w:rsid w:val="132DBB6D"/>
    <w:rsid w:val="136E3C5C"/>
    <w:rsid w:val="1374637A"/>
    <w:rsid w:val="137C2074"/>
    <w:rsid w:val="138ED794"/>
    <w:rsid w:val="13F26C7F"/>
    <w:rsid w:val="150919A1"/>
    <w:rsid w:val="1539201E"/>
    <w:rsid w:val="156C1C85"/>
    <w:rsid w:val="1579F051"/>
    <w:rsid w:val="15824205"/>
    <w:rsid w:val="15F1B445"/>
    <w:rsid w:val="15F2EA23"/>
    <w:rsid w:val="162AF5B6"/>
    <w:rsid w:val="16CBC53B"/>
    <w:rsid w:val="1709DBC7"/>
    <w:rsid w:val="172D66B5"/>
    <w:rsid w:val="175DDD0D"/>
    <w:rsid w:val="1814E120"/>
    <w:rsid w:val="182FFCF5"/>
    <w:rsid w:val="1858F949"/>
    <w:rsid w:val="186248B7"/>
    <w:rsid w:val="194E1E24"/>
    <w:rsid w:val="196E5264"/>
    <w:rsid w:val="1A5183FA"/>
    <w:rsid w:val="1A581E8D"/>
    <w:rsid w:val="1A85D68F"/>
    <w:rsid w:val="1A873B8B"/>
    <w:rsid w:val="1AC8A062"/>
    <w:rsid w:val="1B981170"/>
    <w:rsid w:val="1BBAF302"/>
    <w:rsid w:val="1BFF3400"/>
    <w:rsid w:val="1C0EDE8A"/>
    <w:rsid w:val="1C230BEC"/>
    <w:rsid w:val="1C32E5AA"/>
    <w:rsid w:val="1C6515CA"/>
    <w:rsid w:val="1C9A72B7"/>
    <w:rsid w:val="1C9BB59E"/>
    <w:rsid w:val="1DBA000A"/>
    <w:rsid w:val="1DD2195B"/>
    <w:rsid w:val="1DE1EA95"/>
    <w:rsid w:val="1ED3A967"/>
    <w:rsid w:val="1EE93D8C"/>
    <w:rsid w:val="1EFCE98E"/>
    <w:rsid w:val="1F7C7A51"/>
    <w:rsid w:val="1F952B79"/>
    <w:rsid w:val="1FAC24D1"/>
    <w:rsid w:val="1FF3C304"/>
    <w:rsid w:val="200C3C5B"/>
    <w:rsid w:val="2053492A"/>
    <w:rsid w:val="205DE05B"/>
    <w:rsid w:val="2063FD42"/>
    <w:rsid w:val="20F40384"/>
    <w:rsid w:val="21AB2092"/>
    <w:rsid w:val="2253546F"/>
    <w:rsid w:val="22BE72D6"/>
    <w:rsid w:val="23037EF4"/>
    <w:rsid w:val="23B89F76"/>
    <w:rsid w:val="23C3B845"/>
    <w:rsid w:val="23EFAB10"/>
    <w:rsid w:val="24188D50"/>
    <w:rsid w:val="242CB4EE"/>
    <w:rsid w:val="24B6BAE3"/>
    <w:rsid w:val="25A4E392"/>
    <w:rsid w:val="25F1A3DB"/>
    <w:rsid w:val="25F2A7BB"/>
    <w:rsid w:val="26CCBE25"/>
    <w:rsid w:val="26E119E6"/>
    <w:rsid w:val="2752D37F"/>
    <w:rsid w:val="27AFEB19"/>
    <w:rsid w:val="28118F09"/>
    <w:rsid w:val="28161AF3"/>
    <w:rsid w:val="28A075CB"/>
    <w:rsid w:val="28F84805"/>
    <w:rsid w:val="29B683DA"/>
    <w:rsid w:val="29D16C87"/>
    <w:rsid w:val="2A13768F"/>
    <w:rsid w:val="2A4AEACF"/>
    <w:rsid w:val="2A7265A4"/>
    <w:rsid w:val="2AB97409"/>
    <w:rsid w:val="2ACB8AED"/>
    <w:rsid w:val="2ADC2058"/>
    <w:rsid w:val="2B42AFC7"/>
    <w:rsid w:val="2B777BDE"/>
    <w:rsid w:val="2BB39BD4"/>
    <w:rsid w:val="2BB7C1ED"/>
    <w:rsid w:val="2BDABA03"/>
    <w:rsid w:val="2C1CEA65"/>
    <w:rsid w:val="2C637A88"/>
    <w:rsid w:val="2C87DB96"/>
    <w:rsid w:val="2CB215B5"/>
    <w:rsid w:val="2D3CD417"/>
    <w:rsid w:val="2D419DAA"/>
    <w:rsid w:val="2D61728E"/>
    <w:rsid w:val="2D628A59"/>
    <w:rsid w:val="2DDB07BE"/>
    <w:rsid w:val="2E28A984"/>
    <w:rsid w:val="2E3FE93E"/>
    <w:rsid w:val="2E85183F"/>
    <w:rsid w:val="2EC835B2"/>
    <w:rsid w:val="2F0FB74F"/>
    <w:rsid w:val="2F11BA25"/>
    <w:rsid w:val="2F39B77E"/>
    <w:rsid w:val="2F5F1794"/>
    <w:rsid w:val="2F7493AB"/>
    <w:rsid w:val="2F8A69B2"/>
    <w:rsid w:val="2FB6A7DB"/>
    <w:rsid w:val="2FC0BE5B"/>
    <w:rsid w:val="2FC2489B"/>
    <w:rsid w:val="2FDB70F8"/>
    <w:rsid w:val="2FDE3284"/>
    <w:rsid w:val="2FE2645F"/>
    <w:rsid w:val="30327002"/>
    <w:rsid w:val="308954EB"/>
    <w:rsid w:val="3094DC1E"/>
    <w:rsid w:val="30E1A728"/>
    <w:rsid w:val="311A41AE"/>
    <w:rsid w:val="316C9125"/>
    <w:rsid w:val="31985546"/>
    <w:rsid w:val="32475811"/>
    <w:rsid w:val="327D7789"/>
    <w:rsid w:val="329B8771"/>
    <w:rsid w:val="32E2C12F"/>
    <w:rsid w:val="32E9EB62"/>
    <w:rsid w:val="32F9E95D"/>
    <w:rsid w:val="33086186"/>
    <w:rsid w:val="3349A9D0"/>
    <w:rsid w:val="335490E2"/>
    <w:rsid w:val="339C7196"/>
    <w:rsid w:val="33A5DF08"/>
    <w:rsid w:val="342F20E0"/>
    <w:rsid w:val="3455EB6C"/>
    <w:rsid w:val="347D016F"/>
    <w:rsid w:val="3495B9BE"/>
    <w:rsid w:val="354D0DBB"/>
    <w:rsid w:val="35F545FD"/>
    <w:rsid w:val="36293ECC"/>
    <w:rsid w:val="362EE8A6"/>
    <w:rsid w:val="36452CF5"/>
    <w:rsid w:val="36C5D3E6"/>
    <w:rsid w:val="36DB6519"/>
    <w:rsid w:val="370C24B5"/>
    <w:rsid w:val="3737C04F"/>
    <w:rsid w:val="37B6636D"/>
    <w:rsid w:val="37CEBB46"/>
    <w:rsid w:val="380E54BA"/>
    <w:rsid w:val="39C753A3"/>
    <w:rsid w:val="39EAD30F"/>
    <w:rsid w:val="3A774E97"/>
    <w:rsid w:val="3AA94447"/>
    <w:rsid w:val="3AF6528E"/>
    <w:rsid w:val="3B01EC1B"/>
    <w:rsid w:val="3B2D0923"/>
    <w:rsid w:val="3B8159BF"/>
    <w:rsid w:val="3C0D1A8D"/>
    <w:rsid w:val="3C1CB1A5"/>
    <w:rsid w:val="3C399DF3"/>
    <w:rsid w:val="3C550272"/>
    <w:rsid w:val="3C5AD8D8"/>
    <w:rsid w:val="3CBDF335"/>
    <w:rsid w:val="3D2C1A20"/>
    <w:rsid w:val="3D7B6639"/>
    <w:rsid w:val="3D881E80"/>
    <w:rsid w:val="3DFEC730"/>
    <w:rsid w:val="3E000C4B"/>
    <w:rsid w:val="3E25A4F1"/>
    <w:rsid w:val="3E3D3DED"/>
    <w:rsid w:val="3E5C9248"/>
    <w:rsid w:val="3E63E5B1"/>
    <w:rsid w:val="3E939B0E"/>
    <w:rsid w:val="3EA03BDC"/>
    <w:rsid w:val="3EB5E97E"/>
    <w:rsid w:val="3ED08F47"/>
    <w:rsid w:val="3EE8DCEA"/>
    <w:rsid w:val="3F0DCC17"/>
    <w:rsid w:val="3F9FDB00"/>
    <w:rsid w:val="3FF54F1E"/>
    <w:rsid w:val="406B4826"/>
    <w:rsid w:val="408945B0"/>
    <w:rsid w:val="4174DEAF"/>
    <w:rsid w:val="419F4845"/>
    <w:rsid w:val="41BD9EDC"/>
    <w:rsid w:val="41FD9B25"/>
    <w:rsid w:val="4240FE05"/>
    <w:rsid w:val="42A6C1D0"/>
    <w:rsid w:val="42D77BC2"/>
    <w:rsid w:val="43381671"/>
    <w:rsid w:val="434046E0"/>
    <w:rsid w:val="435C0F7F"/>
    <w:rsid w:val="43D6C5DA"/>
    <w:rsid w:val="4403D01A"/>
    <w:rsid w:val="44356313"/>
    <w:rsid w:val="4436FE30"/>
    <w:rsid w:val="4479F8AB"/>
    <w:rsid w:val="4486030F"/>
    <w:rsid w:val="448B91C7"/>
    <w:rsid w:val="449CEBC3"/>
    <w:rsid w:val="44AA7BA0"/>
    <w:rsid w:val="44C3B4E4"/>
    <w:rsid w:val="44DC1741"/>
    <w:rsid w:val="44FBFA95"/>
    <w:rsid w:val="459E1FA9"/>
    <w:rsid w:val="4623BBF2"/>
    <w:rsid w:val="4737DCE5"/>
    <w:rsid w:val="475529A7"/>
    <w:rsid w:val="47AD79A3"/>
    <w:rsid w:val="4885694D"/>
    <w:rsid w:val="48D6ADBB"/>
    <w:rsid w:val="48F96BC6"/>
    <w:rsid w:val="4902A090"/>
    <w:rsid w:val="490A86A5"/>
    <w:rsid w:val="493B2502"/>
    <w:rsid w:val="49A95ACB"/>
    <w:rsid w:val="4A0C5AD1"/>
    <w:rsid w:val="4A41DBA0"/>
    <w:rsid w:val="4B293EB7"/>
    <w:rsid w:val="4B4CD38A"/>
    <w:rsid w:val="4B6B5828"/>
    <w:rsid w:val="4B7C1121"/>
    <w:rsid w:val="4B91451F"/>
    <w:rsid w:val="4BC64173"/>
    <w:rsid w:val="4C6A5678"/>
    <w:rsid w:val="4D072889"/>
    <w:rsid w:val="4D2E58FC"/>
    <w:rsid w:val="4E01B16A"/>
    <w:rsid w:val="4E3EC714"/>
    <w:rsid w:val="4E6FB464"/>
    <w:rsid w:val="4E70DFC5"/>
    <w:rsid w:val="4EEB1C21"/>
    <w:rsid w:val="4F2BDA2B"/>
    <w:rsid w:val="4F3547EA"/>
    <w:rsid w:val="4F4AB6E1"/>
    <w:rsid w:val="4F775419"/>
    <w:rsid w:val="4FC8B092"/>
    <w:rsid w:val="5009B521"/>
    <w:rsid w:val="505CD21A"/>
    <w:rsid w:val="506E4BC2"/>
    <w:rsid w:val="508D11F2"/>
    <w:rsid w:val="50ADFB35"/>
    <w:rsid w:val="50C80E02"/>
    <w:rsid w:val="50C92AC5"/>
    <w:rsid w:val="510513F9"/>
    <w:rsid w:val="514F3AB4"/>
    <w:rsid w:val="51547942"/>
    <w:rsid w:val="5199417D"/>
    <w:rsid w:val="52FDFF07"/>
    <w:rsid w:val="5333569B"/>
    <w:rsid w:val="535D41B0"/>
    <w:rsid w:val="53875234"/>
    <w:rsid w:val="53934A09"/>
    <w:rsid w:val="539CC898"/>
    <w:rsid w:val="53DEF7C2"/>
    <w:rsid w:val="5408B90D"/>
    <w:rsid w:val="542E30B3"/>
    <w:rsid w:val="54331E48"/>
    <w:rsid w:val="547A4C4E"/>
    <w:rsid w:val="548C1A04"/>
    <w:rsid w:val="54AA0A58"/>
    <w:rsid w:val="54D0E23F"/>
    <w:rsid w:val="550EEF3D"/>
    <w:rsid w:val="55A4896E"/>
    <w:rsid w:val="55AFE292"/>
    <w:rsid w:val="55DADEB2"/>
    <w:rsid w:val="56A69C51"/>
    <w:rsid w:val="56F038A7"/>
    <w:rsid w:val="577060B7"/>
    <w:rsid w:val="578748FC"/>
    <w:rsid w:val="57C3BAC6"/>
    <w:rsid w:val="57D01F07"/>
    <w:rsid w:val="580BC738"/>
    <w:rsid w:val="58187940"/>
    <w:rsid w:val="5826C35F"/>
    <w:rsid w:val="58426CB2"/>
    <w:rsid w:val="58468FFF"/>
    <w:rsid w:val="58736F14"/>
    <w:rsid w:val="58D7ED5C"/>
    <w:rsid w:val="58DE5B7A"/>
    <w:rsid w:val="59B40CB0"/>
    <w:rsid w:val="59D6B1AF"/>
    <w:rsid w:val="5A02B26A"/>
    <w:rsid w:val="5A13975A"/>
    <w:rsid w:val="5A397F77"/>
    <w:rsid w:val="5AA80179"/>
    <w:rsid w:val="5ACE35CD"/>
    <w:rsid w:val="5B04004E"/>
    <w:rsid w:val="5B18D75C"/>
    <w:rsid w:val="5B7E30C1"/>
    <w:rsid w:val="5BB5753F"/>
    <w:rsid w:val="5BBFCD93"/>
    <w:rsid w:val="5BCD3C2F"/>
    <w:rsid w:val="5BDA968A"/>
    <w:rsid w:val="5C43D1DA"/>
    <w:rsid w:val="5C62DC76"/>
    <w:rsid w:val="5CDBF424"/>
    <w:rsid w:val="5D33297F"/>
    <w:rsid w:val="5D3FA243"/>
    <w:rsid w:val="5D55C58F"/>
    <w:rsid w:val="5DBFC795"/>
    <w:rsid w:val="5DD9CBB6"/>
    <w:rsid w:val="5DE230A9"/>
    <w:rsid w:val="5E40D629"/>
    <w:rsid w:val="5E4190DF"/>
    <w:rsid w:val="5E8CC8AA"/>
    <w:rsid w:val="5EA10AD7"/>
    <w:rsid w:val="5EB5D183"/>
    <w:rsid w:val="5F117318"/>
    <w:rsid w:val="5F912794"/>
    <w:rsid w:val="601394E6"/>
    <w:rsid w:val="6036AD9F"/>
    <w:rsid w:val="603CDB38"/>
    <w:rsid w:val="60A5858A"/>
    <w:rsid w:val="60C463FF"/>
    <w:rsid w:val="61394AE9"/>
    <w:rsid w:val="61397C3D"/>
    <w:rsid w:val="625CA0F4"/>
    <w:rsid w:val="628B8C1C"/>
    <w:rsid w:val="62A961E8"/>
    <w:rsid w:val="62D19A1F"/>
    <w:rsid w:val="62D67758"/>
    <w:rsid w:val="63F10832"/>
    <w:rsid w:val="6451D4E1"/>
    <w:rsid w:val="648C7092"/>
    <w:rsid w:val="6587CFBC"/>
    <w:rsid w:val="65D948EB"/>
    <w:rsid w:val="65FB03A3"/>
    <w:rsid w:val="664825E5"/>
    <w:rsid w:val="6704AB67"/>
    <w:rsid w:val="671D3C36"/>
    <w:rsid w:val="673BB852"/>
    <w:rsid w:val="673CA2B0"/>
    <w:rsid w:val="67AAB547"/>
    <w:rsid w:val="67F021D8"/>
    <w:rsid w:val="6843D68E"/>
    <w:rsid w:val="69505F90"/>
    <w:rsid w:val="695FE1B5"/>
    <w:rsid w:val="69AAEED7"/>
    <w:rsid w:val="69B08754"/>
    <w:rsid w:val="69CCE890"/>
    <w:rsid w:val="6A35A18E"/>
    <w:rsid w:val="6ACF9D83"/>
    <w:rsid w:val="6B0A7CD8"/>
    <w:rsid w:val="6B31533C"/>
    <w:rsid w:val="6B40AED9"/>
    <w:rsid w:val="6B5B6A39"/>
    <w:rsid w:val="6BAFA337"/>
    <w:rsid w:val="6BE96B2D"/>
    <w:rsid w:val="6BEA5ADD"/>
    <w:rsid w:val="6C4A0A80"/>
    <w:rsid w:val="6C608D76"/>
    <w:rsid w:val="6CAC1C8D"/>
    <w:rsid w:val="6CB5F103"/>
    <w:rsid w:val="6CEBD72B"/>
    <w:rsid w:val="6DCCF763"/>
    <w:rsid w:val="6DF4E256"/>
    <w:rsid w:val="6E069C35"/>
    <w:rsid w:val="6E073E45"/>
    <w:rsid w:val="6E1EAC19"/>
    <w:rsid w:val="6E5A26C1"/>
    <w:rsid w:val="6E84A0E1"/>
    <w:rsid w:val="6F1F63A4"/>
    <w:rsid w:val="6F48FC7C"/>
    <w:rsid w:val="6FA68FE3"/>
    <w:rsid w:val="6FB88E88"/>
    <w:rsid w:val="6FD7C6DD"/>
    <w:rsid w:val="6FDDEDFB"/>
    <w:rsid w:val="705DE8B5"/>
    <w:rsid w:val="70A37F58"/>
    <w:rsid w:val="70C9AAD3"/>
    <w:rsid w:val="70D85959"/>
    <w:rsid w:val="71405D31"/>
    <w:rsid w:val="716DC6F4"/>
    <w:rsid w:val="7173973E"/>
    <w:rsid w:val="71A6C144"/>
    <w:rsid w:val="71D7FA75"/>
    <w:rsid w:val="72640032"/>
    <w:rsid w:val="727429BA"/>
    <w:rsid w:val="72A32941"/>
    <w:rsid w:val="72BB6A85"/>
    <w:rsid w:val="7371B7DC"/>
    <w:rsid w:val="74302814"/>
    <w:rsid w:val="7435BB2C"/>
    <w:rsid w:val="74BF308A"/>
    <w:rsid w:val="74C07159"/>
    <w:rsid w:val="74FAF671"/>
    <w:rsid w:val="750F9B37"/>
    <w:rsid w:val="751D258C"/>
    <w:rsid w:val="752B8520"/>
    <w:rsid w:val="7532B930"/>
    <w:rsid w:val="7551D61F"/>
    <w:rsid w:val="757D684E"/>
    <w:rsid w:val="76010ABB"/>
    <w:rsid w:val="7615D167"/>
    <w:rsid w:val="765225E4"/>
    <w:rsid w:val="767BF369"/>
    <w:rsid w:val="76DC0310"/>
    <w:rsid w:val="771AE7A1"/>
    <w:rsid w:val="774F52CE"/>
    <w:rsid w:val="78339DEB"/>
    <w:rsid w:val="7835227D"/>
    <w:rsid w:val="78496D43"/>
    <w:rsid w:val="78D3C1F5"/>
    <w:rsid w:val="7927BC9A"/>
    <w:rsid w:val="792DC915"/>
    <w:rsid w:val="793F3291"/>
    <w:rsid w:val="79D7F7E0"/>
    <w:rsid w:val="79EC627D"/>
    <w:rsid w:val="7A28341C"/>
    <w:rsid w:val="7B309E15"/>
    <w:rsid w:val="7B67E5A8"/>
    <w:rsid w:val="7BBDB6F9"/>
    <w:rsid w:val="7BDF62D5"/>
    <w:rsid w:val="7C3BD4D6"/>
    <w:rsid w:val="7C58BCB7"/>
    <w:rsid w:val="7C5A6B60"/>
    <w:rsid w:val="7C9650AC"/>
    <w:rsid w:val="7DB9B491"/>
    <w:rsid w:val="7E0C1CA0"/>
    <w:rsid w:val="7E0E700F"/>
    <w:rsid w:val="7E721C82"/>
    <w:rsid w:val="7E7C5FD7"/>
    <w:rsid w:val="7E800860"/>
    <w:rsid w:val="7ED6FBE3"/>
    <w:rsid w:val="7F14EE06"/>
    <w:rsid w:val="7F8F294F"/>
    <w:rsid w:val="7FBCB3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37D2"/>
  <w15:docId w15:val="{2EA51C9F-25BC-4F47-9B35-1EF8FB6F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FA9"/>
  </w:style>
  <w:style w:type="paragraph" w:styleId="Heading1">
    <w:name w:val="heading 1"/>
    <w:basedOn w:val="Normal"/>
    <w:next w:val="Normal"/>
    <w:link w:val="Heading1Char"/>
    <w:uiPriority w:val="9"/>
    <w:qFormat/>
    <w:rsid w:val="001651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37D4"/>
    <w:pPr>
      <w:keepNext/>
      <w:keepLines/>
      <w:spacing w:before="40" w:after="0"/>
      <w:outlineLvl w:val="1"/>
    </w:pPr>
    <w:rPr>
      <w:rFonts w:ascii="Arial" w:eastAsiaTheme="majorEastAsia" w:hAnsi="Arial"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AC03A8"/>
    <w:pPr>
      <w:keepNext/>
      <w:keepLines/>
      <w:spacing w:before="40" w:after="0"/>
      <w:outlineLvl w:val="2"/>
    </w:pPr>
    <w:rPr>
      <w:rFonts w:ascii="Arial" w:eastAsiaTheme="majorEastAsia" w:hAnsi="Arial" w:cstheme="majorBidi"/>
      <w:color w:val="1F3763" w:themeColor="accent1" w:themeShade="7F"/>
      <w:sz w:val="28"/>
      <w:szCs w:val="24"/>
    </w:rPr>
  </w:style>
  <w:style w:type="paragraph" w:styleId="Heading4">
    <w:name w:val="heading 4"/>
    <w:basedOn w:val="Normal"/>
    <w:next w:val="Normal"/>
    <w:link w:val="Heading4Char"/>
    <w:uiPriority w:val="9"/>
    <w:unhideWhenUsed/>
    <w:qFormat/>
    <w:rsid w:val="00AC03A8"/>
    <w:pPr>
      <w:keepNext/>
      <w:keepLines/>
      <w:spacing w:before="40" w:after="0"/>
      <w:outlineLvl w:val="3"/>
    </w:pPr>
    <w:rPr>
      <w:rFonts w:ascii="Arial" w:eastAsiaTheme="majorEastAsia" w:hAnsi="Arial" w:cstheme="majorBid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1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C37D4"/>
    <w:rPr>
      <w:rFonts w:ascii="Arial" w:eastAsiaTheme="majorEastAsia" w:hAnsi="Arial" w:cstheme="majorBidi"/>
      <w:b/>
      <w:color w:val="2F5496" w:themeColor="accent1" w:themeShade="BF"/>
      <w:sz w:val="28"/>
      <w:szCs w:val="26"/>
    </w:rPr>
  </w:style>
  <w:style w:type="paragraph" w:styleId="ListParagraph">
    <w:name w:val="List Paragraph"/>
    <w:basedOn w:val="Normal"/>
    <w:uiPriority w:val="34"/>
    <w:qFormat/>
    <w:rsid w:val="00165140"/>
    <w:pPr>
      <w:ind w:left="720"/>
      <w:contextualSpacing/>
    </w:pPr>
  </w:style>
  <w:style w:type="paragraph" w:customStyle="1" w:styleId="SingleTxtG">
    <w:name w:val="_ Single Txt_G"/>
    <w:basedOn w:val="Normal"/>
    <w:link w:val="SingleTxtGChar"/>
    <w:rsid w:val="003A7A8A"/>
    <w:pPr>
      <w:suppressAutoHyphens/>
      <w:spacing w:after="120" w:line="240" w:lineRule="atLeast"/>
      <w:ind w:left="1134" w:right="1134"/>
      <w:jc w:val="both"/>
    </w:pPr>
    <w:rPr>
      <w:rFonts w:ascii="Times New Roman" w:eastAsia="SimSun" w:hAnsi="Times New Roman" w:cs="Times New Roman"/>
      <w:kern w:val="0"/>
      <w:sz w:val="20"/>
      <w:szCs w:val="20"/>
      <w:lang w:eastAsia="zh-CN"/>
      <w14:ligatures w14:val="none"/>
    </w:rPr>
  </w:style>
  <w:style w:type="character" w:customStyle="1" w:styleId="SingleTxtGChar">
    <w:name w:val="_ Single Txt_G Char"/>
    <w:basedOn w:val="DefaultParagraphFont"/>
    <w:link w:val="SingleTxtG"/>
    <w:rsid w:val="003A7A8A"/>
    <w:rPr>
      <w:rFonts w:ascii="Times New Roman" w:eastAsia="SimSun" w:hAnsi="Times New Roman" w:cs="Times New Roman"/>
      <w:kern w:val="0"/>
      <w:sz w:val="20"/>
      <w:szCs w:val="20"/>
      <w:lang w:eastAsia="zh-CN"/>
      <w14:ligatures w14:val="none"/>
    </w:rPr>
  </w:style>
  <w:style w:type="character" w:styleId="Hyperlink">
    <w:name w:val="Hyperlink"/>
    <w:basedOn w:val="DefaultParagraphFont"/>
    <w:uiPriority w:val="99"/>
    <w:unhideWhenUsed/>
    <w:rsid w:val="003A7A8A"/>
    <w:rPr>
      <w:color w:val="0563C1" w:themeColor="hyperlink"/>
      <w:u w:val="single"/>
    </w:rPr>
  </w:style>
  <w:style w:type="paragraph" w:styleId="FootnoteText">
    <w:name w:val="footnote text"/>
    <w:basedOn w:val="Normal"/>
    <w:link w:val="FootnoteTextChar"/>
    <w:uiPriority w:val="99"/>
    <w:semiHidden/>
    <w:unhideWhenUsed/>
    <w:rsid w:val="003A7A8A"/>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3A7A8A"/>
    <w:rPr>
      <w:kern w:val="0"/>
      <w:sz w:val="20"/>
      <w:szCs w:val="20"/>
      <w14:ligatures w14:val="none"/>
    </w:rPr>
  </w:style>
  <w:style w:type="character" w:styleId="FootnoteReference">
    <w:name w:val="footnote reference"/>
    <w:basedOn w:val="DefaultParagraphFont"/>
    <w:uiPriority w:val="99"/>
    <w:semiHidden/>
    <w:unhideWhenUsed/>
    <w:rsid w:val="003A7A8A"/>
    <w:rPr>
      <w:vertAlign w:val="superscript"/>
    </w:rPr>
  </w:style>
  <w:style w:type="character" w:customStyle="1" w:styleId="Heading3Char">
    <w:name w:val="Heading 3 Char"/>
    <w:basedOn w:val="DefaultParagraphFont"/>
    <w:link w:val="Heading3"/>
    <w:uiPriority w:val="9"/>
    <w:rsid w:val="00AC03A8"/>
    <w:rPr>
      <w:rFonts w:ascii="Arial" w:eastAsiaTheme="majorEastAsia" w:hAnsi="Arial" w:cstheme="majorBidi"/>
      <w:color w:val="1F3763" w:themeColor="accent1" w:themeShade="7F"/>
      <w:sz w:val="28"/>
      <w:szCs w:val="24"/>
    </w:rPr>
  </w:style>
  <w:style w:type="character" w:customStyle="1" w:styleId="Heading4Char">
    <w:name w:val="Heading 4 Char"/>
    <w:basedOn w:val="DefaultParagraphFont"/>
    <w:link w:val="Heading4"/>
    <w:uiPriority w:val="9"/>
    <w:rsid w:val="00AC03A8"/>
    <w:rPr>
      <w:rFonts w:ascii="Arial" w:eastAsiaTheme="majorEastAsia" w:hAnsi="Arial" w:cstheme="majorBidi"/>
      <w:iCs/>
      <w:color w:val="2F5496" w:themeColor="accent1" w:themeShade="BF"/>
      <w:sz w:val="24"/>
    </w:rPr>
  </w:style>
  <w:style w:type="character" w:styleId="UnresolvedMention">
    <w:name w:val="Unresolved Mention"/>
    <w:basedOn w:val="DefaultParagraphFont"/>
    <w:uiPriority w:val="99"/>
    <w:semiHidden/>
    <w:unhideWhenUsed/>
    <w:rsid w:val="008354C7"/>
    <w:rPr>
      <w:color w:val="605E5C"/>
      <w:shd w:val="clear" w:color="auto" w:fill="E1DFDD"/>
    </w:rPr>
  </w:style>
  <w:style w:type="paragraph" w:styleId="Header">
    <w:name w:val="header"/>
    <w:basedOn w:val="Normal"/>
    <w:link w:val="HeaderChar"/>
    <w:uiPriority w:val="99"/>
    <w:unhideWhenUsed/>
    <w:rsid w:val="00C811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11E0"/>
  </w:style>
  <w:style w:type="paragraph" w:styleId="Footer">
    <w:name w:val="footer"/>
    <w:basedOn w:val="Normal"/>
    <w:link w:val="FooterChar"/>
    <w:uiPriority w:val="99"/>
    <w:unhideWhenUsed/>
    <w:rsid w:val="00C811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11E0"/>
  </w:style>
  <w:style w:type="character" w:styleId="CommentReference">
    <w:name w:val="annotation reference"/>
    <w:basedOn w:val="DefaultParagraphFont"/>
    <w:uiPriority w:val="99"/>
    <w:semiHidden/>
    <w:unhideWhenUsed/>
    <w:rsid w:val="00FE6E79"/>
    <w:rPr>
      <w:sz w:val="16"/>
      <w:szCs w:val="16"/>
    </w:rPr>
  </w:style>
  <w:style w:type="paragraph" w:styleId="CommentText">
    <w:name w:val="annotation text"/>
    <w:basedOn w:val="Normal"/>
    <w:link w:val="CommentTextChar"/>
    <w:uiPriority w:val="99"/>
    <w:unhideWhenUsed/>
    <w:rsid w:val="00FE6E79"/>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FE6E79"/>
    <w:rPr>
      <w:kern w:val="0"/>
      <w:sz w:val="20"/>
      <w:szCs w:val="20"/>
      <w14:ligatures w14:val="none"/>
    </w:rPr>
  </w:style>
  <w:style w:type="paragraph" w:styleId="TOCHeading">
    <w:name w:val="TOC Heading"/>
    <w:basedOn w:val="Heading1"/>
    <w:next w:val="Normal"/>
    <w:uiPriority w:val="39"/>
    <w:unhideWhenUsed/>
    <w:qFormat/>
    <w:rsid w:val="00F86200"/>
    <w:pPr>
      <w:outlineLvl w:val="9"/>
    </w:pPr>
    <w:rPr>
      <w:kern w:val="0"/>
      <w:lang w:val="en-US"/>
      <w14:ligatures w14:val="none"/>
    </w:rPr>
  </w:style>
  <w:style w:type="paragraph" w:styleId="TOC1">
    <w:name w:val="toc 1"/>
    <w:basedOn w:val="Normal"/>
    <w:next w:val="Normal"/>
    <w:autoRedefine/>
    <w:uiPriority w:val="39"/>
    <w:unhideWhenUsed/>
    <w:rsid w:val="00F86200"/>
    <w:pPr>
      <w:spacing w:after="100"/>
    </w:pPr>
  </w:style>
  <w:style w:type="paragraph" w:styleId="TOC2">
    <w:name w:val="toc 2"/>
    <w:basedOn w:val="Normal"/>
    <w:next w:val="Normal"/>
    <w:autoRedefine/>
    <w:uiPriority w:val="39"/>
    <w:unhideWhenUsed/>
    <w:rsid w:val="00F86200"/>
    <w:pPr>
      <w:spacing w:after="100"/>
      <w:ind w:left="220"/>
    </w:pPr>
  </w:style>
  <w:style w:type="paragraph" w:styleId="TOC3">
    <w:name w:val="toc 3"/>
    <w:basedOn w:val="Normal"/>
    <w:next w:val="Normal"/>
    <w:autoRedefine/>
    <w:uiPriority w:val="39"/>
    <w:unhideWhenUsed/>
    <w:rsid w:val="00F86200"/>
    <w:pPr>
      <w:spacing w:after="100"/>
      <w:ind w:left="440"/>
    </w:pPr>
  </w:style>
  <w:style w:type="character" w:styleId="FollowedHyperlink">
    <w:name w:val="FollowedHyperlink"/>
    <w:basedOn w:val="DefaultParagraphFont"/>
    <w:uiPriority w:val="99"/>
    <w:semiHidden/>
    <w:unhideWhenUsed/>
    <w:rsid w:val="00E366D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21FD6"/>
    <w:rPr>
      <w:b/>
      <w:bCs/>
      <w:kern w:val="2"/>
      <w14:ligatures w14:val="standardContextual"/>
    </w:rPr>
  </w:style>
  <w:style w:type="character" w:customStyle="1" w:styleId="CommentSubjectChar">
    <w:name w:val="Comment Subject Char"/>
    <w:basedOn w:val="CommentTextChar"/>
    <w:link w:val="CommentSubject"/>
    <w:uiPriority w:val="99"/>
    <w:semiHidden/>
    <w:rsid w:val="00C21FD6"/>
    <w:rPr>
      <w:b/>
      <w:bCs/>
      <w:kern w:val="0"/>
      <w:sz w:val="20"/>
      <w:szCs w:val="20"/>
      <w14:ligatures w14:val="none"/>
    </w:rPr>
  </w:style>
  <w:style w:type="paragraph" w:styleId="Revision">
    <w:name w:val="Revision"/>
    <w:hidden/>
    <w:uiPriority w:val="99"/>
    <w:semiHidden/>
    <w:rsid w:val="009958BC"/>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F646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12480">
      <w:bodyDiv w:val="1"/>
      <w:marLeft w:val="0"/>
      <w:marRight w:val="0"/>
      <w:marTop w:val="0"/>
      <w:marBottom w:val="0"/>
      <w:divBdr>
        <w:top w:val="none" w:sz="0" w:space="0" w:color="auto"/>
        <w:left w:val="none" w:sz="0" w:space="0" w:color="auto"/>
        <w:bottom w:val="none" w:sz="0" w:space="0" w:color="auto"/>
        <w:right w:val="none" w:sz="0" w:space="0" w:color="auto"/>
      </w:divBdr>
    </w:div>
    <w:div w:id="1875993177">
      <w:bodyDiv w:val="1"/>
      <w:marLeft w:val="0"/>
      <w:marRight w:val="0"/>
      <w:marTop w:val="0"/>
      <w:marBottom w:val="0"/>
      <w:divBdr>
        <w:top w:val="none" w:sz="0" w:space="0" w:color="auto"/>
        <w:left w:val="none" w:sz="0" w:space="0" w:color="auto"/>
        <w:bottom w:val="none" w:sz="0" w:space="0" w:color="auto"/>
        <w:right w:val="none" w:sz="0" w:space="0" w:color="auto"/>
      </w:divBdr>
    </w:div>
    <w:div w:id="1934320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n.org/development/desa/disabilities/convention-on-the-rights-of-persons-with-disabilities/article-19-living-independently-and-being-included-in-the-community.html" TargetMode="External"/><Relationship Id="rId18" Type="http://schemas.openxmlformats.org/officeDocument/2006/relationships/hyperlink" Target="https://www.edf-feph.org/content/uploads/2023/02/UNSR-Report-on-visit-to-Europe.pdf" TargetMode="External"/><Relationship Id="rId26" Type="http://schemas.openxmlformats.org/officeDocument/2006/relationships/hyperlink" Target="https://people.com/politics/ukrainian-home-for-disabilities-destroyed-by-russian-airstrike-official-says/" TargetMode="External"/><Relationship Id="rId39" Type="http://schemas.openxmlformats.org/officeDocument/2006/relationships/hyperlink" Target="https://commission.europa.eu/funding-tenders/find-funding/eu-funding-programmes/technical-support-instrument/technical-support-instrument-tsi_en" TargetMode="External"/><Relationship Id="rId21" Type="http://schemas.openxmlformats.org/officeDocument/2006/relationships/hyperlink" Target="https://www.edf-feph.org/newsroom-news-close-institutions-now-our-reactions-abuses-whorton-hall-specialist-hospital/" TargetMode="External"/><Relationship Id="rId34" Type="http://schemas.openxmlformats.org/officeDocument/2006/relationships/hyperlink" Target="https://ec.europa.eu/regional_policy/policy/what/investment-policy_en" TargetMode="External"/><Relationship Id="rId42" Type="http://schemas.openxmlformats.org/officeDocument/2006/relationships/hyperlink" Target="https://commission.europa.eu/strategy-and-policy/eu-budget/long-term-eu-budget/2021-2027_en" TargetMode="External"/><Relationship Id="rId47" Type="http://schemas.openxmlformats.org/officeDocument/2006/relationships/hyperlink" Target="https://commission.europa.eu/business-economy-euro/economic-and-fiscal-policy-coordination/european-semester_en" TargetMode="External"/><Relationship Id="rId50" Type="http://schemas.openxmlformats.org/officeDocument/2006/relationships/hyperlink" Target="https://www.ohchr.org/en/documents/general-comments-and-recommendations/general-comment-no5-article-19-right-live" TargetMode="External"/><Relationship Id="rId55" Type="http://schemas.openxmlformats.org/officeDocument/2006/relationships/hyperlink" Target="https://deinstitutionalisationdotcom.files.wordpress.com/2020/05/eeg-di-report-2020-1.pd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legal-content/EN/TXT/?uri=CELEX%3A32021R1060" TargetMode="External"/><Relationship Id="rId29" Type="http://schemas.openxmlformats.org/officeDocument/2006/relationships/hyperlink" Target="https://www.uloba.no/" TargetMode="External"/><Relationship Id="rId11" Type="http://schemas.openxmlformats.org/officeDocument/2006/relationships/hyperlink" Target="https://ec.europa.eu/social/main.jsp?catId=1484&amp;langId=en" TargetMode="External"/><Relationship Id="rId24" Type="http://schemas.openxmlformats.org/officeDocument/2006/relationships/hyperlink" Target="https://www.euractiv.com/section/politics/news/romania-horrified-by-inhumane-abuse-in-care-centres-for-disabled/" TargetMode="External"/><Relationship Id="rId32" Type="http://schemas.openxmlformats.org/officeDocument/2006/relationships/hyperlink" Target="https://commission.europa.eu/funding-tenders/find-funding/eu-funding-programmes/technical-support-instrument/technical-support-instrument-tsi_en" TargetMode="External"/><Relationship Id="rId37" Type="http://schemas.openxmlformats.org/officeDocument/2006/relationships/hyperlink" Target="https://ec.europa.eu/social/main.jsp?catId=1552&amp;langId=en" TargetMode="External"/><Relationship Id="rId40" Type="http://schemas.openxmlformats.org/officeDocument/2006/relationships/hyperlink" Target="https://ec.europa.eu/european-social-fund-plus/en" TargetMode="External"/><Relationship Id="rId45" Type="http://schemas.openxmlformats.org/officeDocument/2006/relationships/hyperlink" Target="https://neighbourhood-enlargement.ec.europa.eu/funding-and-technical-assistance/neighbourhood-development-and-international-cooperation-instrument-global-europe-ndici-global-europe_en" TargetMode="External"/><Relationship Id="rId53" Type="http://schemas.openxmlformats.org/officeDocument/2006/relationships/hyperlink" Target="https://deinstitutionalisationdotcom.files.wordpress.com/2022/12/eu-guidance-on-independent-living-and-inclusion-in-the-community-2-1.pdf" TargetMode="External"/><Relationship Id="rId58" Type="http://schemas.openxmlformats.org/officeDocument/2006/relationships/hyperlink" Target="http://www.edf-feph.org"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ec.europa.eu/social/main.jsp?catId=1484&amp;langId=en" TargetMode="External"/><Relationship Id="rId14" Type="http://schemas.openxmlformats.org/officeDocument/2006/relationships/hyperlink" Target="https://www.ohchr.org/en/documents/general-comments-and-recommendations/general-comment-no5-article-19-right-live" TargetMode="External"/><Relationship Id="rId22" Type="http://schemas.openxmlformats.org/officeDocument/2006/relationships/hyperlink" Target="https://www.inclusion-europe.eu/" TargetMode="External"/><Relationship Id="rId27" Type="http://schemas.openxmlformats.org/officeDocument/2006/relationships/hyperlink" Target="https://ec.europa.eu/eurostat" TargetMode="External"/><Relationship Id="rId30" Type="http://schemas.openxmlformats.org/officeDocument/2006/relationships/hyperlink" Target="https://social.desa.un.org/issues/disability/crpd/article-19-living-independently-and-being-included-in-the-community" TargetMode="External"/><Relationship Id="rId35" Type="http://schemas.openxmlformats.org/officeDocument/2006/relationships/hyperlink" Target="https://ec.europa.eu/eurostat" TargetMode="External"/><Relationship Id="rId43" Type="http://schemas.openxmlformats.org/officeDocument/2006/relationships/hyperlink" Target="https://commission.europa.eu/funding-tenders/find-funding/eu-funding-programmes/technical-support-instrument_en" TargetMode="External"/><Relationship Id="rId48" Type="http://schemas.openxmlformats.org/officeDocument/2006/relationships/hyperlink" Target="https://ec.europa.eu/assets/sg/report-a-breach/complaints_en/" TargetMode="External"/><Relationship Id="rId56" Type="http://schemas.openxmlformats.org/officeDocument/2006/relationships/hyperlink" Target="mailto:haydn.hammersley@edf-feph.org" TargetMode="External"/><Relationship Id="rId8" Type="http://schemas.openxmlformats.org/officeDocument/2006/relationships/hyperlink" Target="https://social.desa.un.org/issues/disability/crpd/convention-on-the-rights-of-persons-with-disabilities-crpd" TargetMode="External"/><Relationship Id="rId51" Type="http://schemas.openxmlformats.org/officeDocument/2006/relationships/hyperlink" Target="https://www.ohchr.org/en/documents/legal-standards-and-guidelines/crpdc5-guidelines-deinstitutionalization-including" TargetMode="External"/><Relationship Id="rId3" Type="http://schemas.openxmlformats.org/officeDocument/2006/relationships/styles" Target="styles.xml"/><Relationship Id="rId12" Type="http://schemas.openxmlformats.org/officeDocument/2006/relationships/hyperlink" Target="https://www.ohchr.org/en/instruments-mechanisms/instruments/convention-rights-persons-disabilities" TargetMode="External"/><Relationship Id="rId17" Type="http://schemas.openxmlformats.org/officeDocument/2006/relationships/hyperlink" Target="https://deinstitutionalisationdotcom.files.wordpress.com/2020/05/eeg-di-report-2020-1.pdf" TargetMode="External"/><Relationship Id="rId25" Type="http://schemas.openxmlformats.org/officeDocument/2006/relationships/hyperlink" Target="https://www.edf-feph.org/newsroom-news-residential-institutions-are-becoming-hotbeds-infection-and-abuse-governments-need-act/" TargetMode="External"/><Relationship Id="rId33" Type="http://schemas.openxmlformats.org/officeDocument/2006/relationships/hyperlink" Target="https://eur-lex.europa.eu/legal-content/EN/TXT/?uri=CELEX%3A32021R1060" TargetMode="External"/><Relationship Id="rId38" Type="http://schemas.openxmlformats.org/officeDocument/2006/relationships/hyperlink" Target="https://fra.europa.eu/en" TargetMode="External"/><Relationship Id="rId46" Type="http://schemas.openxmlformats.org/officeDocument/2006/relationships/hyperlink" Target="https://commission.europa.eu/funding-tenders/find-funding/funding-management-mode/common-provisions-regulation_en" TargetMode="External"/><Relationship Id="rId59" Type="http://schemas.openxmlformats.org/officeDocument/2006/relationships/hyperlink" Target="mailto:info@edf-feph.org" TargetMode="External"/><Relationship Id="rId20" Type="http://schemas.openxmlformats.org/officeDocument/2006/relationships/hyperlink" Target="https://commission.europa.eu/strategy-and-policy/eu-budget/long-term-eu-budget/2021-2027_en" TargetMode="External"/><Relationship Id="rId41" Type="http://schemas.openxmlformats.org/officeDocument/2006/relationships/hyperlink" Target="https://ec.europa.eu/regional_policy/funding/erdf_en" TargetMode="External"/><Relationship Id="rId54" Type="http://schemas.openxmlformats.org/officeDocument/2006/relationships/hyperlink" Target="https://deinstitutionalisationdotcom.files.wordpress.com/2021/07/updated-checklist-new-eeg-logo.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hchr.org/en/documents/legal-standards-and-guidelines/crpdc5-guidelines-deinstitutionalization-including" TargetMode="External"/><Relationship Id="rId23" Type="http://schemas.openxmlformats.org/officeDocument/2006/relationships/hyperlink" Target="https://www.inclusion-europe.eu/deaths-and-abuse-of-people-with-severe-intellectual-disabilities-and-autism-in-czechia-respekt-magazine-investigation/" TargetMode="External"/><Relationship Id="rId28" Type="http://schemas.openxmlformats.org/officeDocument/2006/relationships/hyperlink" Target="https://adata.org/sites/adata.org/files/files/PARC%20NH%20percent%20FactSheet.pdf" TargetMode="External"/><Relationship Id="rId36" Type="http://schemas.openxmlformats.org/officeDocument/2006/relationships/hyperlink" Target="https://ec.europa.eu/social/main.jsp?langId=en&amp;catId=1196&amp;newsId=9163&amp;furtherNews=yes" TargetMode="External"/><Relationship Id="rId49" Type="http://schemas.openxmlformats.org/officeDocument/2006/relationships/hyperlink" Target="https://www.un.org/development/desa/disabilities/convention-on-the-rights-of-persons-with-disabilities/article-19-living-independently-and-being-included-in-the-community.html" TargetMode="External"/><Relationship Id="rId57" Type="http://schemas.openxmlformats.org/officeDocument/2006/relationships/image" Target="media/image1.png"/><Relationship Id="rId10" Type="http://schemas.openxmlformats.org/officeDocument/2006/relationships/hyperlink" Target="https://ec.europa.eu/social/main.jsp?catId=1226&amp;langId=en" TargetMode="External"/><Relationship Id="rId31" Type="http://schemas.openxmlformats.org/officeDocument/2006/relationships/hyperlink" Target="https://www.edf-feph.org/publications/human-rights-report-2023-the-right-to-work/" TargetMode="External"/><Relationship Id="rId44" Type="http://schemas.openxmlformats.org/officeDocument/2006/relationships/hyperlink" Target="https://neighbourhood-enlargement.ec.europa.eu/enlargement-policy/overview-instrument-pre-accession-assistance_en" TargetMode="External"/><Relationship Id="rId52" Type="http://schemas.openxmlformats.org/officeDocument/2006/relationships/hyperlink" Target="https://www.ohchr.org/en/documents/thematic-reports/ahrc5232-transformation-services-persons-disabilities"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f-feph.org/our-member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bettercarenetwork.org/library/particular-threats-to-childrens-care-and-protection/effects-of-institutional-care" TargetMode="External"/><Relationship Id="rId13" Type="http://schemas.openxmlformats.org/officeDocument/2006/relationships/hyperlink" Target="http://www.inclusion-europe.eu/empowerment-of-people-with-complex-support-needs-report/" TargetMode="External"/><Relationship Id="rId3" Type="http://schemas.openxmlformats.org/officeDocument/2006/relationships/hyperlink" Target="https://www.ohchr.org/en/documents/general-comments-and-recommendations/general-comment-no5-article-19-right-live" TargetMode="External"/><Relationship Id="rId7" Type="http://schemas.openxmlformats.org/officeDocument/2006/relationships/hyperlink" Target="https://www.inclusion-europe.eu/violence-against-women-with-intellectual-disabilities/" TargetMode="External"/><Relationship Id="rId12" Type="http://schemas.openxmlformats.org/officeDocument/2006/relationships/hyperlink" Target="https://www.oecd.org/publications/a-crisis-on-the-horizon-306e6993-en.htm" TargetMode="External"/><Relationship Id="rId2" Type="http://schemas.openxmlformats.org/officeDocument/2006/relationships/hyperlink" Target="https://www.health-ni.gov.uk/publications/hsc-service-users-supported-housing-accommodation" TargetMode="External"/><Relationship Id="rId16" Type="http://schemas.openxmlformats.org/officeDocument/2006/relationships/hyperlink" Target="https://ec.europa.eu/social/BlobServlet?docId=24081&amp;langId=en" TargetMode="External"/><Relationship Id="rId1" Type="http://schemas.openxmlformats.org/officeDocument/2006/relationships/hyperlink" Target="http://www.inclusion.eu/indicators" TargetMode="External"/><Relationship Id="rId6" Type="http://schemas.openxmlformats.org/officeDocument/2006/relationships/hyperlink" Target="https://www.edf-feph.org/content/uploads/2022/09/Final-Forced-Sterilisarion-Report-2022-European-Union-copia_compressed.pdf" TargetMode="External"/><Relationship Id="rId11" Type="http://schemas.openxmlformats.org/officeDocument/2006/relationships/hyperlink" Target="https://bettercarenetwork.org/library/particular-threats-to-childrens-care-and-protection/effects-of-institutional-care" TargetMode="External"/><Relationship Id="rId5" Type="http://schemas.openxmlformats.org/officeDocument/2006/relationships/hyperlink" Target="https://lumos.contentfiles.net/media/documents/document/2017/03/Factsheet_Lumos_Risks.pdf" TargetMode="External"/><Relationship Id="rId15" Type="http://schemas.openxmlformats.org/officeDocument/2006/relationships/hyperlink" Target="https://www.campaigntoendloneliness.org/disability-and-loneliness/" TargetMode="External"/><Relationship Id="rId10" Type="http://schemas.openxmlformats.org/officeDocument/2006/relationships/hyperlink" Target="https://lumos.contentfiles.net/media/documents/document/2017/03/Factsheet_Lumos_Risks.pdf" TargetMode="External"/><Relationship Id="rId4" Type="http://schemas.openxmlformats.org/officeDocument/2006/relationships/hyperlink" Target="https://bettercarenetwork.org/library/particular-threats-to-childrens-care-and-protection/effects-of-institutional-care" TargetMode="External"/><Relationship Id="rId9" Type="http://schemas.openxmlformats.org/officeDocument/2006/relationships/hyperlink" Target="https://www.ncbi.nlm.nih.gov/books/NBK373333/" TargetMode="External"/><Relationship Id="rId14" Type="http://schemas.openxmlformats.org/officeDocument/2006/relationships/hyperlink" Target="https://www.campaigntoendloneliness.org/disability-and-lonel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79420-30F9-4693-A7D6-2DDA8A51870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16016</Words>
  <Characters>88090</Characters>
  <Application>Microsoft Office Word</Application>
  <DocSecurity>0</DocSecurity>
  <Lines>734</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.moledo</dc:creator>
  <cp:keywords/>
  <dc:description/>
  <cp:lastModifiedBy>Haydn hammersley</cp:lastModifiedBy>
  <cp:revision>12</cp:revision>
  <dcterms:created xsi:type="dcterms:W3CDTF">2024-02-12T13:03:00Z</dcterms:created>
  <dcterms:modified xsi:type="dcterms:W3CDTF">2024-02-16T08:55:00Z</dcterms:modified>
</cp:coreProperties>
</file>