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FACF" w14:textId="4C0DB765" w:rsidR="00F2743F" w:rsidRPr="00C9266A" w:rsidRDefault="00FB159E">
      <w:pPr>
        <w:rPr>
          <w:rStyle w:val="normaltextrun"/>
          <w:rFonts w:ascii="Century Gothic" w:hAnsi="Century Gothic" w:cs="Segoe UI"/>
          <w:b/>
          <w:bCs/>
          <w:caps/>
          <w:color w:val="D54D52"/>
          <w:sz w:val="52"/>
          <w:szCs w:val="52"/>
          <w:shd w:val="clear" w:color="auto" w:fill="FFFFFF"/>
          <w:lang w:val="fr-BE"/>
        </w:rPr>
      </w:pPr>
      <w:r w:rsidRPr="00C9266A">
        <w:rPr>
          <w:rStyle w:val="normaltextrun"/>
          <w:rFonts w:ascii="Century Gothic" w:hAnsi="Century Gothic" w:cs="Segoe UI"/>
          <w:b/>
          <w:bCs/>
          <w:caps/>
          <w:color w:val="002060"/>
          <w:sz w:val="52"/>
          <w:szCs w:val="52"/>
          <w:shd w:val="clear" w:color="auto" w:fill="FFFFFF"/>
          <w:lang w:val="fr-BE"/>
        </w:rPr>
        <w:t>Réunion d</w:t>
      </w:r>
      <w:r w:rsidR="00206872">
        <w:rPr>
          <w:rStyle w:val="normaltextrun"/>
          <w:rFonts w:ascii="Century Gothic" w:hAnsi="Century Gothic" w:cs="Segoe UI"/>
          <w:b/>
          <w:bCs/>
          <w:caps/>
          <w:color w:val="002060"/>
          <w:sz w:val="52"/>
          <w:szCs w:val="52"/>
          <w:shd w:val="clear" w:color="auto" w:fill="FFFFFF"/>
          <w:lang w:val="fr-BE"/>
        </w:rPr>
        <w:t>E</w:t>
      </w:r>
      <w:r w:rsidRPr="00C9266A">
        <w:rPr>
          <w:rStyle w:val="normaltextrun"/>
          <w:rFonts w:ascii="Century Gothic" w:hAnsi="Century Gothic" w:cs="Segoe UI"/>
          <w:b/>
          <w:bCs/>
          <w:caps/>
          <w:color w:val="002060"/>
          <w:sz w:val="52"/>
          <w:szCs w:val="52"/>
          <w:shd w:val="clear" w:color="auto" w:fill="FFFFFF"/>
          <w:lang w:val="fr-BE"/>
        </w:rPr>
        <w:t xml:space="preserve"> </w:t>
      </w:r>
      <w:r w:rsidR="00206872">
        <w:rPr>
          <w:rStyle w:val="normaltextrun"/>
          <w:rFonts w:ascii="Century Gothic" w:hAnsi="Century Gothic" w:cs="Segoe UI"/>
          <w:b/>
          <w:bCs/>
          <w:caps/>
          <w:color w:val="002060"/>
          <w:sz w:val="52"/>
          <w:szCs w:val="52"/>
          <w:shd w:val="clear" w:color="auto" w:fill="FFFFFF"/>
          <w:lang w:val="fr-BE"/>
        </w:rPr>
        <w:t xml:space="preserve">l’organe </w:t>
      </w:r>
      <w:r w:rsidRPr="00C9266A">
        <w:rPr>
          <w:rStyle w:val="normaltextrun"/>
          <w:rFonts w:ascii="Century Gothic" w:hAnsi="Century Gothic" w:cs="Segoe UI"/>
          <w:b/>
          <w:bCs/>
          <w:caps/>
          <w:color w:val="002060"/>
          <w:sz w:val="52"/>
          <w:szCs w:val="52"/>
          <w:shd w:val="clear" w:color="auto" w:fill="FFFFFF"/>
          <w:lang w:val="fr-BE"/>
        </w:rPr>
        <w:t xml:space="preserve"> d'administration du BDF </w:t>
      </w:r>
    </w:p>
    <w:p w14:paraId="65B1C052" w14:textId="77777777" w:rsidR="00F2743F" w:rsidRDefault="00283F71">
      <w:pPr>
        <w:rPr>
          <w:rFonts w:ascii="Century Gothic" w:hAnsi="Century Gothic"/>
          <w:b/>
          <w:bCs/>
          <w:color w:val="002060"/>
          <w:sz w:val="44"/>
          <w:szCs w:val="44"/>
          <w:lang w:val="en-US"/>
        </w:rPr>
      </w:pPr>
      <w:r w:rsidRPr="0094454D">
        <w:rPr>
          <w:rStyle w:val="normaltextrun"/>
          <w:rFonts w:ascii="Century Gothic" w:hAnsi="Century Gothic"/>
          <w:caps/>
          <w:color w:val="002060"/>
          <w:sz w:val="32"/>
          <w:szCs w:val="32"/>
          <w:shd w:val="clear" w:color="auto" w:fill="FFFFFF"/>
        </w:rPr>
        <w:t>RAPPORT OFFICIEL</w:t>
      </w:r>
    </w:p>
    <w:tbl>
      <w:tblPr>
        <w:tblW w:w="8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7191"/>
      </w:tblGrid>
      <w:tr w:rsidR="00773B86" w:rsidRPr="0094454D" w14:paraId="29036A3D" w14:textId="77777777" w:rsidTr="0A178FBF">
        <w:trPr>
          <w:trHeight w:val="331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C03EB" w14:textId="77777777" w:rsidR="00F2743F" w:rsidRDefault="00283F7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Lieu</w:t>
            </w:r>
            <w:r w:rsidRPr="0094454D"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  <w:t xml:space="preserve">.  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F516D" w14:textId="77777777" w:rsidR="00F2743F" w:rsidRDefault="00283F7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Salle </w:t>
            </w:r>
            <w:r w:rsidR="00FB159E"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en-US" w:eastAsia="nl-BE"/>
                <w14:ligatures w14:val="none"/>
              </w:rPr>
              <w:t>8 à -1</w:t>
            </w: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, </w:t>
            </w: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  <w:t xml:space="preserve">FINTO </w:t>
            </w:r>
          </w:p>
        </w:tc>
      </w:tr>
      <w:tr w:rsidR="00773B86" w:rsidRPr="0094454D" w14:paraId="040CE1F1" w14:textId="77777777" w:rsidTr="0A178FBF">
        <w:trPr>
          <w:trHeight w:val="319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F5D03" w14:textId="77777777" w:rsidR="00F2743F" w:rsidRDefault="00283F7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DATE</w:t>
            </w:r>
            <w:r w:rsidRPr="0094454D"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  <w:t xml:space="preserve">.  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FEE10" w14:textId="77777777" w:rsidR="00F2743F" w:rsidRDefault="00283F7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  <w:t xml:space="preserve">12/9/23 </w:t>
            </w:r>
          </w:p>
        </w:tc>
      </w:tr>
      <w:tr w:rsidR="00773B86" w:rsidRPr="0094454D" w14:paraId="2EE0CE06" w14:textId="77777777" w:rsidTr="0A178FBF">
        <w:trPr>
          <w:trHeight w:val="319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483FC" w14:textId="77777777" w:rsidR="00F2743F" w:rsidRDefault="00283F7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LOT DE </w:t>
            </w:r>
            <w:r w:rsidRPr="0094454D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TEMPS</w:t>
            </w:r>
            <w:r w:rsidRPr="0094454D"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  <w:t xml:space="preserve">.  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8458B" w14:textId="77777777" w:rsidR="00F2743F" w:rsidRDefault="00773B86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  <w:t xml:space="preserve">14h-15h40  </w:t>
            </w:r>
          </w:p>
        </w:tc>
      </w:tr>
      <w:tr w:rsidR="00041179" w:rsidRPr="0094454D" w14:paraId="7A2ABFBE" w14:textId="77777777" w:rsidTr="0A178FBF">
        <w:trPr>
          <w:trHeight w:val="319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C7E92" w14:textId="77777777" w:rsidR="00F2743F" w:rsidRDefault="00283F7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PUBLICITÉ</w:t>
            </w:r>
            <w:r w:rsidRPr="0094454D"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  <w:t xml:space="preserve">.  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057F7" w14:textId="77777777" w:rsidR="00F2743F" w:rsidRDefault="00283F7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18"/>
                <w:lang w:eastAsia="nl-BE"/>
                <w14:ligatures w14:val="none"/>
              </w:rPr>
              <w:t>Les membres</w:t>
            </w:r>
          </w:p>
          <w:tbl>
            <w:tblPr>
              <w:tblStyle w:val="Grilledutableau"/>
              <w:tblW w:w="6257" w:type="dxa"/>
              <w:tblInd w:w="771" w:type="dxa"/>
              <w:tblLook w:val="04A0" w:firstRow="1" w:lastRow="0" w:firstColumn="1" w:lastColumn="0" w:noHBand="0" w:noVBand="1"/>
            </w:tblPr>
            <w:tblGrid>
              <w:gridCol w:w="2974"/>
              <w:gridCol w:w="490"/>
              <w:gridCol w:w="2347"/>
              <w:gridCol w:w="446"/>
            </w:tblGrid>
            <w:tr w:rsidR="00041179" w:rsidRPr="0094454D" w14:paraId="72540D9D" w14:textId="77777777" w:rsidTr="0A178FBF">
              <w:trPr>
                <w:trHeight w:val="167"/>
              </w:trPr>
              <w:tc>
                <w:tcPr>
                  <w:tcW w:w="2974" w:type="dxa"/>
                </w:tcPr>
                <w:p w14:paraId="185B9007" w14:textId="77777777" w:rsidR="00F2743F" w:rsidRDefault="00283F71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Peter Schlembach (PSch)</w:t>
                  </w:r>
                </w:p>
              </w:tc>
              <w:tc>
                <w:tcPr>
                  <w:tcW w:w="490" w:type="dxa"/>
                </w:tcPr>
                <w:p w14:paraId="0BB10DC6" w14:textId="77777777" w:rsidR="00F2743F" w:rsidRDefault="232AB4F5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A178FBF">
                    <w:rPr>
                      <w:rFonts w:ascii="Century Gothic" w:eastAsia="Times New Roman" w:hAnsi="Century Gothic" w:cs="Segoe UI"/>
                      <w:sz w:val="18"/>
                      <w:szCs w:val="18"/>
                      <w:lang w:eastAsia="nl-BE"/>
                    </w:rPr>
                    <w:t>X</w:t>
                  </w:r>
                </w:p>
              </w:tc>
              <w:tc>
                <w:tcPr>
                  <w:tcW w:w="2347" w:type="dxa"/>
                </w:tcPr>
                <w:p w14:paraId="226A255F" w14:textId="77777777" w:rsidR="00F2743F" w:rsidRDefault="00283F71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Bart Verdickt (BV)</w:t>
                  </w:r>
                </w:p>
              </w:tc>
              <w:tc>
                <w:tcPr>
                  <w:tcW w:w="446" w:type="dxa"/>
                </w:tcPr>
                <w:p w14:paraId="5D286914" w14:textId="77777777" w:rsidR="00F2743F" w:rsidRDefault="00283F71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V</w:t>
                  </w:r>
                </w:p>
              </w:tc>
            </w:tr>
            <w:tr w:rsidR="00041179" w:rsidRPr="0094454D" w14:paraId="031071D7" w14:textId="77777777" w:rsidTr="0A178FBF">
              <w:trPr>
                <w:trHeight w:val="264"/>
              </w:trPr>
              <w:tc>
                <w:tcPr>
                  <w:tcW w:w="2974" w:type="dxa"/>
                </w:tcPr>
                <w:p w14:paraId="1D9B28B6" w14:textId="77777777" w:rsidR="00F2743F" w:rsidRDefault="00283F71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Pierre Gyselinck (PG)</w:t>
                  </w:r>
                </w:p>
              </w:tc>
              <w:tc>
                <w:tcPr>
                  <w:tcW w:w="490" w:type="dxa"/>
                </w:tcPr>
                <w:p w14:paraId="64759E83" w14:textId="77777777" w:rsidR="00F2743F" w:rsidRDefault="00283F71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X</w:t>
                  </w:r>
                </w:p>
              </w:tc>
              <w:tc>
                <w:tcPr>
                  <w:tcW w:w="2347" w:type="dxa"/>
                </w:tcPr>
                <w:p w14:paraId="0F4F03F9" w14:textId="77777777" w:rsidR="00F2743F" w:rsidRDefault="00283F71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Thomas Dabeux (ThD)</w:t>
                  </w:r>
                </w:p>
              </w:tc>
              <w:tc>
                <w:tcPr>
                  <w:tcW w:w="446" w:type="dxa"/>
                </w:tcPr>
                <w:p w14:paraId="65582F03" w14:textId="77777777" w:rsidR="00F2743F" w:rsidRDefault="25A178D8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A178FBF">
                    <w:rPr>
                      <w:rFonts w:ascii="Century Gothic" w:eastAsia="Times New Roman" w:hAnsi="Century Gothic" w:cs="Segoe UI"/>
                      <w:sz w:val="18"/>
                      <w:szCs w:val="18"/>
                      <w:lang w:eastAsia="nl-BE"/>
                    </w:rPr>
                    <w:t>X</w:t>
                  </w:r>
                </w:p>
              </w:tc>
            </w:tr>
            <w:tr w:rsidR="00041179" w:rsidRPr="0094454D" w14:paraId="31A50B07" w14:textId="77777777" w:rsidTr="0A178FBF">
              <w:trPr>
                <w:trHeight w:val="167"/>
              </w:trPr>
              <w:tc>
                <w:tcPr>
                  <w:tcW w:w="2974" w:type="dxa"/>
                </w:tcPr>
                <w:p w14:paraId="28EC003A" w14:textId="77777777" w:rsidR="00F2743F" w:rsidRDefault="00283F71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Gisèle Marlière (GM)</w:t>
                  </w:r>
                </w:p>
              </w:tc>
              <w:tc>
                <w:tcPr>
                  <w:tcW w:w="490" w:type="dxa"/>
                </w:tcPr>
                <w:p w14:paraId="00D1709E" w14:textId="77777777" w:rsidR="00F2743F" w:rsidRDefault="00283F71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V</w:t>
                  </w:r>
                </w:p>
              </w:tc>
              <w:tc>
                <w:tcPr>
                  <w:tcW w:w="2347" w:type="dxa"/>
                </w:tcPr>
                <w:p w14:paraId="7DDA02B6" w14:textId="77777777" w:rsidR="00F2743F" w:rsidRDefault="00283F71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Marc Trémouroux (MTX)</w:t>
                  </w:r>
                </w:p>
              </w:tc>
              <w:tc>
                <w:tcPr>
                  <w:tcW w:w="446" w:type="dxa"/>
                </w:tcPr>
                <w:p w14:paraId="2FA6EB7E" w14:textId="77777777" w:rsidR="00F2743F" w:rsidRDefault="25A178D8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A178FBF">
                    <w:rPr>
                      <w:rFonts w:ascii="Century Gothic" w:eastAsia="Times New Roman" w:hAnsi="Century Gothic" w:cs="Segoe UI"/>
                      <w:sz w:val="18"/>
                      <w:szCs w:val="18"/>
                      <w:lang w:eastAsia="nl-BE"/>
                    </w:rPr>
                    <w:t>X</w:t>
                  </w:r>
                </w:p>
              </w:tc>
            </w:tr>
            <w:tr w:rsidR="00041179" w:rsidRPr="0094454D" w14:paraId="336087D0" w14:textId="77777777" w:rsidTr="0A178FBF">
              <w:trPr>
                <w:trHeight w:val="167"/>
              </w:trPr>
              <w:tc>
                <w:tcPr>
                  <w:tcW w:w="2974" w:type="dxa"/>
                </w:tcPr>
                <w:p w14:paraId="23A4E59C" w14:textId="77777777" w:rsidR="00F2743F" w:rsidRDefault="00283F71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Charlotte Aelvoet (ChA)</w:t>
                  </w:r>
                </w:p>
              </w:tc>
              <w:tc>
                <w:tcPr>
                  <w:tcW w:w="490" w:type="dxa"/>
                </w:tcPr>
                <w:p w14:paraId="080951E4" w14:textId="77777777" w:rsidR="00F2743F" w:rsidRDefault="774D93B1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A178FBF">
                    <w:rPr>
                      <w:rFonts w:ascii="Century Gothic" w:eastAsia="Times New Roman" w:hAnsi="Century Gothic" w:cs="Segoe UI"/>
                      <w:sz w:val="18"/>
                      <w:szCs w:val="18"/>
                      <w:lang w:eastAsia="nl-BE"/>
                    </w:rPr>
                    <w:t>V</w:t>
                  </w:r>
                </w:p>
              </w:tc>
              <w:tc>
                <w:tcPr>
                  <w:tcW w:w="2347" w:type="dxa"/>
                </w:tcPr>
                <w:p w14:paraId="68973E7D" w14:textId="77777777" w:rsidR="00041179" w:rsidRPr="0094454D" w:rsidRDefault="00041179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</w:p>
              </w:tc>
              <w:tc>
                <w:tcPr>
                  <w:tcW w:w="446" w:type="dxa"/>
                </w:tcPr>
                <w:p w14:paraId="0D453720" w14:textId="77777777" w:rsidR="00041179" w:rsidRPr="0094454D" w:rsidRDefault="00041179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</w:p>
              </w:tc>
            </w:tr>
          </w:tbl>
          <w:p w14:paraId="19471174" w14:textId="77777777" w:rsidR="00041179" w:rsidRPr="0094454D" w:rsidRDefault="00041179" w:rsidP="00041179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  <w:tab/>
            </w: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  <w:tab/>
            </w: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  <w:tab/>
            </w:r>
          </w:p>
          <w:p w14:paraId="56754F47" w14:textId="77777777" w:rsidR="00F2743F" w:rsidRDefault="00283F7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18"/>
                <w:lang w:eastAsia="nl-BE"/>
                <w14:ligatures w14:val="none"/>
              </w:rPr>
              <w:t>Secrétariat</w:t>
            </w:r>
          </w:p>
          <w:p w14:paraId="6D6F4336" w14:textId="77777777" w:rsidR="00041179" w:rsidRPr="0094454D" w:rsidRDefault="00041179" w:rsidP="00041179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94454D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nl-BE"/>
                <w14:ligatures w14:val="none"/>
              </w:rPr>
              <w:tab/>
            </w:r>
          </w:p>
          <w:tbl>
            <w:tblPr>
              <w:tblStyle w:val="Grilledutableau"/>
              <w:tblW w:w="6409" w:type="dxa"/>
              <w:tblInd w:w="771" w:type="dxa"/>
              <w:tblLook w:val="04A0" w:firstRow="1" w:lastRow="0" w:firstColumn="1" w:lastColumn="0" w:noHBand="0" w:noVBand="1"/>
            </w:tblPr>
            <w:tblGrid>
              <w:gridCol w:w="2895"/>
              <w:gridCol w:w="457"/>
              <w:gridCol w:w="2600"/>
              <w:gridCol w:w="457"/>
            </w:tblGrid>
            <w:tr w:rsidR="00041179" w:rsidRPr="0094454D" w14:paraId="2EC8642F" w14:textId="77777777" w:rsidTr="0A178FBF">
              <w:trPr>
                <w:trHeight w:val="167"/>
              </w:trPr>
              <w:tc>
                <w:tcPr>
                  <w:tcW w:w="2895" w:type="dxa"/>
                </w:tcPr>
                <w:p w14:paraId="60726873" w14:textId="77777777" w:rsidR="00F2743F" w:rsidRDefault="00283F71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V. Duchenne (VDE)</w:t>
                  </w:r>
                </w:p>
              </w:tc>
              <w:tc>
                <w:tcPr>
                  <w:tcW w:w="457" w:type="dxa"/>
                </w:tcPr>
                <w:p w14:paraId="201DEB1B" w14:textId="77777777" w:rsidR="00F2743F" w:rsidRDefault="4183374C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A178FBF">
                    <w:rPr>
                      <w:rFonts w:ascii="Century Gothic" w:eastAsia="Times New Roman" w:hAnsi="Century Gothic" w:cs="Segoe UI"/>
                      <w:sz w:val="18"/>
                      <w:szCs w:val="18"/>
                      <w:lang w:eastAsia="nl-BE"/>
                    </w:rPr>
                    <w:t>X</w:t>
                  </w:r>
                </w:p>
              </w:tc>
              <w:tc>
                <w:tcPr>
                  <w:tcW w:w="2600" w:type="dxa"/>
                </w:tcPr>
                <w:p w14:paraId="36D130CB" w14:textId="77777777" w:rsidR="00F2743F" w:rsidRDefault="00283F71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O. Magritte (OME)</w:t>
                  </w:r>
                </w:p>
              </w:tc>
              <w:tc>
                <w:tcPr>
                  <w:tcW w:w="457" w:type="dxa"/>
                </w:tcPr>
                <w:p w14:paraId="1249A840" w14:textId="77777777" w:rsidR="00F2743F" w:rsidRDefault="42100554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</w:pPr>
                  <w:r w:rsidRPr="0A178FBF">
                    <w:rPr>
                      <w:rFonts w:ascii="Century Gothic" w:eastAsia="Times New Roman" w:hAnsi="Century Gothic" w:cs="Segoe UI"/>
                      <w:sz w:val="18"/>
                      <w:szCs w:val="18"/>
                      <w:lang w:eastAsia="nl-BE"/>
                    </w:rPr>
                    <w:t>X</w:t>
                  </w:r>
                </w:p>
              </w:tc>
            </w:tr>
            <w:tr w:rsidR="00041179" w:rsidRPr="0094454D" w14:paraId="23100867" w14:textId="77777777" w:rsidTr="0A178FBF">
              <w:trPr>
                <w:trHeight w:val="167"/>
              </w:trPr>
              <w:tc>
                <w:tcPr>
                  <w:tcW w:w="2895" w:type="dxa"/>
                </w:tcPr>
                <w:p w14:paraId="58B83D1C" w14:textId="77777777" w:rsidR="00F2743F" w:rsidRDefault="00283F71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val="fr-BE"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eastAsia="nl-BE"/>
                      <w14:ligatures w14:val="none"/>
                    </w:rPr>
                    <w:t>N. Mastsepan (AMN)</w:t>
                  </w:r>
                </w:p>
              </w:tc>
              <w:tc>
                <w:tcPr>
                  <w:tcW w:w="457" w:type="dxa"/>
                </w:tcPr>
                <w:p w14:paraId="2F0D3370" w14:textId="77777777" w:rsidR="00F2743F" w:rsidRDefault="4183374C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val="fr-BE" w:eastAsia="nl-BE"/>
                      <w14:ligatures w14:val="none"/>
                    </w:rPr>
                  </w:pPr>
                  <w:r w:rsidRPr="0A178FBF">
                    <w:rPr>
                      <w:rFonts w:ascii="Century Gothic" w:eastAsia="Times New Roman" w:hAnsi="Century Gothic" w:cs="Segoe UI"/>
                      <w:sz w:val="18"/>
                      <w:szCs w:val="18"/>
                      <w:lang w:val="fr-BE" w:eastAsia="nl-BE"/>
                    </w:rPr>
                    <w:t>X</w:t>
                  </w:r>
                </w:p>
              </w:tc>
              <w:tc>
                <w:tcPr>
                  <w:tcW w:w="2600" w:type="dxa"/>
                </w:tcPr>
                <w:p w14:paraId="287B287B" w14:textId="77777777" w:rsidR="00F2743F" w:rsidRDefault="00283F71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val="fr-BE" w:eastAsia="nl-BE"/>
                      <w14:ligatures w14:val="none"/>
                    </w:rPr>
                  </w:pPr>
                  <w:r w:rsidRPr="0094454D"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val="fr-BE" w:eastAsia="nl-BE"/>
                      <w14:ligatures w14:val="none"/>
                    </w:rPr>
                    <w:t>M. Berlanger (MBR)</w:t>
                  </w:r>
                </w:p>
              </w:tc>
              <w:tc>
                <w:tcPr>
                  <w:tcW w:w="457" w:type="dxa"/>
                </w:tcPr>
                <w:p w14:paraId="17CCB387" w14:textId="77777777" w:rsidR="00041179" w:rsidRPr="0094454D" w:rsidRDefault="00041179" w:rsidP="00041179">
                  <w:pPr>
                    <w:textAlignment w:val="baseline"/>
                    <w:rPr>
                      <w:rFonts w:ascii="Century Gothic" w:eastAsia="Times New Roman" w:hAnsi="Century Gothic" w:cs="Segoe UI"/>
                      <w:kern w:val="0"/>
                      <w:sz w:val="18"/>
                      <w:szCs w:val="18"/>
                      <w:lang w:val="fr-BE" w:eastAsia="nl-BE"/>
                      <w14:ligatures w14:val="none"/>
                    </w:rPr>
                  </w:pPr>
                </w:p>
              </w:tc>
            </w:tr>
          </w:tbl>
          <w:p w14:paraId="391F2066" w14:textId="77777777" w:rsidR="00041179" w:rsidRPr="0094454D" w:rsidRDefault="00041179" w:rsidP="00041179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  <w:tr w:rsidR="00041179" w:rsidRPr="0094454D" w14:paraId="757FC98E" w14:textId="77777777" w:rsidTr="0A178FBF">
        <w:trPr>
          <w:trHeight w:val="319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AE24B" w14:textId="77777777" w:rsidR="00041179" w:rsidRPr="0094454D" w:rsidRDefault="00041179" w:rsidP="00041179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84445" w14:textId="77777777" w:rsidR="00041179" w:rsidRPr="0094454D" w:rsidRDefault="00041179" w:rsidP="00041179">
            <w:p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</w:tbl>
    <w:p w14:paraId="42643928" w14:textId="539E0B13" w:rsidR="00F2743F" w:rsidRDefault="00C9266A">
      <w:pPr>
        <w:rPr>
          <w:rStyle w:val="normaltextrun"/>
          <w:rFonts w:ascii="Century Gothic" w:hAnsi="Century Gothic"/>
          <w:b/>
          <w:bCs/>
          <w:caps/>
          <w:color w:val="002060"/>
          <w:sz w:val="32"/>
          <w:szCs w:val="32"/>
          <w:shd w:val="clear" w:color="auto" w:fill="FFFFFF"/>
        </w:rPr>
      </w:pPr>
      <w:r>
        <w:rPr>
          <w:rStyle w:val="normaltextrun"/>
          <w:rFonts w:ascii="Century Gothic" w:hAnsi="Century Gothic"/>
          <w:b/>
          <w:bCs/>
          <w:caps/>
          <w:color w:val="002060"/>
          <w:sz w:val="32"/>
          <w:szCs w:val="32"/>
          <w:shd w:val="clear" w:color="auto" w:fill="FFFFFF"/>
        </w:rPr>
        <w:t>AGENDA</w:t>
      </w: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329"/>
        <w:gridCol w:w="517"/>
        <w:gridCol w:w="7796"/>
        <w:gridCol w:w="2126"/>
      </w:tblGrid>
      <w:tr w:rsidR="00F24AFC" w:rsidRPr="0094454D" w14:paraId="580C2B23" w14:textId="77777777" w:rsidTr="2B17C335">
        <w:tc>
          <w:tcPr>
            <w:tcW w:w="846" w:type="dxa"/>
            <w:gridSpan w:val="2"/>
          </w:tcPr>
          <w:p w14:paraId="19F19504" w14:textId="77777777" w:rsidR="00F24AFC" w:rsidRPr="0094454D" w:rsidRDefault="00F24AFC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</w:tcPr>
          <w:p w14:paraId="63EE79FE" w14:textId="1FDC953A" w:rsidR="00F2743F" w:rsidRDefault="00C9266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THEME</w:t>
            </w:r>
          </w:p>
        </w:tc>
        <w:tc>
          <w:tcPr>
            <w:tcW w:w="2126" w:type="dxa"/>
          </w:tcPr>
          <w:p w14:paraId="4ECAE050" w14:textId="77777777" w:rsidR="00F2743F" w:rsidRDefault="00283F7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TODO</w:t>
            </w:r>
          </w:p>
        </w:tc>
      </w:tr>
      <w:tr w:rsidR="00FB159E" w:rsidRPr="00283F71" w14:paraId="416D7E9E" w14:textId="77777777" w:rsidTr="2B17C335">
        <w:tc>
          <w:tcPr>
            <w:tcW w:w="329" w:type="dxa"/>
          </w:tcPr>
          <w:p w14:paraId="65DFC1E4" w14:textId="77777777" w:rsidR="00F2743F" w:rsidRDefault="00283F71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517" w:type="dxa"/>
          </w:tcPr>
          <w:p w14:paraId="541E4269" w14:textId="77777777" w:rsidR="00F2743F" w:rsidRDefault="00283F71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796" w:type="dxa"/>
          </w:tcPr>
          <w:p w14:paraId="27E69648" w14:textId="77777777" w:rsidR="00F2743F" w:rsidRPr="00C9266A" w:rsidRDefault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Approbation du rapport OA-BO du 04</w:t>
            </w:r>
            <w:r w:rsidR="10DCF7B2" w:rsidRPr="00C9266A">
              <w:rPr>
                <w:rFonts w:ascii="Century Gothic" w:hAnsi="Century Gothic"/>
                <w:sz w:val="20"/>
                <w:szCs w:val="20"/>
                <w:lang w:val="fr-BE"/>
              </w:rPr>
              <w:t>.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07</w:t>
            </w:r>
            <w:r w:rsidR="0BA6087C" w:rsidRPr="00C9266A">
              <w:rPr>
                <w:rFonts w:ascii="Century Gothic" w:hAnsi="Century Gothic"/>
                <w:sz w:val="20"/>
                <w:szCs w:val="20"/>
                <w:lang w:val="fr-BE"/>
              </w:rPr>
              <w:t>.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2023</w:t>
            </w:r>
          </w:p>
          <w:p w14:paraId="541FFD5B" w14:textId="229EF990" w:rsidR="00F2743F" w:rsidRDefault="12D0F19A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A178FBF">
              <w:rPr>
                <w:rFonts w:ascii="Century Gothic" w:hAnsi="Century Gothic"/>
                <w:sz w:val="20"/>
                <w:szCs w:val="20"/>
              </w:rPr>
              <w:t>A</w:t>
            </w:r>
            <w:r w:rsidR="00206872">
              <w:rPr>
                <w:rFonts w:ascii="Century Gothic" w:hAnsi="Century Gothic"/>
                <w:sz w:val="20"/>
                <w:szCs w:val="20"/>
              </w:rPr>
              <w:t>pprouvé</w:t>
            </w:r>
            <w:proofErr w:type="spellEnd"/>
            <w:r w:rsidRPr="0A178FBF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A47648C" w14:textId="52E3F270" w:rsidR="00F2743F" w:rsidRPr="00C9266A" w:rsidRDefault="11E015A8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proofErr w:type="spellStart"/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PSch</w:t>
            </w:r>
            <w:proofErr w:type="spellEnd"/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 : </w:t>
            </w:r>
            <w:r w:rsidR="00206872">
              <w:rPr>
                <w:rFonts w:ascii="Century Gothic" w:hAnsi="Century Gothic"/>
                <w:sz w:val="20"/>
                <w:szCs w:val="20"/>
                <w:lang w:val="fr-BE"/>
              </w:rPr>
              <w:t>précision</w:t>
            </w:r>
            <w:r w:rsidR="00F51A54">
              <w:rPr>
                <w:rFonts w:ascii="Century Gothic" w:hAnsi="Century Gothic"/>
                <w:sz w:val="20"/>
                <w:szCs w:val="20"/>
                <w:lang w:val="fr-BE"/>
              </w:rPr>
              <w:t xml:space="preserve">s depuis le dernier PV </w:t>
            </w:r>
            <w:r w:rsidR="32C54ED9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 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- pas d'association</w:t>
            </w:r>
            <w:r w:rsidR="00F51A54">
              <w:rPr>
                <w:rFonts w:ascii="Century Gothic" w:hAnsi="Century Gothic"/>
                <w:sz w:val="20"/>
                <w:szCs w:val="20"/>
                <w:lang w:val="fr-BE"/>
              </w:rPr>
              <w:t xml:space="preserve">  de fait 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 mais </w:t>
            </w:r>
            <w:proofErr w:type="spellStart"/>
            <w:r w:rsidR="00206872">
              <w:rPr>
                <w:rFonts w:ascii="Century Gothic" w:hAnsi="Century Gothic"/>
                <w:sz w:val="20"/>
                <w:szCs w:val="20"/>
                <w:lang w:val="fr-BE"/>
              </w:rPr>
              <w:t>une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ASBL</w:t>
            </w:r>
            <w:proofErr w:type="spellEnd"/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 d</w:t>
            </w:r>
            <w:r w:rsidR="00F51A54">
              <w:rPr>
                <w:rFonts w:ascii="Century Gothic" w:hAnsi="Century Gothic"/>
                <w:sz w:val="20"/>
                <w:szCs w:val="20"/>
                <w:lang w:val="fr-BE"/>
              </w:rPr>
              <w:t>’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 associations (association de personnes malentendantes HOB) </w:t>
            </w:r>
            <w:r w:rsidR="510D643C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paiera la contribution </w:t>
            </w:r>
            <w:r w:rsidR="6184D41B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annuelle </w:t>
            </w:r>
            <w:r w:rsidR="510D643C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au BDF et organisera un groupe de travail avec les trois ASBL </w:t>
            </w:r>
            <w:r w:rsidR="5E5004C3" w:rsidRPr="00C9266A">
              <w:rPr>
                <w:rFonts w:ascii="Century Gothic" w:hAnsi="Century Gothic"/>
                <w:sz w:val="20"/>
                <w:szCs w:val="20"/>
                <w:lang w:val="fr-BE"/>
              </w:rPr>
              <w:t>pour suivre les dossiers du BDF.</w:t>
            </w:r>
          </w:p>
          <w:p w14:paraId="4FE93C8E" w14:textId="77777777" w:rsidR="00FB159E" w:rsidRPr="00C9266A" w:rsidRDefault="00FB159E" w:rsidP="00FB159E">
            <w:pPr>
              <w:jc w:val="right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</w:tcPr>
          <w:p w14:paraId="41C4EA6E" w14:textId="77777777" w:rsidR="00FB159E" w:rsidRPr="00C9266A" w:rsidRDefault="00FB159E" w:rsidP="00FB159E">
            <w:pPr>
              <w:pStyle w:val="Paragraphedeliste"/>
              <w:ind w:left="360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  <w:p w14:paraId="3A624571" w14:textId="77777777" w:rsidR="00FB159E" w:rsidRPr="00C9266A" w:rsidRDefault="00FB159E" w:rsidP="00FB159E">
            <w:pPr>
              <w:pStyle w:val="Paragraphedeliste"/>
              <w:ind w:left="360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  <w:p w14:paraId="670EE4D4" w14:textId="77777777" w:rsidR="00FB159E" w:rsidRPr="00C9266A" w:rsidRDefault="00FB159E" w:rsidP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</w:tr>
      <w:tr w:rsidR="00FB159E" w:rsidRPr="00283F71" w14:paraId="6D2C311B" w14:textId="77777777" w:rsidTr="2B17C335">
        <w:tc>
          <w:tcPr>
            <w:tcW w:w="329" w:type="dxa"/>
          </w:tcPr>
          <w:p w14:paraId="209F58EE" w14:textId="77777777" w:rsidR="00FB159E" w:rsidRPr="00C9266A" w:rsidRDefault="00FB159E" w:rsidP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17" w:type="dxa"/>
          </w:tcPr>
          <w:p w14:paraId="1C235AA9" w14:textId="77777777" w:rsidR="00F2743F" w:rsidRDefault="00283F71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796" w:type="dxa"/>
          </w:tcPr>
          <w:p w14:paraId="1359C1B7" w14:textId="77777777" w:rsidR="00F2743F" w:rsidRPr="00C9266A" w:rsidRDefault="00283F71">
            <w:pPr>
              <w:rPr>
                <w:rFonts w:ascii="Century Gothic" w:hAnsi="Century Gothic"/>
                <w:sz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lang w:val="fr-BE"/>
              </w:rPr>
              <w:t xml:space="preserve">EDC - Proposition de règlement de la Commission </w:t>
            </w:r>
            <w:r w:rsidRPr="00C9266A">
              <w:rPr>
                <w:rFonts w:ascii="Century Gothic" w:hAnsi="Century Gothic"/>
                <w:sz w:val="20"/>
                <w:lang w:val="fr-BE"/>
              </w:rPr>
              <w:t>européenne :</w:t>
            </w:r>
          </w:p>
          <w:p w14:paraId="7569456C" w14:textId="77777777" w:rsidR="00F2743F" w:rsidRDefault="00283F71">
            <w:pPr>
              <w:pStyle w:val="Paragraphedeliste"/>
              <w:numPr>
                <w:ilvl w:val="0"/>
                <w:numId w:val="6"/>
              </w:numPr>
              <w:suppressAutoHyphens/>
              <w:rPr>
                <w:rFonts w:ascii="Century Gothic" w:hAnsi="Century Gothic"/>
                <w:sz w:val="20"/>
              </w:rPr>
            </w:pPr>
            <w:r w:rsidRPr="0094454D">
              <w:rPr>
                <w:rFonts w:ascii="Century Gothic" w:hAnsi="Century Gothic"/>
                <w:sz w:val="20"/>
              </w:rPr>
              <w:t>Texte de la proposition</w:t>
            </w:r>
          </w:p>
          <w:p w14:paraId="6299260F" w14:textId="030F7CDC" w:rsidR="00F2743F" w:rsidRDefault="00283F71">
            <w:pPr>
              <w:pStyle w:val="Paragraphedeliste"/>
              <w:numPr>
                <w:ilvl w:val="0"/>
                <w:numId w:val="6"/>
              </w:numPr>
              <w:suppressAutoHyphens/>
              <w:rPr>
                <w:rFonts w:ascii="Century Gothic" w:hAnsi="Century Gothic"/>
                <w:sz w:val="20"/>
              </w:rPr>
            </w:pPr>
            <w:r w:rsidRPr="0094454D">
              <w:rPr>
                <w:rFonts w:ascii="Century Gothic" w:hAnsi="Century Gothic"/>
                <w:sz w:val="20"/>
              </w:rPr>
              <w:t>BDF</w:t>
            </w:r>
            <w:r w:rsidR="00C9266A">
              <w:rPr>
                <w:rFonts w:ascii="Century Gothic" w:hAnsi="Century Gothic"/>
                <w:sz w:val="20"/>
              </w:rPr>
              <w:t xml:space="preserve"> News</w:t>
            </w:r>
          </w:p>
          <w:p w14:paraId="285607F5" w14:textId="18CA1843" w:rsidR="00F2743F" w:rsidRDefault="00FB159E">
            <w:pPr>
              <w:pStyle w:val="Paragraphedeliste"/>
              <w:numPr>
                <w:ilvl w:val="0"/>
                <w:numId w:val="6"/>
              </w:numPr>
              <w:suppressAutoHyphens/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 xml:space="preserve">Analyse critique </w:t>
            </w:r>
            <w:r w:rsidR="59A05A83" w:rsidRPr="0A178FBF">
              <w:rPr>
                <w:rFonts w:ascii="Century Gothic" w:hAnsi="Century Gothic"/>
                <w:sz w:val="20"/>
                <w:szCs w:val="20"/>
              </w:rPr>
              <w:t>(N</w:t>
            </w:r>
            <w:r w:rsidR="00C9266A">
              <w:rPr>
                <w:rFonts w:ascii="Century Gothic" w:hAnsi="Century Gothic"/>
                <w:sz w:val="20"/>
                <w:szCs w:val="20"/>
              </w:rPr>
              <w:t>a</w:t>
            </w:r>
            <w:r w:rsidR="59A05A83" w:rsidRPr="0A178FBF">
              <w:rPr>
                <w:rFonts w:ascii="Century Gothic" w:hAnsi="Century Gothic"/>
                <w:sz w:val="20"/>
                <w:szCs w:val="20"/>
              </w:rPr>
              <w:t>tallia)</w:t>
            </w:r>
          </w:p>
          <w:p w14:paraId="077C1B2C" w14:textId="77777777" w:rsidR="00F2743F" w:rsidRDefault="00FB159E">
            <w:pPr>
              <w:pStyle w:val="Paragraphedeliste"/>
              <w:numPr>
                <w:ilvl w:val="0"/>
                <w:numId w:val="6"/>
              </w:numPr>
              <w:suppressAutoHyphens/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 xml:space="preserve">Webinaire EDF - </w:t>
            </w:r>
            <w:r w:rsidR="25C10128" w:rsidRPr="0A178FBF">
              <w:rPr>
                <w:rFonts w:ascii="Century Gothic" w:hAnsi="Century Gothic"/>
                <w:sz w:val="20"/>
                <w:szCs w:val="20"/>
              </w:rPr>
              <w:t>19</w:t>
            </w:r>
            <w:r w:rsidR="595DB167" w:rsidRPr="0A178FBF">
              <w:rPr>
                <w:rFonts w:ascii="Century Gothic" w:hAnsi="Century Gothic"/>
                <w:sz w:val="20"/>
                <w:szCs w:val="20"/>
              </w:rPr>
              <w:t>.</w:t>
            </w:r>
            <w:r w:rsidR="25C10128" w:rsidRPr="0A178FBF">
              <w:rPr>
                <w:rFonts w:ascii="Century Gothic" w:hAnsi="Century Gothic"/>
                <w:sz w:val="20"/>
                <w:szCs w:val="20"/>
              </w:rPr>
              <w:t>09</w:t>
            </w:r>
            <w:r w:rsidR="404CF698" w:rsidRPr="0A178FBF">
              <w:rPr>
                <w:rFonts w:ascii="Century Gothic" w:hAnsi="Century Gothic"/>
                <w:sz w:val="20"/>
                <w:szCs w:val="20"/>
              </w:rPr>
              <w:t>.</w:t>
            </w:r>
            <w:r w:rsidR="25C10128" w:rsidRPr="0A178FBF">
              <w:rPr>
                <w:rFonts w:ascii="Century Gothic" w:hAnsi="Century Gothic"/>
                <w:sz w:val="20"/>
                <w:szCs w:val="20"/>
              </w:rPr>
              <w:t xml:space="preserve">2023 </w:t>
            </w:r>
            <w:r w:rsidR="6CBCEB74" w:rsidRPr="0A178FBF">
              <w:rPr>
                <w:rFonts w:ascii="Century Gothic" w:hAnsi="Century Gothic"/>
                <w:sz w:val="20"/>
                <w:szCs w:val="20"/>
              </w:rPr>
              <w:t xml:space="preserve">==&gt; PG </w:t>
            </w:r>
          </w:p>
          <w:p w14:paraId="3F2B204E" w14:textId="77777777" w:rsidR="00F2743F" w:rsidRPr="00C9266A" w:rsidRDefault="3D51C28E">
            <w:pPr>
              <w:pStyle w:val="Paragraphedeliste"/>
              <w:numPr>
                <w:ilvl w:val="0"/>
                <w:numId w:val="6"/>
              </w:numPr>
              <w:spacing w:line="259" w:lineRule="auto"/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Mécanisme </w:t>
            </w:r>
            <w:r w:rsidR="19E6CF2C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de coordination - Pdce BE - 21.09.2023 </w:t>
            </w:r>
            <w:r w:rsidR="6BB70949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==&gt; </w:t>
            </w:r>
            <w:r w:rsidR="303E52BD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PG  </w:t>
            </w:r>
          </w:p>
          <w:p w14:paraId="74832873" w14:textId="77777777" w:rsidR="00F2743F" w:rsidRDefault="2F515140">
            <w:pPr>
              <w:pStyle w:val="Paragraphedeliste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Plateforme des conseils 29.09</w:t>
            </w:r>
          </w:p>
          <w:p w14:paraId="66B3B4FE" w14:textId="77777777" w:rsidR="00FB159E" w:rsidRPr="0094454D" w:rsidRDefault="00FB159E" w:rsidP="00FB159E">
            <w:pPr>
              <w:suppressAutoHyphens/>
              <w:rPr>
                <w:rFonts w:ascii="Century Gothic" w:hAnsi="Century Gothic"/>
                <w:sz w:val="20"/>
              </w:rPr>
            </w:pPr>
          </w:p>
          <w:p w14:paraId="17335FCC" w14:textId="77777777" w:rsidR="00F2743F" w:rsidRDefault="0F2D35F4">
            <w:pPr>
              <w:pStyle w:val="Paragraphedeliste"/>
              <w:numPr>
                <w:ilvl w:val="0"/>
                <w:numId w:val="8"/>
              </w:numPr>
              <w:suppressAutoHyphens/>
              <w:rPr>
                <w:rFonts w:ascii="Century Gothic" w:hAnsi="Century Gothic"/>
                <w:sz w:val="20"/>
                <w:szCs w:val="20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PSch : </w:t>
            </w:r>
            <w:r w:rsidR="1D2136EB" w:rsidRPr="00C9266A">
              <w:rPr>
                <w:rFonts w:ascii="Century Gothic" w:hAnsi="Century Gothic"/>
                <w:sz w:val="20"/>
                <w:szCs w:val="20"/>
                <w:lang w:val="fr-BE"/>
              </w:rPr>
              <w:t>avantages sociaux - qu'en est-il ?</w:t>
            </w:r>
            <w:r w:rsidRPr="00C9266A">
              <w:rPr>
                <w:lang w:val="fr-BE"/>
              </w:rPr>
              <w:br/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Sensibilisation à la carte et à sa signification </w:t>
            </w:r>
            <w:r w:rsidR="264F2EB0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- comment l'améliorer ? </w:t>
            </w:r>
            <w:r w:rsidR="264F2EB0" w:rsidRPr="0A178FBF">
              <w:rPr>
                <w:rFonts w:ascii="Century Gothic" w:hAnsi="Century Gothic"/>
                <w:sz w:val="20"/>
                <w:szCs w:val="20"/>
              </w:rPr>
              <w:t xml:space="preserve">Les </w:t>
            </w:r>
            <w:r w:rsidR="26B3FBF4" w:rsidRPr="0A178FBF">
              <w:rPr>
                <w:rFonts w:ascii="Century Gothic" w:hAnsi="Century Gothic"/>
                <w:sz w:val="20"/>
                <w:szCs w:val="20"/>
              </w:rPr>
              <w:t xml:space="preserve">Etats doivent prévoir les moyens </w:t>
            </w:r>
            <w:r w:rsidR="4E35AA87" w:rsidRPr="0A178FBF">
              <w:rPr>
                <w:rFonts w:ascii="Century Gothic" w:hAnsi="Century Gothic"/>
                <w:sz w:val="20"/>
                <w:szCs w:val="20"/>
              </w:rPr>
              <w:t xml:space="preserve">pour développer l'utilisation </w:t>
            </w:r>
          </w:p>
          <w:p w14:paraId="28EEE1B0" w14:textId="0DD88D81" w:rsidR="00F2743F" w:rsidRPr="00C9266A" w:rsidRDefault="612B7E9A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proofErr w:type="spellStart"/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ThD</w:t>
            </w:r>
            <w:proofErr w:type="spellEnd"/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 :</w:t>
            </w:r>
            <w:r w:rsidR="00F51A54">
              <w:rPr>
                <w:rFonts w:ascii="Century Gothic" w:hAnsi="Century Gothic"/>
                <w:sz w:val="20"/>
                <w:szCs w:val="20"/>
                <w:lang w:val="fr-BE"/>
              </w:rPr>
              <w:t xml:space="preserve"> contacter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 A</w:t>
            </w:r>
            <w:r w:rsidR="00206872">
              <w:rPr>
                <w:rFonts w:ascii="Century Gothic" w:hAnsi="Century Gothic"/>
                <w:sz w:val="20"/>
                <w:szCs w:val="20"/>
                <w:lang w:val="fr-BE"/>
              </w:rPr>
              <w:t>G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 pour la prise de position du BDF.</w:t>
            </w:r>
          </w:p>
          <w:p w14:paraId="6F54E8D6" w14:textId="29E6EE73" w:rsidR="00F2743F" w:rsidRPr="00C9266A" w:rsidRDefault="4069CBF2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PG : Karine Lalieux a rappelé qu'en Belgique, l'E</w:t>
            </w:r>
            <w:r w:rsidR="00206872">
              <w:rPr>
                <w:rFonts w:ascii="Century Gothic" w:hAnsi="Century Gothic"/>
                <w:sz w:val="20"/>
                <w:szCs w:val="20"/>
                <w:lang w:val="fr-BE"/>
              </w:rPr>
              <w:t>DC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 sera fourni</w:t>
            </w:r>
            <w:r w:rsidR="00206872">
              <w:rPr>
                <w:rFonts w:ascii="Century Gothic" w:hAnsi="Century Gothic"/>
                <w:sz w:val="20"/>
                <w:szCs w:val="20"/>
                <w:lang w:val="fr-BE"/>
              </w:rPr>
              <w:t xml:space="preserve">e 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automatiquement à tous ceux qui ont un dossier auprès de la DG HAN.</w:t>
            </w:r>
          </w:p>
          <w:p w14:paraId="27755A05" w14:textId="77777777" w:rsidR="00FB159E" w:rsidRPr="00C9266A" w:rsidRDefault="00FB159E" w:rsidP="00FB159E">
            <w:pPr>
              <w:jc w:val="right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</w:tcPr>
          <w:p w14:paraId="5C0B4A75" w14:textId="77777777" w:rsidR="00F2743F" w:rsidRDefault="26B3FBF4">
            <w:pPr>
              <w:spacing w:after="160" w:line="257" w:lineRule="auto"/>
              <w:rPr>
                <w:rFonts w:ascii="Century Gothic" w:eastAsia="Century Gothic" w:hAnsi="Century Gothic" w:cs="Century Gothic"/>
                <w:sz w:val="20"/>
                <w:szCs w:val="20"/>
                <w:lang w:val="fr-BE"/>
              </w:rPr>
            </w:pPr>
            <w:r w:rsidRPr="0A178FBF">
              <w:rPr>
                <w:rFonts w:ascii="Century Gothic" w:eastAsia="Century Gothic" w:hAnsi="Century Gothic" w:cs="Century Gothic"/>
                <w:sz w:val="20"/>
                <w:szCs w:val="20"/>
                <w:lang w:val="fr-BE"/>
              </w:rPr>
              <w:t xml:space="preserve">Directive EDC- Carte de stationnement : </w:t>
            </w:r>
          </w:p>
          <w:p w14:paraId="38343FC6" w14:textId="77777777" w:rsidR="00F2743F" w:rsidRPr="00C9266A" w:rsidRDefault="26B3FBF4">
            <w:pPr>
              <w:rPr>
                <w:lang w:val="fr-BE"/>
              </w:rPr>
            </w:pPr>
            <w:r w:rsidRPr="0A178FBF">
              <w:rPr>
                <w:rFonts w:ascii="Century Gothic" w:eastAsia="Century Gothic" w:hAnsi="Century Gothic" w:cs="Century Gothic"/>
                <w:sz w:val="20"/>
                <w:szCs w:val="20"/>
                <w:lang w:val="fr-BE"/>
              </w:rPr>
              <w:t>Analyse Natallia - bien identifier domaines, portée</w:t>
            </w:r>
            <w:r w:rsidR="14A9B652" w:rsidRPr="0A178FBF">
              <w:rPr>
                <w:rFonts w:ascii="Century Gothic" w:eastAsia="Century Gothic" w:hAnsi="Century Gothic" w:cs="Century Gothic"/>
                <w:sz w:val="20"/>
                <w:szCs w:val="20"/>
                <w:lang w:val="fr-BE"/>
              </w:rPr>
              <w:t>, obligation des Etats..</w:t>
            </w:r>
            <w:r w:rsidR="5E810D26" w:rsidRPr="0A178FBF">
              <w:rPr>
                <w:rFonts w:ascii="Century Gothic" w:eastAsia="Century Gothic" w:hAnsi="Century Gothic" w:cs="Century Gothic"/>
                <w:sz w:val="20"/>
                <w:szCs w:val="20"/>
                <w:lang w:val="fr-BE"/>
              </w:rPr>
              <w:t>.</w:t>
            </w:r>
            <w:r w:rsidR="38859198" w:rsidRPr="0A178FBF">
              <w:rPr>
                <w:rFonts w:ascii="Century Gothic" w:eastAsia="Century Gothic" w:hAnsi="Century Gothic" w:cs="Century Gothic"/>
                <w:sz w:val="20"/>
                <w:szCs w:val="20"/>
                <w:lang w:val="fr-BE"/>
              </w:rPr>
              <w:t xml:space="preserve"> (pour le 15.09 au plus tard)</w:t>
            </w:r>
          </w:p>
          <w:p w14:paraId="477F5D88" w14:textId="77777777" w:rsidR="00F2743F" w:rsidRDefault="5E810D26">
            <w:pPr>
              <w:rPr>
                <w:rFonts w:ascii="Century Gothic" w:eastAsia="Century Gothic" w:hAnsi="Century Gothic" w:cs="Century Gothic"/>
                <w:sz w:val="20"/>
                <w:szCs w:val="20"/>
                <w:lang w:val="fr-BE"/>
              </w:rPr>
            </w:pPr>
            <w:r w:rsidRPr="0A178FBF">
              <w:rPr>
                <w:rFonts w:ascii="Century Gothic" w:eastAsia="Century Gothic" w:hAnsi="Century Gothic" w:cs="Century Gothic"/>
                <w:sz w:val="20"/>
                <w:szCs w:val="20"/>
                <w:lang w:val="fr-BE"/>
              </w:rPr>
              <w:t xml:space="preserve">Préparer une position BDF-CSNPH - autres conseils d'avis </w:t>
            </w:r>
            <w:r w:rsidR="2550C9EE" w:rsidRPr="0A178FBF">
              <w:rPr>
                <w:rFonts w:ascii="Century Gothic" w:eastAsia="Century Gothic" w:hAnsi="Century Gothic" w:cs="Century Gothic"/>
                <w:sz w:val="20"/>
                <w:szCs w:val="20"/>
                <w:lang w:val="fr-BE"/>
              </w:rPr>
              <w:t xml:space="preserve">(ensuite avis) </w:t>
            </w:r>
          </w:p>
          <w:p w14:paraId="7C33F2A2" w14:textId="77777777" w:rsidR="00FB159E" w:rsidRPr="0094454D" w:rsidRDefault="00FB159E" w:rsidP="0A178FBF">
            <w:pPr>
              <w:rPr>
                <w:rFonts w:ascii="Century Gothic" w:eastAsia="Century Gothic" w:hAnsi="Century Gothic" w:cs="Century Gothic"/>
                <w:sz w:val="20"/>
                <w:szCs w:val="20"/>
                <w:lang w:val="fr-BE"/>
              </w:rPr>
            </w:pPr>
          </w:p>
          <w:p w14:paraId="6FF034F3" w14:textId="77777777" w:rsidR="00F2743F" w:rsidRDefault="5C33A6E4">
            <w:pPr>
              <w:rPr>
                <w:rFonts w:ascii="Century Gothic" w:eastAsia="Century Gothic" w:hAnsi="Century Gothic" w:cs="Century Gothic"/>
                <w:sz w:val="20"/>
                <w:szCs w:val="20"/>
                <w:lang w:val="fr-BE"/>
              </w:rPr>
            </w:pPr>
            <w:r w:rsidRPr="0A178FBF">
              <w:rPr>
                <w:rFonts w:ascii="Century Gothic" w:eastAsia="Century Gothic" w:hAnsi="Century Gothic" w:cs="Century Gothic"/>
                <w:sz w:val="20"/>
                <w:szCs w:val="20"/>
                <w:lang w:val="fr-BE"/>
              </w:rPr>
              <w:t xml:space="preserve">VDE </w:t>
            </w:r>
            <w:r w:rsidRPr="00F51A54">
              <w:rPr>
                <w:rFonts w:ascii="Century Gothic" w:eastAsia="Century Gothic" w:hAnsi="Century Gothic" w:cs="Century Gothic"/>
                <w:sz w:val="20"/>
                <w:szCs w:val="20"/>
                <w:lang w:val="fr-BE"/>
              </w:rPr>
              <w:t xml:space="preserve">: </w:t>
            </w:r>
            <w:r w:rsidRPr="00283F71">
              <w:rPr>
                <w:rFonts w:ascii="Century Gothic" w:eastAsia="Century Gothic" w:hAnsi="Century Gothic" w:cs="Century Gothic"/>
                <w:sz w:val="20"/>
                <w:szCs w:val="20"/>
                <w:lang w:val="fr-BE"/>
              </w:rPr>
              <w:t xml:space="preserve">contacter Bureau </w:t>
            </w:r>
            <w:r w:rsidRPr="00F51A54">
              <w:rPr>
                <w:rFonts w:ascii="Century Gothic" w:eastAsia="Century Gothic" w:hAnsi="Century Gothic" w:cs="Century Gothic"/>
                <w:sz w:val="20"/>
                <w:szCs w:val="20"/>
                <w:lang w:val="fr-BE"/>
              </w:rPr>
              <w:t>pour participation au</w:t>
            </w:r>
            <w:r w:rsidRPr="0A178FBF">
              <w:rPr>
                <w:rFonts w:ascii="Century Gothic" w:eastAsia="Century Gothic" w:hAnsi="Century Gothic" w:cs="Century Gothic"/>
                <w:sz w:val="20"/>
                <w:szCs w:val="20"/>
                <w:lang w:val="fr-BE"/>
              </w:rPr>
              <w:t xml:space="preserve"> 21.09</w:t>
            </w:r>
          </w:p>
        </w:tc>
      </w:tr>
      <w:tr w:rsidR="00FB159E" w:rsidRPr="00283F71" w14:paraId="3EC4CBB3" w14:textId="77777777" w:rsidTr="2B17C335">
        <w:tc>
          <w:tcPr>
            <w:tcW w:w="329" w:type="dxa"/>
          </w:tcPr>
          <w:p w14:paraId="5364C920" w14:textId="77777777" w:rsidR="00FB159E" w:rsidRPr="00C9266A" w:rsidRDefault="00FB159E" w:rsidP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17" w:type="dxa"/>
          </w:tcPr>
          <w:p w14:paraId="5C84B541" w14:textId="77777777" w:rsidR="00F2743F" w:rsidRDefault="00283F71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796" w:type="dxa"/>
          </w:tcPr>
          <w:p w14:paraId="6A2A5647" w14:textId="77777777" w:rsidR="00F2743F" w:rsidRPr="00C9266A" w:rsidRDefault="00283F71">
            <w:pPr>
              <w:rPr>
                <w:rFonts w:ascii="Century Gothic" w:hAnsi="Century Gothic"/>
                <w:sz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lang w:val="fr-BE"/>
              </w:rPr>
              <w:t xml:space="preserve">BDF - AG de travail du 29/06/2023 - Mémorandum du BDF pour les élections européennes de 2024 - </w:t>
            </w:r>
            <w:r w:rsidRPr="00C9266A">
              <w:rPr>
                <w:rFonts w:ascii="Century Gothic" w:hAnsi="Century Gothic"/>
                <w:sz w:val="20"/>
                <w:lang w:val="fr-BE"/>
              </w:rPr>
              <w:t>Version finale</w:t>
            </w:r>
          </w:p>
          <w:p w14:paraId="753CCF8F" w14:textId="77777777" w:rsidR="00FB159E" w:rsidRPr="00C9266A" w:rsidRDefault="00FB159E" w:rsidP="0A178FBF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  <w:p w14:paraId="38F3A520" w14:textId="77777777" w:rsidR="00FB159E" w:rsidRPr="00C9266A" w:rsidRDefault="00FB159E" w:rsidP="00FB159E">
            <w:pPr>
              <w:jc w:val="right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</w:tcPr>
          <w:p w14:paraId="76127FFC" w14:textId="77777777" w:rsidR="00F2743F" w:rsidRPr="00C9266A" w:rsidRDefault="7B56900D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Date limite réaction 22.09 ==&gt; VDE : intégrer ensuite </w:t>
            </w:r>
          </w:p>
        </w:tc>
      </w:tr>
      <w:tr w:rsidR="00FB159E" w:rsidRPr="00283F71" w14:paraId="2CB799E6" w14:textId="77777777" w:rsidTr="2B17C335">
        <w:tc>
          <w:tcPr>
            <w:tcW w:w="329" w:type="dxa"/>
          </w:tcPr>
          <w:p w14:paraId="1EC77443" w14:textId="77777777" w:rsidR="00FB159E" w:rsidRPr="00C9266A" w:rsidRDefault="00FB159E" w:rsidP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17" w:type="dxa"/>
          </w:tcPr>
          <w:p w14:paraId="64C3E6D5" w14:textId="77777777" w:rsidR="00F2743F" w:rsidRDefault="00283F71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796" w:type="dxa"/>
          </w:tcPr>
          <w:p w14:paraId="4A7B77EF" w14:textId="77777777" w:rsidR="00F2743F" w:rsidRPr="00C9266A" w:rsidRDefault="00283F71">
            <w:pPr>
              <w:rPr>
                <w:rFonts w:ascii="Century Gothic" w:hAnsi="Century Gothic"/>
                <w:sz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lang w:val="fr-BE"/>
              </w:rPr>
              <w:t>UNCRPD - Conférence des États parties : réunion CHA + Cabinet : suivi</w:t>
            </w:r>
          </w:p>
          <w:p w14:paraId="7DB4DDA4" w14:textId="77777777" w:rsidR="00F2743F" w:rsidRPr="00C9266A" w:rsidRDefault="48255236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OME : événements secondaires liés à l'organisation - doivent être signalés plus tôt.</w:t>
            </w:r>
          </w:p>
          <w:p w14:paraId="1EA7EA45" w14:textId="77777777" w:rsidR="00F2743F" w:rsidRPr="00C9266A" w:rsidRDefault="345EB33D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PG : en marge de l'événement, prendre la parole plus souvent peut-être.</w:t>
            </w:r>
          </w:p>
          <w:p w14:paraId="2AD31F20" w14:textId="77777777" w:rsidR="00FB159E" w:rsidRPr="00C9266A" w:rsidRDefault="00FB159E" w:rsidP="00FB159E">
            <w:pPr>
              <w:jc w:val="right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</w:tcPr>
          <w:p w14:paraId="005DE219" w14:textId="77777777" w:rsidR="00F2743F" w:rsidRPr="00C9266A" w:rsidRDefault="314A3F00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lastRenderedPageBreak/>
              <w:t xml:space="preserve">Natallia : </w:t>
            </w:r>
            <w:r w:rsidR="491B0131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side -event </w:t>
            </w:r>
            <w:r w:rsidR="286D73CA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NY 2024 </w:t>
            </w:r>
            <w:r w:rsidR="13BE8EC1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- 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lettre à </w:t>
            </w:r>
            <w:r w:rsidR="70C91A24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Joachim </w:t>
            </w:r>
            <w:r w:rsidR="4DE60B0A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et Cabinet Lalieux </w:t>
            </w:r>
          </w:p>
        </w:tc>
      </w:tr>
      <w:tr w:rsidR="00FB159E" w:rsidRPr="00F60343" w14:paraId="43BDAA60" w14:textId="77777777" w:rsidTr="2B17C335">
        <w:tc>
          <w:tcPr>
            <w:tcW w:w="329" w:type="dxa"/>
          </w:tcPr>
          <w:p w14:paraId="1A97C49B" w14:textId="77777777" w:rsidR="00FB159E" w:rsidRPr="00C9266A" w:rsidRDefault="00FB159E" w:rsidP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17" w:type="dxa"/>
          </w:tcPr>
          <w:p w14:paraId="4B5E2B13" w14:textId="77777777" w:rsidR="00F2743F" w:rsidRDefault="00283F71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796" w:type="dxa"/>
          </w:tcPr>
          <w:p w14:paraId="76A75DA7" w14:textId="77777777" w:rsidR="00F2743F" w:rsidRPr="00C9266A" w:rsidRDefault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UNCRPD - Dialogue constructif de la Belgique : prévu pour les 20-21</w:t>
            </w:r>
            <w:r w:rsidR="2B48082D" w:rsidRPr="00C9266A">
              <w:rPr>
                <w:rFonts w:ascii="Century Gothic" w:hAnsi="Century Gothic"/>
                <w:sz w:val="20"/>
                <w:szCs w:val="20"/>
                <w:lang w:val="fr-BE"/>
              </w:rPr>
              <w:t>.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08</w:t>
            </w:r>
            <w:r w:rsidR="7B7EE7C2" w:rsidRPr="00C9266A">
              <w:rPr>
                <w:rFonts w:ascii="Century Gothic" w:hAnsi="Century Gothic"/>
                <w:sz w:val="20"/>
                <w:szCs w:val="20"/>
                <w:lang w:val="fr-BE"/>
              </w:rPr>
              <w:t>.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2024 : suivi</w:t>
            </w:r>
          </w:p>
          <w:p w14:paraId="0DC0C323" w14:textId="59A95A81" w:rsidR="00F2743F" w:rsidRPr="00F60343" w:rsidRDefault="6C9D020A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OME : occupé à préparer les f</w:t>
            </w:r>
            <w:r w:rsidR="00F60343">
              <w:rPr>
                <w:rFonts w:ascii="Century Gothic" w:hAnsi="Century Gothic"/>
                <w:sz w:val="20"/>
                <w:szCs w:val="20"/>
                <w:lang w:val="fr-BE"/>
              </w:rPr>
              <w:t>iches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. </w:t>
            </w:r>
            <w:r w:rsidRPr="00F60343">
              <w:rPr>
                <w:rFonts w:ascii="Century Gothic" w:hAnsi="Century Gothic"/>
                <w:sz w:val="20"/>
                <w:szCs w:val="20"/>
                <w:lang w:val="fr-BE"/>
              </w:rPr>
              <w:t>Occupation principale.</w:t>
            </w:r>
          </w:p>
          <w:p w14:paraId="370AC5BF" w14:textId="77777777" w:rsidR="00FB159E" w:rsidRPr="00F60343" w:rsidRDefault="00FB159E" w:rsidP="00FB159E">
            <w:pPr>
              <w:jc w:val="right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</w:tcPr>
          <w:p w14:paraId="3350F46C" w14:textId="77777777" w:rsidR="00FB159E" w:rsidRPr="00F60343" w:rsidRDefault="00FB159E" w:rsidP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</w:tr>
      <w:tr w:rsidR="00FB159E" w:rsidRPr="00283F71" w14:paraId="66CE0328" w14:textId="77777777" w:rsidTr="2B17C335">
        <w:tc>
          <w:tcPr>
            <w:tcW w:w="329" w:type="dxa"/>
          </w:tcPr>
          <w:p w14:paraId="5E3E083A" w14:textId="77777777" w:rsidR="00FB159E" w:rsidRPr="00F60343" w:rsidRDefault="00FB159E" w:rsidP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17" w:type="dxa"/>
          </w:tcPr>
          <w:p w14:paraId="0CCE93BB" w14:textId="77777777" w:rsidR="00F2743F" w:rsidRDefault="00283F71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796" w:type="dxa"/>
          </w:tcPr>
          <w:p w14:paraId="6C062DAB" w14:textId="77777777" w:rsidR="00F2743F" w:rsidRPr="00C9266A" w:rsidRDefault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UNIA - Données sur l'égalité : groupe de réflexion consultatif </w:t>
            </w:r>
            <w:r w:rsidR="70DD1104" w:rsidRPr="00C9266A">
              <w:rPr>
                <w:rFonts w:ascii="Century Gothic" w:hAnsi="Century Gothic"/>
                <w:sz w:val="20"/>
                <w:szCs w:val="20"/>
                <w:lang w:val="fr-BE"/>
              </w:rPr>
              <w:t>07.09.2023</w:t>
            </w:r>
          </w:p>
          <w:p w14:paraId="4412F6ED" w14:textId="77777777" w:rsidR="00F2743F" w:rsidRDefault="00283F71">
            <w:pPr>
              <w:pStyle w:val="Paragraphedeliste"/>
              <w:numPr>
                <w:ilvl w:val="0"/>
                <w:numId w:val="7"/>
              </w:numPr>
              <w:suppressAutoHyphens/>
              <w:rPr>
                <w:rFonts w:ascii="Century Gothic" w:hAnsi="Century Gothic"/>
                <w:sz w:val="20"/>
                <w:lang w:val="en-US"/>
              </w:rPr>
            </w:pPr>
            <w:r w:rsidRPr="0094454D">
              <w:rPr>
                <w:rFonts w:ascii="Century Gothic" w:hAnsi="Century Gothic"/>
                <w:sz w:val="20"/>
                <w:lang w:val="en-US"/>
              </w:rPr>
              <w:t>Note préparatoire</w:t>
            </w:r>
          </w:p>
          <w:p w14:paraId="2697BB0A" w14:textId="77777777" w:rsidR="00F2743F" w:rsidRDefault="00283F71">
            <w:pPr>
              <w:pStyle w:val="Paragraphedeliste"/>
              <w:numPr>
                <w:ilvl w:val="0"/>
                <w:numId w:val="7"/>
              </w:numPr>
              <w:suppressAutoHyphens/>
              <w:rPr>
                <w:rFonts w:ascii="Century Gothic" w:hAnsi="Century Gothic"/>
                <w:sz w:val="20"/>
                <w:lang w:val="en-US"/>
              </w:rPr>
            </w:pPr>
            <w:r w:rsidRPr="0094454D">
              <w:rPr>
                <w:rFonts w:ascii="Century Gothic" w:hAnsi="Century Gothic"/>
                <w:sz w:val="20"/>
                <w:lang w:val="en-US"/>
              </w:rPr>
              <w:t>Retour d'information - OME</w:t>
            </w:r>
          </w:p>
          <w:p w14:paraId="25EF396A" w14:textId="77777777" w:rsidR="00FB159E" w:rsidRPr="0094454D" w:rsidRDefault="00FB159E" w:rsidP="00FB159E">
            <w:pPr>
              <w:suppressAutoHyphens/>
              <w:rPr>
                <w:rFonts w:ascii="Century Gothic" w:hAnsi="Century Gothic"/>
                <w:sz w:val="20"/>
                <w:lang w:val="en-US"/>
              </w:rPr>
            </w:pPr>
          </w:p>
          <w:p w14:paraId="657A559F" w14:textId="77777777" w:rsidR="00F2743F" w:rsidRPr="00C9266A" w:rsidRDefault="312A6C6F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OME et ThD étaient présents.</w:t>
            </w:r>
          </w:p>
          <w:p w14:paraId="2133A4DB" w14:textId="52AA32C6" w:rsidR="00F2743F" w:rsidRPr="00C9266A" w:rsidRDefault="5504287B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ThD : la base de données sera surtout utile aux chercheurs, pas accessible aux particuliers </w:t>
            </w:r>
            <w:r w:rsidR="5204B003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: la recherche renvoie </w:t>
            </w:r>
            <w:r w:rsidR="00206872">
              <w:rPr>
                <w:rFonts w:ascii="Century Gothic" w:hAnsi="Century Gothic"/>
                <w:sz w:val="20"/>
                <w:szCs w:val="20"/>
                <w:lang w:val="fr-BE"/>
              </w:rPr>
              <w:t xml:space="preserve">à </w:t>
            </w:r>
            <w:r w:rsidR="5204B003" w:rsidRPr="00C9266A">
              <w:rPr>
                <w:rFonts w:ascii="Century Gothic" w:hAnsi="Century Gothic"/>
                <w:sz w:val="20"/>
                <w:szCs w:val="20"/>
                <w:lang w:val="fr-BE"/>
              </w:rPr>
              <w:t>des études - les données doivent encore être recherchées ensuite...</w:t>
            </w:r>
          </w:p>
          <w:p w14:paraId="55483535" w14:textId="77777777" w:rsidR="00F2743F" w:rsidRPr="00C9266A" w:rsidRDefault="3CF66551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ThD : le suivi et l'alimentation de la base de données sont également incertains, car ils dépendent du financement.</w:t>
            </w:r>
          </w:p>
          <w:p w14:paraId="4E2E0F50" w14:textId="040AA0D3" w:rsidR="00F2743F" w:rsidRPr="00C9266A" w:rsidRDefault="51DC5F2C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PSch : qu'en est-il du groupe de travail sur les statistiques au sein de l</w:t>
            </w:r>
            <w:r w:rsidR="00F60343">
              <w:rPr>
                <w:rFonts w:ascii="Century Gothic" w:hAnsi="Century Gothic"/>
                <w:sz w:val="20"/>
                <w:szCs w:val="20"/>
                <w:lang w:val="fr-BE"/>
              </w:rPr>
              <w:t>a CIM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 ?</w:t>
            </w:r>
          </w:p>
          <w:p w14:paraId="580E60D4" w14:textId="560D0423" w:rsidR="00F2743F" w:rsidRPr="00C9266A" w:rsidRDefault="51DC5F2C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VDE : il s'agit principalement de définitions </w:t>
            </w:r>
            <w:r w:rsidR="2297516A" w:rsidRPr="00C9266A">
              <w:rPr>
                <w:rFonts w:ascii="Century Gothic" w:hAnsi="Century Gothic"/>
                <w:sz w:val="20"/>
                <w:szCs w:val="20"/>
                <w:lang w:val="fr-BE"/>
              </w:rPr>
              <w:t>et de sources de données.</w:t>
            </w:r>
          </w:p>
          <w:p w14:paraId="3AA58D04" w14:textId="77777777" w:rsidR="00FB159E" w:rsidRPr="00C9266A" w:rsidRDefault="00FB159E" w:rsidP="00FB159E">
            <w:pPr>
              <w:jc w:val="right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</w:tcPr>
          <w:p w14:paraId="7C1FB0C9" w14:textId="77777777" w:rsidR="00F2743F" w:rsidRPr="00C9266A" w:rsidRDefault="5D2425EC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VDE </w:t>
            </w:r>
            <w:r w:rsidR="6ADFB9B5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: contacter Gineke Mampaye concernant le lien entre le GT stat et la plateforme UNIA </w:t>
            </w:r>
            <w:r w:rsidR="3990A338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==&gt; Gineke est informée </w:t>
            </w:r>
          </w:p>
        </w:tc>
      </w:tr>
      <w:tr w:rsidR="00FB159E" w:rsidRPr="00283F71" w14:paraId="450CF5BA" w14:textId="77777777" w:rsidTr="2B17C335">
        <w:tc>
          <w:tcPr>
            <w:tcW w:w="329" w:type="dxa"/>
          </w:tcPr>
          <w:p w14:paraId="085C045B" w14:textId="77777777" w:rsidR="00FB159E" w:rsidRPr="00C9266A" w:rsidRDefault="00FB159E" w:rsidP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17" w:type="dxa"/>
          </w:tcPr>
          <w:p w14:paraId="4D1FBCF9" w14:textId="77777777" w:rsidR="00F2743F" w:rsidRDefault="00283F71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7796" w:type="dxa"/>
          </w:tcPr>
          <w:p w14:paraId="55A172D9" w14:textId="77777777" w:rsidR="00F2743F" w:rsidRPr="00C9266A" w:rsidRDefault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EDF AGA 2024 : proposition de </w:t>
            </w:r>
            <w:r w:rsidR="2891D290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thèmes 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par le BDF</w:t>
            </w:r>
          </w:p>
          <w:p w14:paraId="2DBFD93B" w14:textId="21372B88" w:rsidR="00F2743F" w:rsidRPr="00C9266A" w:rsidRDefault="6C91C8C2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Réponse EDS : données sur la santé et </w:t>
            </w:r>
            <w:r w:rsidR="582D3601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exemples de politiques d'emploi </w:t>
            </w:r>
            <w:r w:rsidR="4705FDA9" w:rsidRPr="00C9266A">
              <w:rPr>
                <w:rFonts w:ascii="Century Gothic" w:hAnsi="Century Gothic"/>
                <w:sz w:val="20"/>
                <w:szCs w:val="20"/>
                <w:lang w:val="fr-BE"/>
              </w:rPr>
              <w:t>des ministères de</w:t>
            </w:r>
            <w:r w:rsidR="00F60343">
              <w:rPr>
                <w:rFonts w:ascii="Century Gothic" w:hAnsi="Century Gothic"/>
                <w:sz w:val="20"/>
                <w:szCs w:val="20"/>
                <w:lang w:val="fr-BE"/>
              </w:rPr>
              <w:t>s PSH et</w:t>
            </w:r>
            <w:r w:rsidR="4705FDA9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 d'</w:t>
            </w:r>
            <w:r w:rsidR="582D3601" w:rsidRPr="00C9266A">
              <w:rPr>
                <w:rFonts w:ascii="Century Gothic" w:hAnsi="Century Gothic"/>
                <w:sz w:val="20"/>
                <w:szCs w:val="20"/>
                <w:lang w:val="fr-BE"/>
              </w:rPr>
              <w:t>autres États membres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.</w:t>
            </w:r>
          </w:p>
          <w:p w14:paraId="33FD8394" w14:textId="1B5684E0" w:rsidR="00F2743F" w:rsidRPr="00C9266A" w:rsidRDefault="68C12607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OME : l'emploi est </w:t>
            </w:r>
            <w:r w:rsidR="00F51A54">
              <w:rPr>
                <w:rFonts w:ascii="Century Gothic" w:hAnsi="Century Gothic"/>
                <w:sz w:val="20"/>
                <w:szCs w:val="20"/>
                <w:lang w:val="fr-BE"/>
              </w:rPr>
              <w:t xml:space="preserve">en effet 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un point faible en Belgique.</w:t>
            </w:r>
          </w:p>
          <w:p w14:paraId="1FAD81C2" w14:textId="1C4668E5" w:rsidR="00F2743F" w:rsidRDefault="4C14D8F5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ThD : Suivre EDS.</w:t>
            </w:r>
          </w:p>
          <w:p w14:paraId="5E57C3C5" w14:textId="77777777" w:rsidR="00F2743F" w:rsidRDefault="4C14D8F5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A178FBF">
              <w:rPr>
                <w:rFonts w:ascii="Century Gothic" w:hAnsi="Century Gothic"/>
                <w:sz w:val="20"/>
                <w:szCs w:val="20"/>
              </w:rPr>
              <w:t>OME : 2 ou 3 propositions ?</w:t>
            </w:r>
          </w:p>
          <w:p w14:paraId="67FE43AA" w14:textId="77777777" w:rsidR="00F2743F" w:rsidRPr="00C9266A" w:rsidRDefault="4C14D8F5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VDE : plans d'urgence - quelle est la réglementation dans les autres États membres ?</w:t>
            </w:r>
          </w:p>
          <w:p w14:paraId="2076CE91" w14:textId="77777777" w:rsidR="00FB159E" w:rsidRPr="00C9266A" w:rsidRDefault="00FB159E" w:rsidP="00FB159E">
            <w:pPr>
              <w:jc w:val="right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</w:tcPr>
          <w:p w14:paraId="08DF432E" w14:textId="1E9791B8" w:rsidR="00F2743F" w:rsidRPr="00C9266A" w:rsidRDefault="00206872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r>
              <w:rPr>
                <w:rFonts w:ascii="Century Gothic" w:hAnsi="Century Gothic"/>
                <w:sz w:val="20"/>
                <w:szCs w:val="20"/>
                <w:lang w:val="fr-BE"/>
              </w:rPr>
              <w:t>Natallia -</w:t>
            </w:r>
            <w:r w:rsidR="4C14D8F5" w:rsidRPr="00283F71">
              <w:rPr>
                <w:rFonts w:ascii="Century Gothic" w:hAnsi="Century Gothic"/>
                <w:sz w:val="20"/>
                <w:szCs w:val="20"/>
                <w:lang w:val="fr-BE"/>
              </w:rPr>
              <w:t xml:space="preserve">Envoyer à Marie Denninghaus </w:t>
            </w:r>
            <w:r w:rsidR="4C14D8F5" w:rsidRPr="00206872">
              <w:rPr>
                <w:rFonts w:ascii="Century Gothic" w:hAnsi="Century Gothic"/>
                <w:sz w:val="20"/>
                <w:szCs w:val="20"/>
                <w:lang w:val="fr-BE"/>
              </w:rPr>
              <w:t>:</w:t>
            </w:r>
          </w:p>
          <w:p w14:paraId="7820FF85" w14:textId="6D46A1B4" w:rsidR="00F2743F" w:rsidRPr="00C9266A" w:rsidRDefault="4C14D8F5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1. </w:t>
            </w:r>
            <w:r w:rsidR="00F60343">
              <w:rPr>
                <w:rFonts w:ascii="Century Gothic" w:hAnsi="Century Gothic"/>
                <w:sz w:val="20"/>
                <w:szCs w:val="20"/>
                <w:lang w:val="fr-BE"/>
              </w:rPr>
              <w:t>E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mploi</w:t>
            </w:r>
          </w:p>
          <w:p w14:paraId="70F619B6" w14:textId="77777777" w:rsidR="00F60343" w:rsidRDefault="4C14D8F5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2. Données sanitaires</w:t>
            </w:r>
          </w:p>
          <w:p w14:paraId="24F779EB" w14:textId="75CDBDC5" w:rsidR="00F2743F" w:rsidRPr="00F60343" w:rsidRDefault="4C14D8F5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3. </w:t>
            </w:r>
            <w:r w:rsidRPr="00617833">
              <w:rPr>
                <w:rFonts w:ascii="Century Gothic" w:hAnsi="Century Gothic"/>
                <w:sz w:val="20"/>
                <w:szCs w:val="20"/>
                <w:lang w:val="fr-BE"/>
              </w:rPr>
              <w:t>Plans d'urgence</w:t>
            </w:r>
          </w:p>
        </w:tc>
      </w:tr>
      <w:tr w:rsidR="00FB159E" w:rsidRPr="00283F71" w14:paraId="49B71499" w14:textId="77777777" w:rsidTr="2B17C335">
        <w:tc>
          <w:tcPr>
            <w:tcW w:w="329" w:type="dxa"/>
          </w:tcPr>
          <w:p w14:paraId="1D3BB3BE" w14:textId="77777777" w:rsidR="00FB159E" w:rsidRPr="00617833" w:rsidRDefault="00FB159E" w:rsidP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17" w:type="dxa"/>
          </w:tcPr>
          <w:p w14:paraId="166B4B54" w14:textId="77777777" w:rsidR="00F2743F" w:rsidRDefault="00283F71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7796" w:type="dxa"/>
          </w:tcPr>
          <w:p w14:paraId="2D359E0C" w14:textId="4BD6A48A" w:rsidR="00F2743F" w:rsidRPr="00C9266A" w:rsidRDefault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Organes d</w:t>
            </w:r>
            <w:r w:rsidR="00617833">
              <w:rPr>
                <w:rFonts w:ascii="Century Gothic" w:hAnsi="Century Gothic"/>
                <w:sz w:val="20"/>
                <w:szCs w:val="20"/>
                <w:lang w:val="fr-BE"/>
              </w:rPr>
              <w:t>e l’EDF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 : organisation et processus de travail</w:t>
            </w:r>
          </w:p>
          <w:p w14:paraId="7CFD059A" w14:textId="613449B5" w:rsidR="00F2743F" w:rsidRPr="00C9266A" w:rsidRDefault="075F8E7B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Questions de PG &amp; ChA après le début de l'examen des statuts </w:t>
            </w:r>
            <w:r w:rsidR="00F51A54">
              <w:rPr>
                <w:rFonts w:ascii="Century Gothic" w:hAnsi="Century Gothic"/>
                <w:sz w:val="20"/>
                <w:szCs w:val="20"/>
                <w:lang w:val="fr-BE"/>
              </w:rPr>
              <w:t>d</w:t>
            </w:r>
            <w:r w:rsidR="00617833">
              <w:rPr>
                <w:rFonts w:ascii="Century Gothic" w:hAnsi="Century Gothic"/>
                <w:sz w:val="20"/>
                <w:szCs w:val="20"/>
                <w:lang w:val="fr-BE"/>
              </w:rPr>
              <w:t>e l’EDF</w:t>
            </w:r>
          </w:p>
          <w:p w14:paraId="11CCDD95" w14:textId="3B88CC01" w:rsidR="00F2743F" w:rsidRPr="00C9266A" w:rsidRDefault="5A69066D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PG : EDF a initié le processus de réflexion lui-même - il doit le terminer et en accepter les conséquences. La liberté d'association est </w:t>
            </w:r>
            <w:r w:rsidR="40220F6A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protégée par 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la </w:t>
            </w:r>
            <w:r w:rsidR="40220F6A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constitution 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belge.</w:t>
            </w:r>
            <w:r w:rsidR="40220F6A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 L</w:t>
            </w:r>
            <w:r w:rsidR="00617833">
              <w:rPr>
                <w:rFonts w:ascii="Century Gothic" w:hAnsi="Century Gothic"/>
                <w:sz w:val="20"/>
                <w:szCs w:val="20"/>
                <w:lang w:val="fr-BE"/>
              </w:rPr>
              <w:t>’EDF</w:t>
            </w:r>
            <w:r w:rsidR="40220F6A"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 ne devrait pas créer un cadre qui va à l'encontre de ce principe.</w:t>
            </w:r>
          </w:p>
          <w:p w14:paraId="7B5D61AF" w14:textId="2DFC97C5" w:rsidR="00F2743F" w:rsidRPr="00C9266A" w:rsidRDefault="40220F6A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PG : l'état de </w:t>
            </w:r>
            <w:r w:rsidR="00517281">
              <w:rPr>
                <w:rFonts w:ascii="Century Gothic" w:hAnsi="Century Gothic"/>
                <w:sz w:val="20"/>
                <w:szCs w:val="20"/>
                <w:lang w:val="fr-BE"/>
              </w:rPr>
              <w:t xml:space="preserve">la situation 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pourrait être donné.</w:t>
            </w:r>
          </w:p>
          <w:p w14:paraId="48797E7E" w14:textId="39367DAF" w:rsidR="00F2743F" w:rsidRPr="00C9266A" w:rsidRDefault="40220F6A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OME : Nous allons attendre le prochain conseil d'administration d</w:t>
            </w:r>
            <w:r w:rsidR="00617833">
              <w:rPr>
                <w:rFonts w:ascii="Century Gothic" w:hAnsi="Century Gothic"/>
                <w:sz w:val="20"/>
                <w:szCs w:val="20"/>
                <w:lang w:val="fr-BE"/>
              </w:rPr>
              <w:t>e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 </w:t>
            </w:r>
            <w:r w:rsidR="00617833">
              <w:rPr>
                <w:rFonts w:ascii="Century Gothic" w:hAnsi="Century Gothic"/>
                <w:sz w:val="20"/>
                <w:szCs w:val="20"/>
                <w:lang w:val="fr-BE"/>
              </w:rPr>
              <w:t>l’EDF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. En fonction de ce qui sera inscrit à l'ordre du jour, nous prendrons des mesures.</w:t>
            </w:r>
          </w:p>
        </w:tc>
        <w:tc>
          <w:tcPr>
            <w:tcW w:w="2126" w:type="dxa"/>
          </w:tcPr>
          <w:p w14:paraId="77F694CA" w14:textId="248F722C" w:rsidR="00F2743F" w:rsidRPr="00C9266A" w:rsidRDefault="052D8B00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Olivier : </w:t>
            </w:r>
            <w:r w:rsidR="40220F6A" w:rsidRPr="00C9266A">
              <w:rPr>
                <w:rFonts w:ascii="Century Gothic" w:hAnsi="Century Gothic"/>
                <w:sz w:val="20"/>
                <w:szCs w:val="20"/>
                <w:lang w:val="fr-BE"/>
              </w:rPr>
              <w:t>Suivi de l'ordre du jour du prochain Conseil d'administration d</w:t>
            </w:r>
            <w:r w:rsidR="00617833">
              <w:rPr>
                <w:rFonts w:ascii="Century Gothic" w:hAnsi="Century Gothic"/>
                <w:sz w:val="20"/>
                <w:szCs w:val="20"/>
                <w:lang w:val="fr-BE"/>
              </w:rPr>
              <w:t>e l’</w:t>
            </w:r>
            <w:r w:rsidR="40220F6A" w:rsidRPr="00C9266A">
              <w:rPr>
                <w:rFonts w:ascii="Century Gothic" w:hAnsi="Century Gothic"/>
                <w:sz w:val="20"/>
                <w:szCs w:val="20"/>
                <w:lang w:val="fr-BE"/>
              </w:rPr>
              <w:t>EDF.</w:t>
            </w:r>
          </w:p>
        </w:tc>
      </w:tr>
      <w:tr w:rsidR="00FB159E" w:rsidRPr="00283F71" w14:paraId="43130CB7" w14:textId="77777777" w:rsidTr="2B17C335">
        <w:tc>
          <w:tcPr>
            <w:tcW w:w="329" w:type="dxa"/>
          </w:tcPr>
          <w:p w14:paraId="0F9E1E4E" w14:textId="77777777" w:rsidR="00FB159E" w:rsidRPr="00C9266A" w:rsidRDefault="00FB159E" w:rsidP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17" w:type="dxa"/>
          </w:tcPr>
          <w:p w14:paraId="3FFD5F51" w14:textId="77777777" w:rsidR="00F2743F" w:rsidRDefault="00283F71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7796" w:type="dxa"/>
          </w:tcPr>
          <w:p w14:paraId="763E7D1D" w14:textId="52A7265E" w:rsidR="00F2743F" w:rsidRPr="00C9266A" w:rsidRDefault="00283F71">
            <w:pPr>
              <w:rPr>
                <w:rFonts w:ascii="Century Gothic" w:hAnsi="Century Gothic"/>
                <w:sz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lang w:val="fr-BE"/>
              </w:rPr>
              <w:t>Interpellation d</w:t>
            </w:r>
            <w:r w:rsidR="00D1213E">
              <w:rPr>
                <w:rFonts w:ascii="Century Gothic" w:hAnsi="Century Gothic"/>
                <w:sz w:val="20"/>
                <w:lang w:val="fr-BE"/>
              </w:rPr>
              <w:t>e l’EDF</w:t>
            </w:r>
            <w:r w:rsidRPr="00C9266A">
              <w:rPr>
                <w:rFonts w:ascii="Century Gothic" w:hAnsi="Century Gothic"/>
                <w:sz w:val="20"/>
                <w:lang w:val="fr-BE"/>
              </w:rPr>
              <w:t xml:space="preserve"> ou de la Commission sur les pistes d'action possibles en matière d'accès aux médicaments coûteux (à l'instar des vaccins COVID ?)</w:t>
            </w:r>
          </w:p>
          <w:p w14:paraId="5652C7CE" w14:textId="582774C4" w:rsidR="00F2743F" w:rsidRDefault="4584FCF7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PG : Comment allons-nous procéder ? </w:t>
            </w:r>
            <w:r w:rsidR="00D1213E">
              <w:rPr>
                <w:rFonts w:ascii="Century Gothic" w:hAnsi="Century Gothic"/>
                <w:sz w:val="20"/>
                <w:szCs w:val="20"/>
              </w:rPr>
              <w:t>Mail</w:t>
            </w:r>
            <w:r w:rsidRPr="0A178FBF">
              <w:rPr>
                <w:rFonts w:ascii="Century Gothic" w:hAnsi="Century Gothic"/>
                <w:sz w:val="20"/>
                <w:szCs w:val="20"/>
              </w:rPr>
              <w:t xml:space="preserve"> ?</w:t>
            </w:r>
          </w:p>
          <w:p w14:paraId="40C816DB" w14:textId="77777777" w:rsidR="00FB159E" w:rsidRPr="0094454D" w:rsidRDefault="00FB159E" w:rsidP="00FB159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21B469" w14:textId="69531F6E" w:rsidR="00F2743F" w:rsidRPr="00C9266A" w:rsidRDefault="7CEFE28B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283F71">
              <w:rPr>
                <w:rFonts w:ascii="Century Gothic" w:hAnsi="Century Gothic"/>
                <w:sz w:val="20"/>
                <w:szCs w:val="20"/>
                <w:lang w:val="fr-BE"/>
              </w:rPr>
              <w:t>N</w:t>
            </w:r>
            <w:r w:rsidR="00D1213E" w:rsidRPr="00283F71">
              <w:rPr>
                <w:rFonts w:ascii="Century Gothic" w:hAnsi="Century Gothic"/>
                <w:sz w:val="20"/>
                <w:szCs w:val="20"/>
                <w:lang w:val="fr-BE"/>
              </w:rPr>
              <w:t>a</w:t>
            </w:r>
            <w:r w:rsidRPr="00283F71">
              <w:rPr>
                <w:rFonts w:ascii="Century Gothic" w:hAnsi="Century Gothic"/>
                <w:sz w:val="20"/>
                <w:szCs w:val="20"/>
                <w:lang w:val="fr-BE"/>
              </w:rPr>
              <w:t xml:space="preserve">tallia : </w:t>
            </w:r>
            <w:r w:rsidR="4584FCF7" w:rsidRPr="00283F71">
              <w:rPr>
                <w:rFonts w:ascii="Century Gothic" w:hAnsi="Century Gothic"/>
                <w:sz w:val="20"/>
                <w:szCs w:val="20"/>
                <w:lang w:val="fr-BE"/>
              </w:rPr>
              <w:t xml:space="preserve">Envoyer un courrier à </w:t>
            </w:r>
            <w:r w:rsidR="00D1213E" w:rsidRPr="00283F71">
              <w:rPr>
                <w:rFonts w:ascii="Century Gothic" w:hAnsi="Century Gothic"/>
                <w:sz w:val="20"/>
                <w:szCs w:val="20"/>
                <w:lang w:val="fr-BE"/>
              </w:rPr>
              <w:t>l’</w:t>
            </w:r>
            <w:r w:rsidR="4584FCF7" w:rsidRPr="00283F71">
              <w:rPr>
                <w:rFonts w:ascii="Century Gothic" w:hAnsi="Century Gothic"/>
                <w:sz w:val="20"/>
                <w:szCs w:val="20"/>
                <w:lang w:val="fr-BE"/>
              </w:rPr>
              <w:t xml:space="preserve">EDF </w:t>
            </w:r>
            <w:r w:rsidR="4584FCF7" w:rsidRPr="00C9266A">
              <w:rPr>
                <w:rFonts w:ascii="Century Gothic" w:hAnsi="Century Gothic"/>
                <w:sz w:val="20"/>
                <w:szCs w:val="20"/>
                <w:lang w:val="fr-BE"/>
              </w:rPr>
              <w:t>pour se renseigner.</w:t>
            </w:r>
          </w:p>
        </w:tc>
      </w:tr>
      <w:tr w:rsidR="00FB159E" w:rsidRPr="00283F71" w14:paraId="05F9D879" w14:textId="77777777" w:rsidTr="2B17C335">
        <w:tc>
          <w:tcPr>
            <w:tcW w:w="329" w:type="dxa"/>
          </w:tcPr>
          <w:p w14:paraId="4CDBA9E3" w14:textId="77777777" w:rsidR="00FB159E" w:rsidRPr="00C9266A" w:rsidRDefault="00FB159E" w:rsidP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17" w:type="dxa"/>
          </w:tcPr>
          <w:p w14:paraId="22114867" w14:textId="77777777" w:rsidR="00F2743F" w:rsidRDefault="00283F71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796" w:type="dxa"/>
          </w:tcPr>
          <w:p w14:paraId="0C135038" w14:textId="77777777" w:rsidR="00F2743F" w:rsidRPr="00C9266A" w:rsidRDefault="00283F71">
            <w:pPr>
              <w:rPr>
                <w:rFonts w:ascii="Century Gothic" w:hAnsi="Century Gothic"/>
                <w:sz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lang w:val="fr-BE"/>
              </w:rPr>
              <w:t xml:space="preserve">FIDO : Les </w:t>
            </w:r>
            <w:r w:rsidRPr="00C9266A">
              <w:rPr>
                <w:rFonts w:ascii="Century Gothic" w:hAnsi="Century Gothic"/>
                <w:sz w:val="20"/>
                <w:lang w:val="fr-BE"/>
              </w:rPr>
              <w:t>Etats Généraux pour une transition juste - Avis de la BDF + Lettre au Ministre</w:t>
            </w:r>
          </w:p>
          <w:p w14:paraId="5BF91BAE" w14:textId="4E573370" w:rsidR="00F2743F" w:rsidRPr="00283F71" w:rsidRDefault="1CBBD775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283F71">
              <w:rPr>
                <w:rFonts w:ascii="Century Gothic" w:hAnsi="Century Gothic"/>
                <w:sz w:val="20"/>
                <w:szCs w:val="20"/>
                <w:lang w:val="fr-BE"/>
              </w:rPr>
              <w:t>OME : Envo</w:t>
            </w:r>
            <w:r w:rsidR="00517281" w:rsidRPr="00283F71">
              <w:rPr>
                <w:rFonts w:ascii="Century Gothic" w:hAnsi="Century Gothic"/>
                <w:sz w:val="20"/>
                <w:szCs w:val="20"/>
                <w:lang w:val="fr-BE"/>
              </w:rPr>
              <w:t xml:space="preserve">i de la lettre </w:t>
            </w:r>
            <w:r w:rsidRPr="00283F71">
              <w:rPr>
                <w:rFonts w:ascii="Century Gothic" w:hAnsi="Century Gothic"/>
                <w:sz w:val="20"/>
                <w:szCs w:val="20"/>
                <w:lang w:val="fr-BE"/>
              </w:rPr>
              <w:t xml:space="preserve"> jeudi.</w:t>
            </w:r>
          </w:p>
        </w:tc>
        <w:tc>
          <w:tcPr>
            <w:tcW w:w="2126" w:type="dxa"/>
          </w:tcPr>
          <w:p w14:paraId="7EA7C9E8" w14:textId="77777777" w:rsidR="00F2743F" w:rsidRPr="00C9266A" w:rsidRDefault="58348E01">
            <w:pPr>
              <w:spacing w:line="259" w:lineRule="auto"/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283F71">
              <w:rPr>
                <w:rFonts w:ascii="Century Gothic" w:hAnsi="Century Gothic"/>
                <w:sz w:val="20"/>
                <w:szCs w:val="20"/>
                <w:lang w:val="fr-BE"/>
              </w:rPr>
              <w:t xml:space="preserve">Olivier : projet pour jeudi </w:t>
            </w:r>
            <w:r w:rsidRPr="00517281">
              <w:rPr>
                <w:rFonts w:ascii="Century Gothic" w:hAnsi="Century Gothic"/>
                <w:sz w:val="20"/>
                <w:szCs w:val="20"/>
                <w:lang w:val="fr-BE"/>
              </w:rPr>
              <w:t>soir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 </w:t>
            </w:r>
          </w:p>
        </w:tc>
      </w:tr>
      <w:tr w:rsidR="00FB159E" w:rsidRPr="00283F71" w14:paraId="25EED15B" w14:textId="77777777" w:rsidTr="2B17C335">
        <w:tc>
          <w:tcPr>
            <w:tcW w:w="329" w:type="dxa"/>
          </w:tcPr>
          <w:p w14:paraId="5CF251ED" w14:textId="77777777" w:rsidR="00FB159E" w:rsidRPr="00C9266A" w:rsidRDefault="00FB159E" w:rsidP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17" w:type="dxa"/>
          </w:tcPr>
          <w:p w14:paraId="573DE53C" w14:textId="77777777" w:rsidR="00F2743F" w:rsidRDefault="00283F71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7796" w:type="dxa"/>
          </w:tcPr>
          <w:p w14:paraId="7C901D76" w14:textId="77777777" w:rsidR="00F2743F" w:rsidRDefault="00283F71">
            <w:pPr>
              <w:rPr>
                <w:rFonts w:ascii="Century Gothic" w:hAnsi="Century Gothic"/>
                <w:sz w:val="20"/>
              </w:rPr>
            </w:pPr>
            <w:r w:rsidRPr="0094454D">
              <w:rPr>
                <w:rFonts w:ascii="Century Gothic" w:hAnsi="Century Gothic"/>
                <w:sz w:val="20"/>
              </w:rPr>
              <w:t>BDF - Repas organisé en 2023</w:t>
            </w:r>
          </w:p>
          <w:p w14:paraId="3FC742EF" w14:textId="77777777" w:rsidR="00F2743F" w:rsidRPr="00C9266A" w:rsidRDefault="592788CD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OME : tout le monde est d'accord - nous cherchons une date.</w:t>
            </w:r>
          </w:p>
          <w:p w14:paraId="5A5FA975" w14:textId="77777777" w:rsidR="00FB159E" w:rsidRPr="00C9266A" w:rsidRDefault="00FB159E" w:rsidP="00FB159E">
            <w:pPr>
              <w:jc w:val="right"/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</w:tcPr>
          <w:p w14:paraId="22F4D728" w14:textId="77777777" w:rsidR="00F2743F" w:rsidRPr="00C9266A" w:rsidRDefault="07F7CF05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VDE : en OABO de novembre , </w:t>
            </w:r>
            <w:r w:rsidR="25EF26CF" w:rsidRPr="00C9266A">
              <w:rPr>
                <w:rFonts w:ascii="Century Gothic" w:hAnsi="Century Gothic"/>
                <w:sz w:val="20"/>
                <w:szCs w:val="20"/>
                <w:lang w:val="fr-BE"/>
              </w:rPr>
              <w:t>voir une date en février 2024 ( Gisèle en incapacité jusque mi-janvier 2024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)  </w:t>
            </w:r>
          </w:p>
        </w:tc>
      </w:tr>
      <w:tr w:rsidR="00FB159E" w:rsidRPr="0094454D" w14:paraId="1A846082" w14:textId="77777777" w:rsidTr="2B17C335">
        <w:tc>
          <w:tcPr>
            <w:tcW w:w="329" w:type="dxa"/>
          </w:tcPr>
          <w:p w14:paraId="55E24FE6" w14:textId="77777777" w:rsidR="00FB159E" w:rsidRPr="00C9266A" w:rsidRDefault="00FB159E" w:rsidP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17" w:type="dxa"/>
          </w:tcPr>
          <w:p w14:paraId="661FFB1A" w14:textId="77777777" w:rsidR="00F2743F" w:rsidRDefault="00283F71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7796" w:type="dxa"/>
          </w:tcPr>
          <w:p w14:paraId="73F0F866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7E7646BB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70078B49" w14:textId="77777777" w:rsidTr="2B17C335">
        <w:tc>
          <w:tcPr>
            <w:tcW w:w="329" w:type="dxa"/>
          </w:tcPr>
          <w:p w14:paraId="63771658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6AA113DE" w14:textId="77777777" w:rsidR="00F2743F" w:rsidRDefault="00283F71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7796" w:type="dxa"/>
          </w:tcPr>
          <w:p w14:paraId="40842D0D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29C119CD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649144F2" w14:textId="77777777" w:rsidTr="2B17C335">
        <w:tc>
          <w:tcPr>
            <w:tcW w:w="329" w:type="dxa"/>
          </w:tcPr>
          <w:p w14:paraId="6C776A1A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3C2E4794" w14:textId="77777777" w:rsidR="00F2743F" w:rsidRDefault="00283F71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7796" w:type="dxa"/>
          </w:tcPr>
          <w:p w14:paraId="567CD467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0DED52E1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3CECCD19" w14:textId="77777777" w:rsidTr="2B17C335">
        <w:tc>
          <w:tcPr>
            <w:tcW w:w="10768" w:type="dxa"/>
            <w:gridSpan w:val="4"/>
          </w:tcPr>
          <w:p w14:paraId="340EF57F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66A16945" w14:textId="77777777" w:rsidTr="2B17C335">
        <w:tc>
          <w:tcPr>
            <w:tcW w:w="329" w:type="dxa"/>
          </w:tcPr>
          <w:p w14:paraId="63850841" w14:textId="77777777" w:rsidR="00F2743F" w:rsidRDefault="00283F71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517" w:type="dxa"/>
          </w:tcPr>
          <w:p w14:paraId="019A8D18" w14:textId="77777777" w:rsidR="00F2743F" w:rsidRDefault="00283F7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796" w:type="dxa"/>
          </w:tcPr>
          <w:p w14:paraId="21237F47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69D68B0D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5F249DC7" w14:textId="77777777" w:rsidTr="2B17C335">
        <w:tc>
          <w:tcPr>
            <w:tcW w:w="329" w:type="dxa"/>
          </w:tcPr>
          <w:p w14:paraId="595061AB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7BBFC2A5" w14:textId="77777777" w:rsidR="00F2743F" w:rsidRDefault="00283F7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796" w:type="dxa"/>
          </w:tcPr>
          <w:p w14:paraId="069B38DE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0BE1591E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3847EDE8" w14:textId="77777777" w:rsidTr="2B17C335">
        <w:tc>
          <w:tcPr>
            <w:tcW w:w="329" w:type="dxa"/>
          </w:tcPr>
          <w:p w14:paraId="1AC5B8E2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2E52648F" w14:textId="77777777" w:rsidR="00F2743F" w:rsidRDefault="00283F7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796" w:type="dxa"/>
          </w:tcPr>
          <w:p w14:paraId="29E88D1B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5979FF67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5917E60C" w14:textId="77777777" w:rsidTr="2B17C335">
        <w:tc>
          <w:tcPr>
            <w:tcW w:w="329" w:type="dxa"/>
          </w:tcPr>
          <w:p w14:paraId="3A7EAECE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2904E04A" w14:textId="77777777" w:rsidR="00F2743F" w:rsidRDefault="00283F7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796" w:type="dxa"/>
          </w:tcPr>
          <w:p w14:paraId="3B1D4D5A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6E2D40B2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0AFF7E0C" w14:textId="77777777" w:rsidTr="2B17C335">
        <w:tc>
          <w:tcPr>
            <w:tcW w:w="329" w:type="dxa"/>
          </w:tcPr>
          <w:p w14:paraId="04E13E18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5017C921" w14:textId="77777777" w:rsidR="00F2743F" w:rsidRDefault="00283F7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796" w:type="dxa"/>
          </w:tcPr>
          <w:p w14:paraId="3B8BC97C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7CBD735C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0A7A5FB4" w14:textId="77777777" w:rsidTr="2B17C335">
        <w:tc>
          <w:tcPr>
            <w:tcW w:w="329" w:type="dxa"/>
          </w:tcPr>
          <w:p w14:paraId="06933BF3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596F857C" w14:textId="77777777" w:rsidR="00F2743F" w:rsidRDefault="00283F7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796" w:type="dxa"/>
          </w:tcPr>
          <w:p w14:paraId="2660C655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69A56E03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526DA5C1" w14:textId="77777777" w:rsidTr="2B17C335">
        <w:tc>
          <w:tcPr>
            <w:tcW w:w="10768" w:type="dxa"/>
            <w:gridSpan w:val="4"/>
          </w:tcPr>
          <w:p w14:paraId="13B6447A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283F71" w14:paraId="6FE7D98C" w14:textId="77777777" w:rsidTr="2B17C335">
        <w:tc>
          <w:tcPr>
            <w:tcW w:w="329" w:type="dxa"/>
          </w:tcPr>
          <w:p w14:paraId="537CC81C" w14:textId="77777777" w:rsidR="00F2743F" w:rsidRDefault="00283F71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517" w:type="dxa"/>
          </w:tcPr>
          <w:p w14:paraId="7515C2B2" w14:textId="77777777" w:rsidR="00F2743F" w:rsidRDefault="00283F7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796" w:type="dxa"/>
          </w:tcPr>
          <w:p w14:paraId="5EDB0F6A" w14:textId="77777777" w:rsidR="00F2743F" w:rsidRPr="00C9266A" w:rsidRDefault="00283F71">
            <w:pPr>
              <w:rPr>
                <w:rFonts w:ascii="Century Gothic" w:hAnsi="Century Gothic"/>
                <w:sz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lang w:val="fr-BE"/>
              </w:rPr>
              <w:t>Toyota Motor Europe - Opportunité de coopération</w:t>
            </w:r>
          </w:p>
          <w:p w14:paraId="14EB2CF4" w14:textId="155E333C" w:rsidR="00F2743F" w:rsidRPr="00C9266A" w:rsidRDefault="3879FB66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OME et PG l'ont rencontrée.</w:t>
            </w:r>
          </w:p>
          <w:p w14:paraId="1D283F25" w14:textId="55011175" w:rsidR="00F2743F" w:rsidRPr="00C9266A" w:rsidRDefault="3879FB66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OME : l</w:t>
            </w:r>
            <w:r w:rsidR="003857F2">
              <w:rPr>
                <w:rFonts w:ascii="Century Gothic" w:hAnsi="Century Gothic"/>
                <w:sz w:val="20"/>
                <w:szCs w:val="20"/>
                <w:lang w:val="fr-BE"/>
              </w:rPr>
              <w:t>e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 BDF a-t-</w:t>
            </w:r>
            <w:r w:rsidR="003857F2">
              <w:rPr>
                <w:rFonts w:ascii="Century Gothic" w:hAnsi="Century Gothic"/>
                <w:sz w:val="20"/>
                <w:szCs w:val="20"/>
                <w:lang w:val="fr-BE"/>
              </w:rPr>
              <w:t>il</w:t>
            </w: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 xml:space="preserve"> les moyens de travailler avec une entreprise privée ? Peut-être vaudrait-il mieux transmettre la question aux organisations membres ?</w:t>
            </w:r>
          </w:p>
          <w:p w14:paraId="2C0B3241" w14:textId="025D257C" w:rsidR="00F2743F" w:rsidRPr="00C9266A" w:rsidRDefault="3879FB66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C9266A">
              <w:rPr>
                <w:rFonts w:ascii="Century Gothic" w:hAnsi="Century Gothic"/>
                <w:sz w:val="20"/>
                <w:szCs w:val="20"/>
                <w:lang w:val="fr-BE"/>
              </w:rPr>
              <w:t>ThD &amp; VDE :</w:t>
            </w:r>
            <w:r w:rsidR="003857F2">
              <w:rPr>
                <w:rFonts w:ascii="Century Gothic" w:hAnsi="Century Gothic"/>
                <w:sz w:val="20"/>
                <w:szCs w:val="20"/>
                <w:lang w:val="fr-BE"/>
              </w:rPr>
              <w:t xml:space="preserve"> </w:t>
            </w:r>
            <w:r w:rsidR="00F51A54">
              <w:rPr>
                <w:rFonts w:ascii="Century Gothic" w:hAnsi="Century Gothic"/>
                <w:sz w:val="20"/>
                <w:szCs w:val="20"/>
                <w:lang w:val="fr-BE"/>
              </w:rPr>
              <w:t xml:space="preserve">faire suivre vers associations intéressées </w:t>
            </w:r>
          </w:p>
        </w:tc>
        <w:tc>
          <w:tcPr>
            <w:tcW w:w="2126" w:type="dxa"/>
          </w:tcPr>
          <w:p w14:paraId="4493A9DA" w14:textId="77777777" w:rsidR="00FB159E" w:rsidRPr="00C9266A" w:rsidRDefault="00FB159E" w:rsidP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</w:tr>
      <w:tr w:rsidR="00FB159E" w:rsidRPr="0094454D" w14:paraId="70C91C10" w14:textId="77777777" w:rsidTr="2B17C335">
        <w:tc>
          <w:tcPr>
            <w:tcW w:w="329" w:type="dxa"/>
          </w:tcPr>
          <w:p w14:paraId="2C91C965" w14:textId="77777777" w:rsidR="00FB159E" w:rsidRPr="00C9266A" w:rsidRDefault="00FB159E" w:rsidP="00FB159E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</w:tc>
        <w:tc>
          <w:tcPr>
            <w:tcW w:w="517" w:type="dxa"/>
          </w:tcPr>
          <w:p w14:paraId="6FE7F324" w14:textId="77777777" w:rsidR="00F2743F" w:rsidRDefault="00283F7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796" w:type="dxa"/>
          </w:tcPr>
          <w:p w14:paraId="3067A8E9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13C7BDCD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32965C2D" w14:textId="77777777" w:rsidTr="2B17C335">
        <w:tc>
          <w:tcPr>
            <w:tcW w:w="329" w:type="dxa"/>
          </w:tcPr>
          <w:p w14:paraId="6E4693A9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249BB25B" w14:textId="77777777" w:rsidR="00F2743F" w:rsidRDefault="00283F7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796" w:type="dxa"/>
          </w:tcPr>
          <w:p w14:paraId="04161F8F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5FC563E6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12C225D0" w14:textId="77777777" w:rsidTr="2B17C335">
        <w:tc>
          <w:tcPr>
            <w:tcW w:w="329" w:type="dxa"/>
          </w:tcPr>
          <w:p w14:paraId="4D5AFA39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363E2850" w14:textId="77777777" w:rsidR="00F2743F" w:rsidRDefault="00283F7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796" w:type="dxa"/>
          </w:tcPr>
          <w:p w14:paraId="099D431B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71242591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6C2C539F" w14:textId="77777777" w:rsidTr="2B17C335">
        <w:tc>
          <w:tcPr>
            <w:tcW w:w="329" w:type="dxa"/>
          </w:tcPr>
          <w:p w14:paraId="3D315309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284B5C22" w14:textId="77777777" w:rsidR="00F2743F" w:rsidRDefault="00283F7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796" w:type="dxa"/>
          </w:tcPr>
          <w:p w14:paraId="6E1A5259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02D623E9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B159E" w:rsidRPr="0094454D" w14:paraId="091814DE" w14:textId="77777777" w:rsidTr="2B17C335">
        <w:tc>
          <w:tcPr>
            <w:tcW w:w="329" w:type="dxa"/>
          </w:tcPr>
          <w:p w14:paraId="7B90DA85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</w:tcPr>
          <w:p w14:paraId="7F1C167A" w14:textId="77777777" w:rsidR="00F2743F" w:rsidRDefault="00283F7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4454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796" w:type="dxa"/>
          </w:tcPr>
          <w:p w14:paraId="73973164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0A4EB8E6" w14:textId="77777777" w:rsidR="00FB159E" w:rsidRPr="0094454D" w:rsidRDefault="00FB159E" w:rsidP="00FB159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7BE53CCC" w14:textId="77777777" w:rsidR="00EF3EE0" w:rsidRPr="0094454D" w:rsidRDefault="00EF3EE0">
      <w:pPr>
        <w:rPr>
          <w:rFonts w:ascii="Century Gothic" w:hAnsi="Century Gothic"/>
          <w:lang w:val="en-US"/>
        </w:rPr>
      </w:pPr>
    </w:p>
    <w:sectPr w:rsidR="00EF3EE0" w:rsidRPr="0094454D" w:rsidSect="00EF3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7F42"/>
    <w:multiLevelType w:val="hybridMultilevel"/>
    <w:tmpl w:val="77FEAAA6"/>
    <w:lvl w:ilvl="0" w:tplc="0813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7420153"/>
    <w:multiLevelType w:val="hybridMultilevel"/>
    <w:tmpl w:val="4EC8C9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674A9"/>
    <w:multiLevelType w:val="hybridMultilevel"/>
    <w:tmpl w:val="E98645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9942A"/>
    <w:multiLevelType w:val="hybridMultilevel"/>
    <w:tmpl w:val="7060AEE0"/>
    <w:lvl w:ilvl="0" w:tplc="584CB162">
      <w:start w:val="1"/>
      <w:numFmt w:val="decimal"/>
      <w:lvlText w:val="%1."/>
      <w:lvlJc w:val="left"/>
      <w:pPr>
        <w:ind w:left="720" w:hanging="360"/>
      </w:pPr>
    </w:lvl>
    <w:lvl w:ilvl="1" w:tplc="725CA2BC">
      <w:start w:val="1"/>
      <w:numFmt w:val="lowerLetter"/>
      <w:lvlText w:val="%2."/>
      <w:lvlJc w:val="left"/>
      <w:pPr>
        <w:ind w:left="1440" w:hanging="360"/>
      </w:pPr>
    </w:lvl>
    <w:lvl w:ilvl="2" w:tplc="9F6EE218">
      <w:start w:val="1"/>
      <w:numFmt w:val="lowerRoman"/>
      <w:lvlText w:val="%3."/>
      <w:lvlJc w:val="right"/>
      <w:pPr>
        <w:ind w:left="2160" w:hanging="180"/>
      </w:pPr>
    </w:lvl>
    <w:lvl w:ilvl="3" w:tplc="61243198">
      <w:start w:val="1"/>
      <w:numFmt w:val="decimal"/>
      <w:lvlText w:val="%4."/>
      <w:lvlJc w:val="left"/>
      <w:pPr>
        <w:ind w:left="2880" w:hanging="360"/>
      </w:pPr>
    </w:lvl>
    <w:lvl w:ilvl="4" w:tplc="EABAA6EC">
      <w:start w:val="1"/>
      <w:numFmt w:val="lowerLetter"/>
      <w:lvlText w:val="%5."/>
      <w:lvlJc w:val="left"/>
      <w:pPr>
        <w:ind w:left="3600" w:hanging="360"/>
      </w:pPr>
    </w:lvl>
    <w:lvl w:ilvl="5" w:tplc="5B9014D8">
      <w:start w:val="1"/>
      <w:numFmt w:val="lowerRoman"/>
      <w:lvlText w:val="%6."/>
      <w:lvlJc w:val="right"/>
      <w:pPr>
        <w:ind w:left="4320" w:hanging="180"/>
      </w:pPr>
    </w:lvl>
    <w:lvl w:ilvl="6" w:tplc="15664472">
      <w:start w:val="1"/>
      <w:numFmt w:val="decimal"/>
      <w:lvlText w:val="%7."/>
      <w:lvlJc w:val="left"/>
      <w:pPr>
        <w:ind w:left="5040" w:hanging="360"/>
      </w:pPr>
    </w:lvl>
    <w:lvl w:ilvl="7" w:tplc="5B566F3A">
      <w:start w:val="1"/>
      <w:numFmt w:val="lowerLetter"/>
      <w:lvlText w:val="%8."/>
      <w:lvlJc w:val="left"/>
      <w:pPr>
        <w:ind w:left="5760" w:hanging="360"/>
      </w:pPr>
    </w:lvl>
    <w:lvl w:ilvl="8" w:tplc="9208C4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5A77"/>
    <w:multiLevelType w:val="hybridMultilevel"/>
    <w:tmpl w:val="64CE95EC"/>
    <w:lvl w:ilvl="0" w:tplc="AB8472B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DD6CCC"/>
    <w:multiLevelType w:val="hybridMultilevel"/>
    <w:tmpl w:val="D81075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41B17"/>
    <w:multiLevelType w:val="hybridMultilevel"/>
    <w:tmpl w:val="DEB8C3E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385EF6"/>
    <w:multiLevelType w:val="hybridMultilevel"/>
    <w:tmpl w:val="8AFA10CC"/>
    <w:lvl w:ilvl="0" w:tplc="C7083160">
      <w:start w:val="2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90422">
    <w:abstractNumId w:val="3"/>
  </w:num>
  <w:num w:numId="2" w16cid:durableId="1289164556">
    <w:abstractNumId w:val="7"/>
  </w:num>
  <w:num w:numId="3" w16cid:durableId="832992944">
    <w:abstractNumId w:val="0"/>
  </w:num>
  <w:num w:numId="4" w16cid:durableId="1935044644">
    <w:abstractNumId w:val="6"/>
  </w:num>
  <w:num w:numId="5" w16cid:durableId="1712219741">
    <w:abstractNumId w:val="4"/>
  </w:num>
  <w:num w:numId="6" w16cid:durableId="847603080">
    <w:abstractNumId w:val="2"/>
  </w:num>
  <w:num w:numId="7" w16cid:durableId="253251250">
    <w:abstractNumId w:val="1"/>
  </w:num>
  <w:num w:numId="8" w16cid:durableId="1013647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86"/>
    <w:rsid w:val="00007D1D"/>
    <w:rsid w:val="00041179"/>
    <w:rsid w:val="00077DB0"/>
    <w:rsid w:val="00206872"/>
    <w:rsid w:val="00283F71"/>
    <w:rsid w:val="003857F2"/>
    <w:rsid w:val="003C388B"/>
    <w:rsid w:val="00517281"/>
    <w:rsid w:val="00596DFD"/>
    <w:rsid w:val="00617833"/>
    <w:rsid w:val="006C605F"/>
    <w:rsid w:val="006F4D6D"/>
    <w:rsid w:val="00773B86"/>
    <w:rsid w:val="007D2594"/>
    <w:rsid w:val="00860BB4"/>
    <w:rsid w:val="0094454D"/>
    <w:rsid w:val="009474E0"/>
    <w:rsid w:val="00BB75E3"/>
    <w:rsid w:val="00C61EDC"/>
    <w:rsid w:val="00C67A95"/>
    <w:rsid w:val="00C9266A"/>
    <w:rsid w:val="00D1213E"/>
    <w:rsid w:val="00D62C63"/>
    <w:rsid w:val="00EF3EE0"/>
    <w:rsid w:val="00F24AFC"/>
    <w:rsid w:val="00F2743F"/>
    <w:rsid w:val="00F51A54"/>
    <w:rsid w:val="00F51FA1"/>
    <w:rsid w:val="00F60343"/>
    <w:rsid w:val="00FB159E"/>
    <w:rsid w:val="00FF3F28"/>
    <w:rsid w:val="023F49AB"/>
    <w:rsid w:val="04A1BADC"/>
    <w:rsid w:val="052D8B00"/>
    <w:rsid w:val="05436F56"/>
    <w:rsid w:val="055BB0C4"/>
    <w:rsid w:val="05AE0DB9"/>
    <w:rsid w:val="0672B2B3"/>
    <w:rsid w:val="075F8E7B"/>
    <w:rsid w:val="07BA3EF4"/>
    <w:rsid w:val="07F7CF05"/>
    <w:rsid w:val="09011717"/>
    <w:rsid w:val="0A16E079"/>
    <w:rsid w:val="0A178FBF"/>
    <w:rsid w:val="0B4623D6"/>
    <w:rsid w:val="0BA6087C"/>
    <w:rsid w:val="0F2D35F4"/>
    <w:rsid w:val="0F76A6F7"/>
    <w:rsid w:val="10DCF7B2"/>
    <w:rsid w:val="11127758"/>
    <w:rsid w:val="11E015A8"/>
    <w:rsid w:val="12D0F19A"/>
    <w:rsid w:val="13BE8EC1"/>
    <w:rsid w:val="13E546C6"/>
    <w:rsid w:val="14A9B652"/>
    <w:rsid w:val="169E7305"/>
    <w:rsid w:val="17CE1071"/>
    <w:rsid w:val="18F85108"/>
    <w:rsid w:val="1903BFCB"/>
    <w:rsid w:val="19D613C7"/>
    <w:rsid w:val="19E6CF2C"/>
    <w:rsid w:val="1A419D1A"/>
    <w:rsid w:val="1B0FF106"/>
    <w:rsid w:val="1B58BBCB"/>
    <w:rsid w:val="1CA36F3A"/>
    <w:rsid w:val="1CBBD775"/>
    <w:rsid w:val="1D000587"/>
    <w:rsid w:val="1D2136EB"/>
    <w:rsid w:val="1DD3CE2C"/>
    <w:rsid w:val="1ED4248C"/>
    <w:rsid w:val="1FD063CC"/>
    <w:rsid w:val="1FDB0FFC"/>
    <w:rsid w:val="2297516A"/>
    <w:rsid w:val="232AB4F5"/>
    <w:rsid w:val="24AE811F"/>
    <w:rsid w:val="24E705CF"/>
    <w:rsid w:val="24FB0A8A"/>
    <w:rsid w:val="2550C9EE"/>
    <w:rsid w:val="25A178D8"/>
    <w:rsid w:val="25C10128"/>
    <w:rsid w:val="25EF26CF"/>
    <w:rsid w:val="264F2EB0"/>
    <w:rsid w:val="265DFF67"/>
    <w:rsid w:val="26745AA5"/>
    <w:rsid w:val="26B3FBF4"/>
    <w:rsid w:val="279FCA2C"/>
    <w:rsid w:val="286D73CA"/>
    <w:rsid w:val="2891D290"/>
    <w:rsid w:val="2B17C335"/>
    <w:rsid w:val="2B48082D"/>
    <w:rsid w:val="2F190C40"/>
    <w:rsid w:val="2F515140"/>
    <w:rsid w:val="303E52BD"/>
    <w:rsid w:val="312A6C6F"/>
    <w:rsid w:val="314A3F00"/>
    <w:rsid w:val="3173DBCA"/>
    <w:rsid w:val="32C54ED9"/>
    <w:rsid w:val="33212566"/>
    <w:rsid w:val="345EB33D"/>
    <w:rsid w:val="36715612"/>
    <w:rsid w:val="36B9E469"/>
    <w:rsid w:val="3879FB66"/>
    <w:rsid w:val="38859198"/>
    <w:rsid w:val="38991822"/>
    <w:rsid w:val="38AAB7A0"/>
    <w:rsid w:val="3990A338"/>
    <w:rsid w:val="3CF66551"/>
    <w:rsid w:val="3D51C28E"/>
    <w:rsid w:val="3D997B34"/>
    <w:rsid w:val="3DEDBF54"/>
    <w:rsid w:val="40220F6A"/>
    <w:rsid w:val="404CF698"/>
    <w:rsid w:val="4069CBF2"/>
    <w:rsid w:val="408B01AA"/>
    <w:rsid w:val="4183374C"/>
    <w:rsid w:val="42100554"/>
    <w:rsid w:val="4394F91C"/>
    <w:rsid w:val="44DD3BC3"/>
    <w:rsid w:val="4584FCF7"/>
    <w:rsid w:val="4661081F"/>
    <w:rsid w:val="46C1FF22"/>
    <w:rsid w:val="4705FDA9"/>
    <w:rsid w:val="477189DC"/>
    <w:rsid w:val="48255236"/>
    <w:rsid w:val="48FE5614"/>
    <w:rsid w:val="491B0131"/>
    <w:rsid w:val="4A4B6561"/>
    <w:rsid w:val="4BE735C2"/>
    <w:rsid w:val="4C14D8F5"/>
    <w:rsid w:val="4C7DAF45"/>
    <w:rsid w:val="4CFEA8E6"/>
    <w:rsid w:val="4DDFEDBC"/>
    <w:rsid w:val="4DE60B0A"/>
    <w:rsid w:val="4E330117"/>
    <w:rsid w:val="4E33A327"/>
    <w:rsid w:val="4E35AA87"/>
    <w:rsid w:val="4FB71574"/>
    <w:rsid w:val="503F3252"/>
    <w:rsid w:val="50956418"/>
    <w:rsid w:val="510D643C"/>
    <w:rsid w:val="512C2DEC"/>
    <w:rsid w:val="51DC5F2C"/>
    <w:rsid w:val="5204B003"/>
    <w:rsid w:val="52C7FE4D"/>
    <w:rsid w:val="537CC761"/>
    <w:rsid w:val="5504287B"/>
    <w:rsid w:val="579D062E"/>
    <w:rsid w:val="582D3601"/>
    <w:rsid w:val="58348E01"/>
    <w:rsid w:val="592788CD"/>
    <w:rsid w:val="595DB167"/>
    <w:rsid w:val="59A05A83"/>
    <w:rsid w:val="5A69066D"/>
    <w:rsid w:val="5A8DBD5F"/>
    <w:rsid w:val="5C33A6E4"/>
    <w:rsid w:val="5C76172B"/>
    <w:rsid w:val="5D2425EC"/>
    <w:rsid w:val="5E5004C3"/>
    <w:rsid w:val="5E810D26"/>
    <w:rsid w:val="5EC4F92F"/>
    <w:rsid w:val="5FF61373"/>
    <w:rsid w:val="61270808"/>
    <w:rsid w:val="612B7E9A"/>
    <w:rsid w:val="615079B5"/>
    <w:rsid w:val="6184D41B"/>
    <w:rsid w:val="65927FAE"/>
    <w:rsid w:val="674A419D"/>
    <w:rsid w:val="676C0D96"/>
    <w:rsid w:val="6796498C"/>
    <w:rsid w:val="68C12607"/>
    <w:rsid w:val="68DAA4E1"/>
    <w:rsid w:val="6ADFB9B5"/>
    <w:rsid w:val="6B4EB0B6"/>
    <w:rsid w:val="6BB70949"/>
    <w:rsid w:val="6C1245A3"/>
    <w:rsid w:val="6C91C8C2"/>
    <w:rsid w:val="6C9D020A"/>
    <w:rsid w:val="6CBCEB74"/>
    <w:rsid w:val="6D7B2ECD"/>
    <w:rsid w:val="6E146807"/>
    <w:rsid w:val="70951E64"/>
    <w:rsid w:val="70C91A24"/>
    <w:rsid w:val="70DD1104"/>
    <w:rsid w:val="718CE7E2"/>
    <w:rsid w:val="74F29549"/>
    <w:rsid w:val="76FB1C34"/>
    <w:rsid w:val="774D93B1"/>
    <w:rsid w:val="7A948692"/>
    <w:rsid w:val="7B56900D"/>
    <w:rsid w:val="7B7EE7C2"/>
    <w:rsid w:val="7C125556"/>
    <w:rsid w:val="7C3056F3"/>
    <w:rsid w:val="7CEFE28B"/>
    <w:rsid w:val="7D5E311E"/>
    <w:rsid w:val="7DBCC640"/>
    <w:rsid w:val="7F67F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EA1E"/>
  <w15:chartTrackingRefBased/>
  <w15:docId w15:val="{1ECFBBC5-DC24-4003-B489-3401A927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ntentcontrolboundarysink">
    <w:name w:val="contentcontrolboundarysink"/>
    <w:basedOn w:val="Policepardfaut"/>
    <w:rsid w:val="00773B86"/>
  </w:style>
  <w:style w:type="character" w:customStyle="1" w:styleId="normaltextrun">
    <w:name w:val="normaltextrun"/>
    <w:basedOn w:val="Policepardfaut"/>
    <w:rsid w:val="00773B86"/>
  </w:style>
  <w:style w:type="character" w:customStyle="1" w:styleId="eop">
    <w:name w:val="eop"/>
    <w:basedOn w:val="Policepardfaut"/>
    <w:rsid w:val="00773B86"/>
  </w:style>
  <w:style w:type="paragraph" w:customStyle="1" w:styleId="paragraph">
    <w:name w:val="paragraph"/>
    <w:basedOn w:val="Normal"/>
    <w:rsid w:val="0077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table" w:styleId="Grilledutableau">
    <w:name w:val="Table Grid"/>
    <w:basedOn w:val="TableauNormal"/>
    <w:uiPriority w:val="39"/>
    <w:rsid w:val="00BB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3EE0"/>
    <w:pPr>
      <w:ind w:left="720"/>
      <w:contextualSpacing/>
    </w:pPr>
  </w:style>
  <w:style w:type="paragraph" w:styleId="Rvision">
    <w:name w:val="Revision"/>
    <w:hidden/>
    <w:uiPriority w:val="99"/>
    <w:semiHidden/>
    <w:rsid w:val="00F51FA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172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172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172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72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72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Mastsepan Natallia</dc:creator>
  <cp:keywords>, docId:60F97162073FB82F3D2A8D77F30B7DCB</cp:keywords>
  <dc:description/>
  <cp:lastModifiedBy>Duchenne Véronique</cp:lastModifiedBy>
  <cp:revision>2</cp:revision>
  <dcterms:created xsi:type="dcterms:W3CDTF">2023-11-07T07:41:00Z</dcterms:created>
  <dcterms:modified xsi:type="dcterms:W3CDTF">2023-11-07T07:41:00Z</dcterms:modified>
</cp:coreProperties>
</file>