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786B" w14:textId="77777777" w:rsidR="002B0DBA" w:rsidRDefault="002B0DBA" w:rsidP="002B0DBA">
      <w:pPr>
        <w:spacing w:before="240" w:after="240"/>
        <w:rPr>
          <w:rStyle w:val="BookTitle"/>
          <w:rFonts w:cs="Arial"/>
          <w:sz w:val="24"/>
          <w:szCs w:val="24"/>
          <w:lang w:val="en-US"/>
        </w:rPr>
      </w:pPr>
    </w:p>
    <w:p w14:paraId="012B89DA" w14:textId="00CD81A6" w:rsidR="002B0DBA" w:rsidRPr="006D6A16" w:rsidRDefault="002B0DBA" w:rsidP="002B0DBA">
      <w:pPr>
        <w:spacing w:before="240" w:after="240"/>
        <w:jc w:val="right"/>
        <w:rPr>
          <w:rStyle w:val="BookTitle"/>
          <w:rFonts w:cs="Arial"/>
          <w:sz w:val="24"/>
          <w:szCs w:val="24"/>
          <w:lang w:val="en-US"/>
        </w:rPr>
      </w:pPr>
      <w:r>
        <w:rPr>
          <w:rStyle w:val="BookTitle"/>
          <w:rFonts w:cs="Arial"/>
          <w:sz w:val="24"/>
          <w:szCs w:val="24"/>
          <w:lang w:val="en-US"/>
        </w:rPr>
        <w:t xml:space="preserve">   </w:t>
      </w:r>
      <w:r>
        <w:rPr>
          <w:rStyle w:val="BookTitle"/>
          <w:rFonts w:cs="Arial"/>
          <w:sz w:val="24"/>
          <w:szCs w:val="24"/>
          <w:lang w:val="en-US"/>
        </w:rPr>
        <w:tab/>
      </w:r>
      <w:r w:rsidR="00CB176C">
        <w:rPr>
          <w:rFonts w:cs="Arial"/>
          <w:b/>
          <w:bCs/>
          <w:sz w:val="24"/>
          <w:szCs w:val="24"/>
        </w:rPr>
        <w:t>DOC-BOARD-23-05-02 ANNEX</w:t>
      </w:r>
    </w:p>
    <w:p w14:paraId="199CC5E3" w14:textId="2460FD4E" w:rsidR="00156197" w:rsidRPr="00CB176C" w:rsidRDefault="00495DE1" w:rsidP="002B0DBA">
      <w:pPr>
        <w:pStyle w:val="Heading1"/>
        <w:jc w:val="center"/>
        <w:rPr>
          <w:lang w:val="en-US"/>
        </w:rPr>
      </w:pPr>
      <w:r w:rsidRPr="00CB176C">
        <w:rPr>
          <w:lang w:val="en-US"/>
        </w:rPr>
        <w:t>Political resolution guiding the upcoming Constitutional Review</w:t>
      </w:r>
    </w:p>
    <w:p w14:paraId="2F4E4313" w14:textId="77777777" w:rsidR="00CB176C" w:rsidRDefault="00CB176C" w:rsidP="00495DE1">
      <w:pPr>
        <w:spacing w:line="360" w:lineRule="auto"/>
        <w:rPr>
          <w:b/>
          <w:bCs/>
          <w:color w:val="0A77B3"/>
          <w:sz w:val="24"/>
          <w:szCs w:val="26"/>
          <w:lang w:val="en-US"/>
        </w:rPr>
      </w:pPr>
    </w:p>
    <w:p w14:paraId="7E60EF88" w14:textId="3E2BBF14" w:rsidR="00495DE1" w:rsidRPr="00495DE1" w:rsidRDefault="00495DE1" w:rsidP="00495DE1">
      <w:pPr>
        <w:spacing w:line="360" w:lineRule="auto"/>
        <w:rPr>
          <w:b/>
          <w:bCs/>
          <w:color w:val="0A77B3"/>
          <w:sz w:val="24"/>
          <w:szCs w:val="26"/>
          <w:lang w:val="en-US"/>
        </w:rPr>
      </w:pPr>
      <w:r w:rsidRPr="00495DE1">
        <w:rPr>
          <w:b/>
          <w:bCs/>
          <w:color w:val="0A77B3"/>
          <w:sz w:val="24"/>
          <w:szCs w:val="26"/>
          <w:lang w:val="en-US"/>
        </w:rPr>
        <w:t>Introduction</w:t>
      </w:r>
    </w:p>
    <w:p w14:paraId="119A33DA" w14:textId="2F41BCDE" w:rsidR="002B0DBA" w:rsidRPr="00842A39" w:rsidRDefault="002B0DBA" w:rsidP="00495DE1">
      <w:pPr>
        <w:spacing w:line="360" w:lineRule="auto"/>
        <w:rPr>
          <w:sz w:val="24"/>
          <w:szCs w:val="24"/>
        </w:rPr>
      </w:pPr>
      <w:r>
        <w:rPr>
          <w:sz w:val="24"/>
          <w:szCs w:val="24"/>
        </w:rPr>
        <w:t>The EDF Board proposes that following the Annual General Assembly 2022 a constitutional review will take place.</w:t>
      </w:r>
      <w:r w:rsidRPr="00842A39">
        <w:rPr>
          <w:sz w:val="24"/>
          <w:szCs w:val="24"/>
        </w:rPr>
        <w:t xml:space="preserve"> </w:t>
      </w:r>
      <w:r>
        <w:rPr>
          <w:sz w:val="24"/>
          <w:szCs w:val="24"/>
        </w:rPr>
        <w:t xml:space="preserve"> </w:t>
      </w:r>
      <w:r w:rsidRPr="00842A39">
        <w:rPr>
          <w:sz w:val="24"/>
          <w:szCs w:val="24"/>
        </w:rPr>
        <w:t xml:space="preserve">This Resolution </w:t>
      </w:r>
      <w:r>
        <w:rPr>
          <w:sz w:val="24"/>
          <w:szCs w:val="24"/>
        </w:rPr>
        <w:t>presents political guidance for the</w:t>
      </w:r>
      <w:r w:rsidRPr="00842A39">
        <w:rPr>
          <w:sz w:val="24"/>
          <w:szCs w:val="24"/>
        </w:rPr>
        <w:t xml:space="preserve"> review and reform of the statutes and the internal rules in EDF</w:t>
      </w:r>
      <w:r>
        <w:rPr>
          <w:sz w:val="24"/>
          <w:szCs w:val="24"/>
        </w:rPr>
        <w:t>.</w:t>
      </w:r>
    </w:p>
    <w:p w14:paraId="63C3FF85" w14:textId="77777777" w:rsidR="002B0DBA" w:rsidRPr="00842A39" w:rsidRDefault="002B0DBA" w:rsidP="00495DE1">
      <w:pPr>
        <w:spacing w:line="360" w:lineRule="auto"/>
        <w:rPr>
          <w:sz w:val="24"/>
          <w:szCs w:val="24"/>
        </w:rPr>
      </w:pPr>
      <w:r w:rsidRPr="00842A39">
        <w:rPr>
          <w:sz w:val="24"/>
          <w:szCs w:val="24"/>
        </w:rPr>
        <w:t xml:space="preserve">EDF aims to renew itself so that the Disability Movement in Europe is robust, strong, </w:t>
      </w:r>
      <w:proofErr w:type="gramStart"/>
      <w:r w:rsidRPr="00842A39">
        <w:rPr>
          <w:sz w:val="24"/>
          <w:szCs w:val="24"/>
        </w:rPr>
        <w:t>sustainable</w:t>
      </w:r>
      <w:proofErr w:type="gramEnd"/>
      <w:r w:rsidRPr="00842A39">
        <w:rPr>
          <w:sz w:val="24"/>
          <w:szCs w:val="24"/>
        </w:rPr>
        <w:t xml:space="preserve"> and diverse, and has the structures and working methods to be ready for the challenges of the future. </w:t>
      </w:r>
    </w:p>
    <w:p w14:paraId="712E7C89" w14:textId="77777777" w:rsidR="002B0DBA" w:rsidRPr="00842A39" w:rsidRDefault="002B0DBA" w:rsidP="00495DE1">
      <w:pPr>
        <w:spacing w:line="360" w:lineRule="auto"/>
        <w:rPr>
          <w:sz w:val="24"/>
          <w:szCs w:val="24"/>
        </w:rPr>
      </w:pPr>
      <w:r w:rsidRPr="00842A39">
        <w:rPr>
          <w:sz w:val="24"/>
          <w:szCs w:val="24"/>
        </w:rPr>
        <w:t xml:space="preserve">To mark 25 years of existence and redoubling our efforts for the next 25 years EDF will undertake this constitutional review, analysing and assessing our current statutes and internal rules, identifying which articles and elements can be updated and improved. </w:t>
      </w:r>
    </w:p>
    <w:p w14:paraId="1F6C9134" w14:textId="369F9CA0" w:rsidR="002B0DBA" w:rsidRPr="00842A39" w:rsidRDefault="002B0DBA" w:rsidP="00495DE1">
      <w:pPr>
        <w:spacing w:line="360" w:lineRule="auto"/>
        <w:rPr>
          <w:sz w:val="24"/>
          <w:szCs w:val="24"/>
        </w:rPr>
      </w:pPr>
      <w:r w:rsidRPr="00842A39">
        <w:rPr>
          <w:sz w:val="24"/>
          <w:szCs w:val="24"/>
        </w:rPr>
        <w:t xml:space="preserve">Following the Annual General Assembly 2022, a Constitutional Working Group will be established with the mandate to </w:t>
      </w:r>
      <w:r>
        <w:rPr>
          <w:sz w:val="24"/>
          <w:szCs w:val="24"/>
        </w:rPr>
        <w:t xml:space="preserve">guide and oversee the consultation and constitutional review process which will </w:t>
      </w:r>
      <w:r w:rsidRPr="00842A39">
        <w:rPr>
          <w:sz w:val="24"/>
          <w:szCs w:val="24"/>
        </w:rPr>
        <w:t>refle</w:t>
      </w:r>
      <w:r>
        <w:rPr>
          <w:sz w:val="24"/>
          <w:szCs w:val="24"/>
        </w:rPr>
        <w:t>ct</w:t>
      </w:r>
      <w:r w:rsidRPr="00842A39">
        <w:rPr>
          <w:sz w:val="24"/>
          <w:szCs w:val="24"/>
        </w:rPr>
        <w:t xml:space="preserve"> on: </w:t>
      </w:r>
    </w:p>
    <w:p w14:paraId="230B2E11" w14:textId="4D81E6F7" w:rsidR="002B0DBA" w:rsidRDefault="002B0DBA" w:rsidP="00495DE1">
      <w:pPr>
        <w:numPr>
          <w:ilvl w:val="0"/>
          <w:numId w:val="1"/>
        </w:numPr>
        <w:spacing w:line="360" w:lineRule="auto"/>
        <w:rPr>
          <w:sz w:val="24"/>
          <w:szCs w:val="24"/>
        </w:rPr>
      </w:pPr>
      <w:r w:rsidRPr="00842A39">
        <w:rPr>
          <w:sz w:val="24"/>
          <w:szCs w:val="24"/>
        </w:rPr>
        <w:t>How to ensure gender equality</w:t>
      </w:r>
      <w:r>
        <w:rPr>
          <w:sz w:val="24"/>
          <w:szCs w:val="24"/>
        </w:rPr>
        <w:t>, youth perspectives</w:t>
      </w:r>
      <w:r w:rsidRPr="00842A39">
        <w:rPr>
          <w:sz w:val="24"/>
          <w:szCs w:val="24"/>
        </w:rPr>
        <w:t xml:space="preserve"> and diversity within our membership and governing </w:t>
      </w:r>
      <w:proofErr w:type="gramStart"/>
      <w:r w:rsidRPr="00842A39">
        <w:rPr>
          <w:sz w:val="24"/>
          <w:szCs w:val="24"/>
        </w:rPr>
        <w:t>bodies;</w:t>
      </w:r>
      <w:proofErr w:type="gramEnd"/>
      <w:r w:rsidRPr="00842A39">
        <w:rPr>
          <w:sz w:val="24"/>
          <w:szCs w:val="24"/>
        </w:rPr>
        <w:t xml:space="preserve"> </w:t>
      </w:r>
    </w:p>
    <w:p w14:paraId="7EF30229" w14:textId="77777777" w:rsidR="002B0DBA" w:rsidRDefault="002B0DBA" w:rsidP="00495DE1">
      <w:pPr>
        <w:numPr>
          <w:ilvl w:val="0"/>
          <w:numId w:val="1"/>
        </w:numPr>
        <w:spacing w:line="360" w:lineRule="auto"/>
        <w:rPr>
          <w:sz w:val="24"/>
          <w:szCs w:val="24"/>
        </w:rPr>
      </w:pPr>
      <w:r w:rsidRPr="00842A39">
        <w:rPr>
          <w:sz w:val="24"/>
          <w:szCs w:val="24"/>
        </w:rPr>
        <w:t xml:space="preserve">How to ensure that people with disabilities feel that the persons serving in the governing bodies represent them in all their </w:t>
      </w:r>
      <w:proofErr w:type="gramStart"/>
      <w:r w:rsidRPr="00842A39">
        <w:rPr>
          <w:sz w:val="24"/>
          <w:szCs w:val="24"/>
        </w:rPr>
        <w:t>diversity;</w:t>
      </w:r>
      <w:proofErr w:type="gramEnd"/>
      <w:r w:rsidRPr="00842A39">
        <w:rPr>
          <w:sz w:val="24"/>
          <w:szCs w:val="24"/>
        </w:rPr>
        <w:t xml:space="preserve"> </w:t>
      </w:r>
    </w:p>
    <w:p w14:paraId="4BA6E3BE" w14:textId="77777777" w:rsidR="002B0DBA" w:rsidRDefault="002B0DBA" w:rsidP="00495DE1">
      <w:pPr>
        <w:numPr>
          <w:ilvl w:val="0"/>
          <w:numId w:val="1"/>
        </w:numPr>
        <w:spacing w:line="360" w:lineRule="auto"/>
        <w:rPr>
          <w:sz w:val="24"/>
          <w:szCs w:val="24"/>
        </w:rPr>
      </w:pPr>
      <w:r w:rsidRPr="00842A39">
        <w:rPr>
          <w:sz w:val="24"/>
          <w:szCs w:val="24"/>
        </w:rPr>
        <w:t>What constitutional measures and other internal rules can be adopted to ensure a positive renewal of the governing bodies, and to enhance and advance participatory governance in EDF?</w:t>
      </w:r>
    </w:p>
    <w:p w14:paraId="5C7BCBCF" w14:textId="77777777" w:rsidR="002B0DBA" w:rsidRDefault="002B0DBA" w:rsidP="00495DE1">
      <w:pPr>
        <w:numPr>
          <w:ilvl w:val="0"/>
          <w:numId w:val="1"/>
        </w:numPr>
        <w:spacing w:line="360" w:lineRule="auto"/>
        <w:rPr>
          <w:sz w:val="24"/>
          <w:szCs w:val="24"/>
        </w:rPr>
      </w:pPr>
      <w:r w:rsidRPr="00842A39">
        <w:rPr>
          <w:sz w:val="24"/>
          <w:szCs w:val="24"/>
        </w:rPr>
        <w:t xml:space="preserve">How to promote this renewal and attract new talents to serve in the governing </w:t>
      </w:r>
      <w:proofErr w:type="gramStart"/>
      <w:r w:rsidRPr="00842A39">
        <w:rPr>
          <w:sz w:val="24"/>
          <w:szCs w:val="24"/>
        </w:rPr>
        <w:t>bodies;</w:t>
      </w:r>
      <w:proofErr w:type="gramEnd"/>
      <w:r w:rsidRPr="00842A39">
        <w:rPr>
          <w:sz w:val="24"/>
          <w:szCs w:val="24"/>
        </w:rPr>
        <w:t xml:space="preserve"> </w:t>
      </w:r>
    </w:p>
    <w:p w14:paraId="1446B199" w14:textId="77777777" w:rsidR="002B0DBA" w:rsidRPr="00842A39" w:rsidRDefault="002B0DBA" w:rsidP="00495DE1">
      <w:pPr>
        <w:numPr>
          <w:ilvl w:val="0"/>
          <w:numId w:val="1"/>
        </w:numPr>
        <w:spacing w:line="360" w:lineRule="auto"/>
        <w:rPr>
          <w:sz w:val="24"/>
          <w:szCs w:val="24"/>
        </w:rPr>
      </w:pPr>
      <w:r w:rsidRPr="00842A39">
        <w:rPr>
          <w:sz w:val="24"/>
          <w:szCs w:val="24"/>
        </w:rPr>
        <w:t xml:space="preserve">Should there be a change of the length of mandates or their renewability? </w:t>
      </w:r>
    </w:p>
    <w:p w14:paraId="11C8D649" w14:textId="77777777" w:rsidR="00CB176C" w:rsidRDefault="00CB176C" w:rsidP="00495DE1">
      <w:pPr>
        <w:spacing w:line="360" w:lineRule="auto"/>
        <w:rPr>
          <w:sz w:val="24"/>
          <w:szCs w:val="24"/>
        </w:rPr>
      </w:pPr>
    </w:p>
    <w:p w14:paraId="7717F58C" w14:textId="57B9E667" w:rsidR="002B0DBA" w:rsidRPr="00842A39" w:rsidRDefault="002B0DBA" w:rsidP="00495DE1">
      <w:pPr>
        <w:spacing w:line="360" w:lineRule="auto"/>
        <w:rPr>
          <w:sz w:val="24"/>
          <w:szCs w:val="24"/>
        </w:rPr>
      </w:pPr>
      <w:r w:rsidRPr="00842A39">
        <w:rPr>
          <w:sz w:val="24"/>
          <w:szCs w:val="24"/>
        </w:rPr>
        <w:t xml:space="preserve">The </w:t>
      </w:r>
      <w:proofErr w:type="gramStart"/>
      <w:r w:rsidRPr="00842A39">
        <w:rPr>
          <w:sz w:val="24"/>
          <w:szCs w:val="24"/>
        </w:rPr>
        <w:t>Roadmap</w:t>
      </w:r>
      <w:proofErr w:type="gramEnd"/>
      <w:r w:rsidRPr="00842A39">
        <w:rPr>
          <w:sz w:val="24"/>
          <w:szCs w:val="24"/>
        </w:rPr>
        <w:t xml:space="preserve">: </w:t>
      </w:r>
    </w:p>
    <w:p w14:paraId="49CE6677" w14:textId="53B06592" w:rsidR="00502255" w:rsidRDefault="002B0DBA" w:rsidP="00495DE1">
      <w:pPr>
        <w:numPr>
          <w:ilvl w:val="0"/>
          <w:numId w:val="2"/>
        </w:numPr>
        <w:spacing w:line="360" w:lineRule="auto"/>
        <w:rPr>
          <w:sz w:val="24"/>
          <w:szCs w:val="24"/>
        </w:rPr>
      </w:pPr>
      <w:r w:rsidRPr="00842A39">
        <w:rPr>
          <w:sz w:val="24"/>
          <w:szCs w:val="24"/>
        </w:rPr>
        <w:t xml:space="preserve">A detailed plan will be developed for the Constitutional review process and a Constitutional Working Group will be established in </w:t>
      </w:r>
      <w:proofErr w:type="gramStart"/>
      <w:r w:rsidRPr="00842A39">
        <w:rPr>
          <w:sz w:val="24"/>
          <w:szCs w:val="24"/>
        </w:rPr>
        <w:t>2022;</w:t>
      </w:r>
      <w:proofErr w:type="gramEnd"/>
      <w:r>
        <w:rPr>
          <w:sz w:val="24"/>
          <w:szCs w:val="24"/>
        </w:rPr>
        <w:t xml:space="preserve"> </w:t>
      </w:r>
    </w:p>
    <w:p w14:paraId="6D33FA30" w14:textId="78906061" w:rsidR="002B0DBA" w:rsidRPr="00842A39" w:rsidRDefault="00502255" w:rsidP="00495DE1">
      <w:pPr>
        <w:numPr>
          <w:ilvl w:val="0"/>
          <w:numId w:val="2"/>
        </w:numPr>
        <w:spacing w:line="360" w:lineRule="auto"/>
        <w:rPr>
          <w:sz w:val="24"/>
          <w:szCs w:val="24"/>
        </w:rPr>
      </w:pPr>
      <w:r>
        <w:rPr>
          <w:sz w:val="24"/>
          <w:szCs w:val="24"/>
        </w:rPr>
        <w:t>T</w:t>
      </w:r>
      <w:r w:rsidR="002B0DBA">
        <w:rPr>
          <w:sz w:val="24"/>
          <w:szCs w:val="24"/>
        </w:rPr>
        <w:t xml:space="preserve">he </w:t>
      </w:r>
      <w:r>
        <w:rPr>
          <w:sz w:val="24"/>
          <w:szCs w:val="24"/>
        </w:rPr>
        <w:t>Constitutional</w:t>
      </w:r>
      <w:r w:rsidR="002B0DBA">
        <w:rPr>
          <w:sz w:val="24"/>
          <w:szCs w:val="24"/>
        </w:rPr>
        <w:t xml:space="preserve"> </w:t>
      </w:r>
      <w:r>
        <w:rPr>
          <w:sz w:val="24"/>
          <w:szCs w:val="24"/>
        </w:rPr>
        <w:t>W</w:t>
      </w:r>
      <w:r w:rsidR="002B0DBA">
        <w:rPr>
          <w:sz w:val="24"/>
          <w:szCs w:val="24"/>
        </w:rPr>
        <w:t xml:space="preserve">orking </w:t>
      </w:r>
      <w:r>
        <w:rPr>
          <w:sz w:val="24"/>
          <w:szCs w:val="24"/>
        </w:rPr>
        <w:t>G</w:t>
      </w:r>
      <w:r w:rsidR="002B0DBA">
        <w:rPr>
          <w:sz w:val="24"/>
          <w:szCs w:val="24"/>
        </w:rPr>
        <w:t xml:space="preserve">roup </w:t>
      </w:r>
      <w:r>
        <w:rPr>
          <w:sz w:val="24"/>
          <w:szCs w:val="24"/>
        </w:rPr>
        <w:t xml:space="preserve">terms of reference and membership will be decided by the Board on the proposal of the new executive committee. It </w:t>
      </w:r>
      <w:r w:rsidR="002B0DBA">
        <w:rPr>
          <w:sz w:val="24"/>
          <w:szCs w:val="24"/>
        </w:rPr>
        <w:t>will include representatives of gender equality and youth participation perspectives.</w:t>
      </w:r>
      <w:r>
        <w:rPr>
          <w:sz w:val="24"/>
          <w:szCs w:val="24"/>
        </w:rPr>
        <w:t xml:space="preserve"> </w:t>
      </w:r>
    </w:p>
    <w:p w14:paraId="7E11E6DD" w14:textId="31356C7B" w:rsidR="002B0DBA" w:rsidRPr="00842A39" w:rsidRDefault="00502255" w:rsidP="00495DE1">
      <w:pPr>
        <w:numPr>
          <w:ilvl w:val="0"/>
          <w:numId w:val="2"/>
        </w:numPr>
        <w:spacing w:line="360" w:lineRule="auto"/>
        <w:rPr>
          <w:sz w:val="24"/>
          <w:szCs w:val="24"/>
        </w:rPr>
      </w:pPr>
      <w:r>
        <w:rPr>
          <w:sz w:val="24"/>
          <w:szCs w:val="24"/>
        </w:rPr>
        <w:t>Under the guidance of this working group, i</w:t>
      </w:r>
      <w:r w:rsidR="002B0DBA" w:rsidRPr="00842A39">
        <w:rPr>
          <w:sz w:val="24"/>
          <w:szCs w:val="24"/>
        </w:rPr>
        <w:t xml:space="preserve">n 2022, the full EDF membership will be consulted on their views and perspectives concerning the current EDF statutes and Internal </w:t>
      </w:r>
      <w:proofErr w:type="gramStart"/>
      <w:r w:rsidR="002B0DBA" w:rsidRPr="00842A39">
        <w:rPr>
          <w:sz w:val="24"/>
          <w:szCs w:val="24"/>
        </w:rPr>
        <w:t>rules;</w:t>
      </w:r>
      <w:proofErr w:type="gramEnd"/>
    </w:p>
    <w:p w14:paraId="0FD2ADFD" w14:textId="575D1F63" w:rsidR="002B0DBA" w:rsidRPr="00842A39" w:rsidRDefault="002B0DBA" w:rsidP="00495DE1">
      <w:pPr>
        <w:numPr>
          <w:ilvl w:val="0"/>
          <w:numId w:val="2"/>
        </w:numPr>
        <w:spacing w:line="360" w:lineRule="auto"/>
        <w:rPr>
          <w:sz w:val="24"/>
          <w:szCs w:val="24"/>
        </w:rPr>
      </w:pPr>
      <w:r w:rsidRPr="00842A39">
        <w:rPr>
          <w:sz w:val="24"/>
          <w:szCs w:val="24"/>
        </w:rPr>
        <w:t>The</w:t>
      </w:r>
      <w:r w:rsidR="00502255">
        <w:rPr>
          <w:sz w:val="24"/>
          <w:szCs w:val="24"/>
        </w:rPr>
        <w:t xml:space="preserve"> </w:t>
      </w:r>
      <w:r w:rsidRPr="00842A39">
        <w:rPr>
          <w:sz w:val="24"/>
          <w:szCs w:val="24"/>
        </w:rPr>
        <w:t xml:space="preserve">Board will review </w:t>
      </w:r>
      <w:r w:rsidR="00502255">
        <w:rPr>
          <w:sz w:val="24"/>
          <w:szCs w:val="24"/>
        </w:rPr>
        <w:t xml:space="preserve">all </w:t>
      </w:r>
      <w:r w:rsidRPr="00842A39">
        <w:rPr>
          <w:sz w:val="24"/>
          <w:szCs w:val="24"/>
        </w:rPr>
        <w:t xml:space="preserve">proposals and give input to the progress of the Constitutional review at each of its </w:t>
      </w:r>
      <w:proofErr w:type="gramStart"/>
      <w:r w:rsidRPr="00842A39">
        <w:rPr>
          <w:sz w:val="24"/>
          <w:szCs w:val="24"/>
        </w:rPr>
        <w:t>meetings;</w:t>
      </w:r>
      <w:proofErr w:type="gramEnd"/>
      <w:r w:rsidRPr="00842A39">
        <w:rPr>
          <w:sz w:val="24"/>
          <w:szCs w:val="24"/>
        </w:rPr>
        <w:t xml:space="preserve"> </w:t>
      </w:r>
    </w:p>
    <w:p w14:paraId="20698693" w14:textId="77777777" w:rsidR="002B0DBA" w:rsidRPr="00842A39" w:rsidRDefault="002B0DBA" w:rsidP="00495DE1">
      <w:pPr>
        <w:numPr>
          <w:ilvl w:val="0"/>
          <w:numId w:val="2"/>
        </w:numPr>
        <w:spacing w:line="360" w:lineRule="auto"/>
        <w:rPr>
          <w:sz w:val="24"/>
          <w:szCs w:val="24"/>
        </w:rPr>
      </w:pPr>
      <w:r w:rsidRPr="00842A39">
        <w:rPr>
          <w:sz w:val="24"/>
          <w:szCs w:val="24"/>
        </w:rPr>
        <w:t xml:space="preserve">Following this process, the General Assembly in 2023 will examine, </w:t>
      </w:r>
      <w:proofErr w:type="gramStart"/>
      <w:r w:rsidRPr="00842A39">
        <w:rPr>
          <w:sz w:val="24"/>
          <w:szCs w:val="24"/>
        </w:rPr>
        <w:t>discuss</w:t>
      </w:r>
      <w:proofErr w:type="gramEnd"/>
      <w:r w:rsidRPr="00842A39">
        <w:rPr>
          <w:sz w:val="24"/>
          <w:szCs w:val="24"/>
        </w:rPr>
        <w:t xml:space="preserve"> and potentially adopt renewed EDF statutes and internal rules. </w:t>
      </w:r>
    </w:p>
    <w:p w14:paraId="02336BD4" w14:textId="77777777" w:rsidR="00742299" w:rsidRDefault="00742299" w:rsidP="00495DE1">
      <w:pPr>
        <w:spacing w:line="360" w:lineRule="auto"/>
      </w:pPr>
    </w:p>
    <w:sectPr w:rsidR="00742299" w:rsidSect="00495DE1">
      <w:headerReference w:type="default" r:id="rId7"/>
      <w:footerReference w:type="default" r:id="rId8"/>
      <w:pgSz w:w="11906" w:h="16838"/>
      <w:pgMar w:top="1569" w:right="836" w:bottom="1440" w:left="1080" w:header="709" w:footer="1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EF8F" w14:textId="77777777" w:rsidR="00D459FE" w:rsidRDefault="00D459FE">
      <w:pPr>
        <w:spacing w:after="0" w:line="240" w:lineRule="auto"/>
      </w:pPr>
      <w:r>
        <w:separator/>
      </w:r>
    </w:p>
  </w:endnote>
  <w:endnote w:type="continuationSeparator" w:id="0">
    <w:p w14:paraId="3286B388" w14:textId="77777777" w:rsidR="00D459FE" w:rsidRDefault="00D45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BC06" w14:textId="4EAB8E4C" w:rsidR="007D4987" w:rsidRDefault="002B0DBA" w:rsidP="00CD5671">
    <w:pPr>
      <w:pStyle w:val="Footer"/>
      <w:jc w:val="center"/>
      <w:rPr>
        <w:noProof/>
      </w:rPr>
    </w:pPr>
    <w:r>
      <w:rPr>
        <w:noProof/>
      </w:rPr>
      <w:drawing>
        <wp:anchor distT="0" distB="0" distL="114300" distR="114300" simplePos="0" relativeHeight="251661312" behindDoc="1" locked="0" layoutInCell="1" allowOverlap="1" wp14:anchorId="5CB68F54" wp14:editId="1DE3FE9D">
          <wp:simplePos x="0" y="0"/>
          <wp:positionH relativeFrom="column">
            <wp:posOffset>962660</wp:posOffset>
          </wp:positionH>
          <wp:positionV relativeFrom="paragraph">
            <wp:posOffset>244475</wp:posOffset>
          </wp:positionV>
          <wp:extent cx="4406900" cy="47625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69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2255">
      <w:fldChar w:fldCharType="begin"/>
    </w:r>
    <w:r w:rsidR="00502255">
      <w:instrText xml:space="preserve"> PAGE   \* MERGEFORMAT </w:instrText>
    </w:r>
    <w:r w:rsidR="00502255">
      <w:fldChar w:fldCharType="separate"/>
    </w:r>
    <w:r w:rsidR="00502255">
      <w:rPr>
        <w:noProof/>
      </w:rPr>
      <w:t>1</w:t>
    </w:r>
    <w:r w:rsidR="0050225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1129A" w14:textId="77777777" w:rsidR="00D459FE" w:rsidRDefault="00D459FE">
      <w:pPr>
        <w:spacing w:after="0" w:line="240" w:lineRule="auto"/>
      </w:pPr>
      <w:r>
        <w:separator/>
      </w:r>
    </w:p>
  </w:footnote>
  <w:footnote w:type="continuationSeparator" w:id="0">
    <w:p w14:paraId="7618DCE4" w14:textId="77777777" w:rsidR="00D459FE" w:rsidRDefault="00D45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2947" w14:textId="4C05AF24" w:rsidR="007D4987" w:rsidRPr="00495DE1" w:rsidRDefault="00CB176C" w:rsidP="00495DE1">
    <w:pPr>
      <w:tabs>
        <w:tab w:val="center" w:pos="4320"/>
        <w:tab w:val="right" w:pos="8640"/>
      </w:tabs>
      <w:spacing w:after="0" w:line="240" w:lineRule="auto"/>
      <w:ind w:right="902"/>
      <w:jc w:val="center"/>
      <w:rPr>
        <w:rFonts w:ascii="Open Sans" w:hAnsi="Open Sans"/>
        <w:b/>
        <w:bCs/>
        <w:color w:val="003480"/>
        <w:sz w:val="12"/>
        <w:szCs w:val="12"/>
        <w:lang w:val="en"/>
      </w:rPr>
    </w:pPr>
    <w:r>
      <w:rPr>
        <w:rFonts w:ascii="Open Sans" w:hAnsi="Open Sans"/>
        <w:b/>
        <w:bCs/>
        <w:noProof/>
        <w:color w:val="003480"/>
        <w:sz w:val="12"/>
        <w:szCs w:val="12"/>
        <w:lang w:val="en"/>
      </w:rPr>
      <w:drawing>
        <wp:anchor distT="0" distB="0" distL="114300" distR="114300" simplePos="0" relativeHeight="251662336" behindDoc="0" locked="0" layoutInCell="1" allowOverlap="1" wp14:anchorId="530D2F39" wp14:editId="17D4C935">
          <wp:simplePos x="0" y="0"/>
          <wp:positionH relativeFrom="column">
            <wp:posOffset>5293995</wp:posOffset>
          </wp:positionH>
          <wp:positionV relativeFrom="paragraph">
            <wp:posOffset>-244475</wp:posOffset>
          </wp:positionV>
          <wp:extent cx="1088390" cy="958850"/>
          <wp:effectExtent l="0" t="0" r="0" b="0"/>
          <wp:wrapSquare wrapText="bothSides"/>
          <wp:docPr id="2122572454" name="Picture 1" descr="logo funded by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funded by the european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b/>
        <w:bCs/>
        <w:noProof/>
        <w:color w:val="003480"/>
        <w:sz w:val="12"/>
        <w:szCs w:val="12"/>
        <w:lang w:val="en"/>
      </w:rPr>
      <w:drawing>
        <wp:anchor distT="0" distB="0" distL="114300" distR="114300" simplePos="0" relativeHeight="251663360" behindDoc="0" locked="0" layoutInCell="1" allowOverlap="1" wp14:anchorId="646D601D" wp14:editId="79C56825">
          <wp:simplePos x="0" y="0"/>
          <wp:positionH relativeFrom="column">
            <wp:posOffset>-60325</wp:posOffset>
          </wp:positionH>
          <wp:positionV relativeFrom="paragraph">
            <wp:posOffset>-197485</wp:posOffset>
          </wp:positionV>
          <wp:extent cx="781050" cy="865505"/>
          <wp:effectExtent l="0" t="0" r="0" b="0"/>
          <wp:wrapSquare wrapText="bothSides"/>
          <wp:docPr id="570490218" name="Picture 2" descr="logo 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E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865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C3CD2"/>
    <w:multiLevelType w:val="hybridMultilevel"/>
    <w:tmpl w:val="C82A6FD0"/>
    <w:lvl w:ilvl="0" w:tplc="158AD76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D177A61"/>
    <w:multiLevelType w:val="hybridMultilevel"/>
    <w:tmpl w:val="7A8005B6"/>
    <w:lvl w:ilvl="0" w:tplc="158AD76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5C09DA"/>
    <w:multiLevelType w:val="hybridMultilevel"/>
    <w:tmpl w:val="51E4EA38"/>
    <w:lvl w:ilvl="0" w:tplc="158AD76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18027509">
    <w:abstractNumId w:val="2"/>
  </w:num>
  <w:num w:numId="2" w16cid:durableId="1150096310">
    <w:abstractNumId w:val="0"/>
  </w:num>
  <w:num w:numId="3" w16cid:durableId="1834684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EE"/>
    <w:rsid w:val="00156197"/>
    <w:rsid w:val="002B0DBA"/>
    <w:rsid w:val="0035198D"/>
    <w:rsid w:val="00495DE1"/>
    <w:rsid w:val="00502255"/>
    <w:rsid w:val="006B3F81"/>
    <w:rsid w:val="00742299"/>
    <w:rsid w:val="009306D6"/>
    <w:rsid w:val="00B030DB"/>
    <w:rsid w:val="00BC18EE"/>
    <w:rsid w:val="00CB176C"/>
    <w:rsid w:val="00D459FE"/>
    <w:rsid w:val="00DA38D1"/>
    <w:rsid w:val="00FD2F77"/>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DB126"/>
  <w15:chartTrackingRefBased/>
  <w15:docId w15:val="{9687280F-DED4-42C1-83C6-4F61B3E3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DBA"/>
    <w:pPr>
      <w:spacing w:after="200" w:line="276" w:lineRule="auto"/>
    </w:pPr>
    <w:rPr>
      <w:rFonts w:ascii="Arial" w:eastAsia="Times New Roman" w:hAnsi="Arial" w:cs="Times New Roman"/>
      <w:lang w:bidi="en-US"/>
    </w:rPr>
  </w:style>
  <w:style w:type="paragraph" w:styleId="Heading1">
    <w:name w:val="heading 1"/>
    <w:basedOn w:val="Normal"/>
    <w:next w:val="Normal"/>
    <w:link w:val="Heading1Char"/>
    <w:uiPriority w:val="9"/>
    <w:qFormat/>
    <w:rsid w:val="002B0DBA"/>
    <w:pPr>
      <w:keepNext/>
      <w:keepLines/>
      <w:spacing w:before="480" w:after="0"/>
      <w:outlineLvl w:val="0"/>
    </w:pPr>
    <w:rPr>
      <w:b/>
      <w:bCs/>
      <w:color w:val="0A77B3"/>
      <w:sz w:val="28"/>
      <w:szCs w:val="28"/>
    </w:rPr>
  </w:style>
  <w:style w:type="paragraph" w:styleId="Heading2">
    <w:name w:val="heading 2"/>
    <w:basedOn w:val="Normal"/>
    <w:next w:val="Normal"/>
    <w:link w:val="Heading2Char"/>
    <w:uiPriority w:val="9"/>
    <w:unhideWhenUsed/>
    <w:qFormat/>
    <w:rsid w:val="00495D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DBA"/>
    <w:rPr>
      <w:rFonts w:ascii="Arial" w:eastAsia="Times New Roman" w:hAnsi="Arial" w:cs="Times New Roman"/>
      <w:b/>
      <w:bCs/>
      <w:color w:val="0A77B3"/>
      <w:sz w:val="28"/>
      <w:szCs w:val="28"/>
      <w:lang w:bidi="en-US"/>
    </w:rPr>
  </w:style>
  <w:style w:type="paragraph" w:styleId="Header">
    <w:name w:val="header"/>
    <w:basedOn w:val="Normal"/>
    <w:link w:val="HeaderChar"/>
    <w:uiPriority w:val="99"/>
    <w:unhideWhenUsed/>
    <w:rsid w:val="002B0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DBA"/>
    <w:rPr>
      <w:rFonts w:ascii="Arial" w:eastAsia="Times New Roman" w:hAnsi="Arial" w:cs="Times New Roman"/>
      <w:lang w:bidi="en-US"/>
    </w:rPr>
  </w:style>
  <w:style w:type="paragraph" w:styleId="Footer">
    <w:name w:val="footer"/>
    <w:basedOn w:val="Normal"/>
    <w:link w:val="FooterChar"/>
    <w:uiPriority w:val="99"/>
    <w:unhideWhenUsed/>
    <w:rsid w:val="002B0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DBA"/>
    <w:rPr>
      <w:rFonts w:ascii="Arial" w:eastAsia="Times New Roman" w:hAnsi="Arial" w:cs="Times New Roman"/>
      <w:lang w:bidi="en-US"/>
    </w:rPr>
  </w:style>
  <w:style w:type="character" w:styleId="BookTitle">
    <w:name w:val="Book Title"/>
    <w:uiPriority w:val="33"/>
    <w:qFormat/>
    <w:rsid w:val="002B0DBA"/>
    <w:rPr>
      <w:b/>
      <w:bCs/>
      <w:smallCaps/>
      <w:spacing w:val="5"/>
    </w:rPr>
  </w:style>
  <w:style w:type="paragraph" w:styleId="Title">
    <w:name w:val="Title"/>
    <w:basedOn w:val="Normal"/>
    <w:next w:val="Normal"/>
    <w:link w:val="TitleChar"/>
    <w:qFormat/>
    <w:rsid w:val="00156197"/>
    <w:pPr>
      <w:spacing w:after="300" w:line="240" w:lineRule="auto"/>
      <w:contextualSpacing/>
      <w:jc w:val="center"/>
    </w:pPr>
    <w:rPr>
      <w:b/>
      <w:color w:val="0070C0"/>
      <w:spacing w:val="5"/>
      <w:kern w:val="28"/>
      <w:sz w:val="28"/>
      <w:szCs w:val="52"/>
    </w:rPr>
  </w:style>
  <w:style w:type="character" w:customStyle="1" w:styleId="TitleChar">
    <w:name w:val="Title Char"/>
    <w:basedOn w:val="DefaultParagraphFont"/>
    <w:link w:val="Title"/>
    <w:rsid w:val="00156197"/>
    <w:rPr>
      <w:rFonts w:ascii="Arial" w:eastAsia="Times New Roman" w:hAnsi="Arial" w:cs="Times New Roman"/>
      <w:b/>
      <w:color w:val="0070C0"/>
      <w:spacing w:val="5"/>
      <w:kern w:val="28"/>
      <w:sz w:val="28"/>
      <w:szCs w:val="52"/>
      <w:lang w:bidi="en-US"/>
    </w:rPr>
  </w:style>
  <w:style w:type="character" w:styleId="Strong">
    <w:name w:val="Strong"/>
    <w:uiPriority w:val="22"/>
    <w:qFormat/>
    <w:rsid w:val="00156197"/>
    <w:rPr>
      <w:b/>
      <w:bCs/>
    </w:rPr>
  </w:style>
  <w:style w:type="paragraph" w:styleId="IntenseQuote">
    <w:name w:val="Intense Quote"/>
    <w:basedOn w:val="Normal"/>
    <w:next w:val="Normal"/>
    <w:link w:val="IntenseQuoteChar"/>
    <w:uiPriority w:val="30"/>
    <w:qFormat/>
    <w:rsid w:val="00156197"/>
    <w:pPr>
      <w:pBdr>
        <w:top w:val="single" w:sz="4" w:space="10" w:color="auto"/>
        <w:bottom w:val="single" w:sz="4" w:space="10" w:color="auto"/>
      </w:pBdr>
      <w:spacing w:before="240" w:after="240" w:line="300" w:lineRule="auto"/>
      <w:ind w:left="1152" w:right="1152"/>
      <w:jc w:val="both"/>
    </w:pPr>
    <w:rPr>
      <w:i/>
      <w:iCs/>
      <w:lang w:val="en-US"/>
    </w:rPr>
  </w:style>
  <w:style w:type="character" w:customStyle="1" w:styleId="IntenseQuoteChar">
    <w:name w:val="Intense Quote Char"/>
    <w:basedOn w:val="DefaultParagraphFont"/>
    <w:link w:val="IntenseQuote"/>
    <w:uiPriority w:val="30"/>
    <w:rsid w:val="00156197"/>
    <w:rPr>
      <w:rFonts w:ascii="Arial" w:eastAsia="Times New Roman" w:hAnsi="Arial" w:cs="Times New Roman"/>
      <w:i/>
      <w:iCs/>
      <w:lang w:val="en-US" w:bidi="en-US"/>
    </w:rPr>
  </w:style>
  <w:style w:type="character" w:customStyle="1" w:styleId="Heading2Char">
    <w:name w:val="Heading 2 Char"/>
    <w:basedOn w:val="DefaultParagraphFont"/>
    <w:link w:val="Heading2"/>
    <w:uiPriority w:val="9"/>
    <w:rsid w:val="00495DE1"/>
    <w:rPr>
      <w:rFonts w:asciiTheme="majorHAnsi" w:eastAsiaTheme="majorEastAsia" w:hAnsiTheme="majorHAnsi" w:cstheme="majorBidi"/>
      <w:color w:val="2F5496" w:themeColor="accent1" w:themeShade="BF"/>
      <w:sz w:val="26"/>
      <w:szCs w:val="26"/>
      <w:lang w:bidi="en-US"/>
    </w:rPr>
  </w:style>
  <w:style w:type="paragraph" w:styleId="ListParagraph">
    <w:name w:val="List Paragraph"/>
    <w:basedOn w:val="Normal"/>
    <w:uiPriority w:val="34"/>
    <w:qFormat/>
    <w:rsid w:val="00495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373</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Naughton</dc:creator>
  <cp:keywords/>
  <dc:description/>
  <cp:lastModifiedBy>Raquel Riaza</cp:lastModifiedBy>
  <cp:revision>8</cp:revision>
  <dcterms:created xsi:type="dcterms:W3CDTF">2022-06-02T08:06:00Z</dcterms:created>
  <dcterms:modified xsi:type="dcterms:W3CDTF">2023-05-04T13:02:00Z</dcterms:modified>
</cp:coreProperties>
</file>