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b/>
          <w:color w:val="A00656"/>
          <w:sz w:val="40"/>
        </w:rPr>
        <w:id w:val="1387069768"/>
        <w:docPartObj>
          <w:docPartGallery w:val="Cover Pages"/>
          <w:docPartUnique/>
        </w:docPartObj>
      </w:sdtPr>
      <w:sdtEndPr>
        <w:rPr>
          <w:b w:val="0"/>
          <w:color w:val="auto"/>
          <w:sz w:val="22"/>
        </w:rPr>
      </w:sdtEndPr>
      <w:sdtContent>
        <w:p w14:paraId="4344F249" w14:textId="715C385B" w:rsidR="00471072" w:rsidRPr="009C681F" w:rsidRDefault="007B5B5F" w:rsidP="00A4291F">
          <w:r w:rsidRPr="009C681F">
            <w:rPr>
              <w:noProof/>
              <w:lang w:val="en-GB" w:eastAsia="en-GB"/>
            </w:rPr>
            <mc:AlternateContent>
              <mc:Choice Requires="wps">
                <w:drawing>
                  <wp:anchor distT="0" distB="0" distL="114300" distR="114300" simplePos="0" relativeHeight="251658242" behindDoc="0" locked="0" layoutInCell="1" allowOverlap="1" wp14:anchorId="4344F252" wp14:editId="0833A9AB">
                    <wp:simplePos x="0" y="0"/>
                    <wp:positionH relativeFrom="page">
                      <wp:posOffset>1052423</wp:posOffset>
                    </wp:positionH>
                    <wp:positionV relativeFrom="page">
                      <wp:posOffset>6464359</wp:posOffset>
                    </wp:positionV>
                    <wp:extent cx="5324475" cy="571500"/>
                    <wp:effectExtent l="0" t="0" r="9525" b="0"/>
                    <wp:wrapNone/>
                    <wp:docPr id="24" name="Tekstvak 36"/>
                    <wp:cNvGraphicFramePr/>
                    <a:graphic xmlns:a="http://schemas.openxmlformats.org/drawingml/2006/main">
                      <a:graphicData uri="http://schemas.microsoft.com/office/word/2010/wordprocessingShape">
                        <wps:wsp>
                          <wps:cNvSpPr txBox="1"/>
                          <wps:spPr>
                            <a:xfrm>
                              <a:off x="0" y="0"/>
                              <a:ext cx="5324475"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A00656"/>
                                    <w:sz w:val="32"/>
                                    <w:szCs w:val="32"/>
                                    <w:highlight w:val="yellow"/>
                                  </w:rPr>
                                  <w:id w:val="-106279478"/>
                                </w:sdtPr>
                                <w:sdtEndPr>
                                  <w:rPr>
                                    <w:highlight w:val="none"/>
                                  </w:rPr>
                                </w:sdtEndPr>
                                <w:sdtContent>
                                  <w:sdt>
                                    <w:sdtPr>
                                      <w:rPr>
                                        <w:color w:val="A00656"/>
                                        <w:sz w:val="32"/>
                                        <w:szCs w:val="32"/>
                                      </w:rPr>
                                      <w:id w:val="644472897"/>
                                    </w:sdtPr>
                                    <w:sdtEndPr/>
                                    <w:sdtContent>
                                      <w:p w14:paraId="3EC1051B" w14:textId="7ED583ED" w:rsidR="00F106F3" w:rsidRPr="009733CA" w:rsidRDefault="00F106F3" w:rsidP="00B16CAC">
                                        <w:pPr>
                                          <w:jc w:val="center"/>
                                          <w:rPr>
                                            <w:color w:val="A00656"/>
                                            <w:sz w:val="32"/>
                                            <w:szCs w:val="32"/>
                                            <w:lang w:val="fr-BE"/>
                                          </w:rPr>
                                        </w:pPr>
                                        <w:r w:rsidRPr="009733CA">
                                          <w:rPr>
                                            <w:color w:val="A00656"/>
                                            <w:sz w:val="32"/>
                                            <w:szCs w:val="32"/>
                                            <w:lang w:val="fr-BE"/>
                                          </w:rPr>
                                          <w:t>Contribution d’</w:t>
                                        </w:r>
                                        <w:proofErr w:type="spellStart"/>
                                        <w:r w:rsidRPr="009733CA">
                                          <w:rPr>
                                            <w:color w:val="A00656"/>
                                            <w:sz w:val="32"/>
                                            <w:szCs w:val="32"/>
                                            <w:lang w:val="fr-BE"/>
                                          </w:rPr>
                                          <w:t>Unia</w:t>
                                        </w:r>
                                        <w:proofErr w:type="spellEnd"/>
                                        <w:r w:rsidRPr="009733CA">
                                          <w:rPr>
                                            <w:color w:val="A00656"/>
                                            <w:sz w:val="32"/>
                                            <w:szCs w:val="32"/>
                                            <w:lang w:val="fr-BE"/>
                                          </w:rPr>
                                          <w:t xml:space="preserve"> (33.2) au Comité des </w:t>
                                        </w:r>
                                        <w:r>
                                          <w:rPr>
                                            <w:color w:val="A00656"/>
                                            <w:sz w:val="32"/>
                                            <w:szCs w:val="32"/>
                                            <w:lang w:val="fr-BE"/>
                                          </w:rPr>
                                          <w:t>D</w:t>
                                        </w:r>
                                        <w:r w:rsidRPr="009733CA">
                                          <w:rPr>
                                            <w:color w:val="A00656"/>
                                            <w:sz w:val="32"/>
                                            <w:szCs w:val="32"/>
                                            <w:lang w:val="fr-BE"/>
                                          </w:rPr>
                                          <w:t>roits</w:t>
                                        </w:r>
                                        <w:r>
                                          <w:rPr>
                                            <w:color w:val="A00656"/>
                                            <w:sz w:val="32"/>
                                            <w:szCs w:val="32"/>
                                            <w:lang w:val="fr-BE"/>
                                          </w:rPr>
                                          <w:t xml:space="preserve"> des Personnes handicapées</w:t>
                                        </w:r>
                                        <w:r w:rsidRPr="009733CA">
                                          <w:rPr>
                                            <w:color w:val="A00656"/>
                                            <w:sz w:val="32"/>
                                            <w:szCs w:val="32"/>
                                            <w:lang w:val="fr-BE"/>
                                          </w:rPr>
                                          <w:t xml:space="preserve">, </w:t>
                                        </w:r>
                                        <w:r>
                                          <w:rPr>
                                            <w:color w:val="A00656"/>
                                            <w:sz w:val="32"/>
                                            <w:szCs w:val="32"/>
                                            <w:lang w:val="fr-BE"/>
                                          </w:rPr>
                                          <w:t>Mars</w:t>
                                        </w:r>
                                        <w:r w:rsidRPr="009733CA">
                                          <w:rPr>
                                            <w:color w:val="A00656"/>
                                            <w:sz w:val="32"/>
                                            <w:szCs w:val="32"/>
                                            <w:lang w:val="fr-BE"/>
                                          </w:rPr>
                                          <w:t xml:space="preserve"> 2019</w:t>
                                        </w:r>
                                      </w:p>
                                    </w:sdtContent>
                                  </w:sdt>
                                  <w:p w14:paraId="4344F25D" w14:textId="7C720D38" w:rsidR="00F106F3" w:rsidRPr="00AC01F5" w:rsidRDefault="00F106F3" w:rsidP="00B16CAC">
                                    <w:pPr>
                                      <w:rPr>
                                        <w:color w:val="A00656"/>
                                        <w:sz w:val="32"/>
                                        <w:szCs w:val="32"/>
                                        <w:lang w:val="fr-BE"/>
                                      </w:rPr>
                                    </w:pPr>
                                    <w:r w:rsidRPr="009733CA" w:rsidDel="00B16CAC">
                                      <w:rPr>
                                        <w:color w:val="A00656"/>
                                        <w:sz w:val="32"/>
                                        <w:szCs w:val="32"/>
                                        <w:highlight w:val="yellow"/>
                                        <w:lang w:val="fr-BE"/>
                                      </w:rP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44F252" id="_x0000_t202" coordsize="21600,21600" o:spt="202" path="m,l,21600r21600,l21600,xe">
                    <v:stroke joinstyle="miter"/>
                    <v:path gradientshapeok="t" o:connecttype="rect"/>
                  </v:shapetype>
                  <v:shape id="Tekstvak 36" o:spid="_x0000_s1026" type="#_x0000_t202" style="position:absolute;margin-left:82.85pt;margin-top:509pt;width:419.25pt;height:4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" fillcolor="white [3201]" stroked="f" strokeweight=".5pt">
                    <v:textbox inset="0,0,0,0">
                      <w:txbxContent>
                        <w:sdt>
                          <w:sdtPr>
                            <w:rPr>
                              <w:color w:val="A00656"/>
                              <w:sz w:val="32"/>
                              <w:szCs w:val="32"/>
                              <w:highlight w:val="yellow"/>
                            </w:rPr>
                            <w:id w:val="-106279478"/>
                          </w:sdtPr>
                          <w:sdtEndPr>
                            <w:rPr>
                              <w:highlight w:val="none"/>
                            </w:rPr>
                          </w:sdtEndPr>
                          <w:sdtContent>
                            <w:sdt>
                              <w:sdtPr>
                                <w:rPr>
                                  <w:color w:val="A00656"/>
                                  <w:sz w:val="32"/>
                                  <w:szCs w:val="32"/>
                                </w:rPr>
                                <w:id w:val="644472897"/>
                              </w:sdtPr>
                              <w:sdtContent>
                                <w:p w14:paraId="3EC1051B" w14:textId="7ED583ED" w:rsidR="00F106F3" w:rsidRPr="009733CA" w:rsidRDefault="00F106F3" w:rsidP="00B16CAC">
                                  <w:pPr>
                                    <w:jc w:val="center"/>
                                    <w:rPr>
                                      <w:color w:val="A00656"/>
                                      <w:sz w:val="32"/>
                                      <w:szCs w:val="32"/>
                                      <w:lang w:val="fr-BE"/>
                                    </w:rPr>
                                  </w:pPr>
                                  <w:r w:rsidRPr="009733CA">
                                    <w:rPr>
                                      <w:color w:val="A00656"/>
                                      <w:sz w:val="32"/>
                                      <w:szCs w:val="32"/>
                                      <w:lang w:val="fr-BE"/>
                                    </w:rPr>
                                    <w:t xml:space="preserve">Contribution d’Unia (33.2) au Comité des </w:t>
                                  </w:r>
                                  <w:r>
                                    <w:rPr>
                                      <w:color w:val="A00656"/>
                                      <w:sz w:val="32"/>
                                      <w:szCs w:val="32"/>
                                      <w:lang w:val="fr-BE"/>
                                    </w:rPr>
                                    <w:t>D</w:t>
                                  </w:r>
                                  <w:r w:rsidRPr="009733CA">
                                    <w:rPr>
                                      <w:color w:val="A00656"/>
                                      <w:sz w:val="32"/>
                                      <w:szCs w:val="32"/>
                                      <w:lang w:val="fr-BE"/>
                                    </w:rPr>
                                    <w:t>roits</w:t>
                                  </w:r>
                                  <w:r>
                                    <w:rPr>
                                      <w:color w:val="A00656"/>
                                      <w:sz w:val="32"/>
                                      <w:szCs w:val="32"/>
                                      <w:lang w:val="fr-BE"/>
                                    </w:rPr>
                                    <w:t xml:space="preserve"> des Personnes handicapées</w:t>
                                  </w:r>
                                  <w:r w:rsidRPr="009733CA">
                                    <w:rPr>
                                      <w:color w:val="A00656"/>
                                      <w:sz w:val="32"/>
                                      <w:szCs w:val="32"/>
                                      <w:lang w:val="fr-BE"/>
                                    </w:rPr>
                                    <w:t xml:space="preserve">, </w:t>
                                  </w:r>
                                  <w:r>
                                    <w:rPr>
                                      <w:color w:val="A00656"/>
                                      <w:sz w:val="32"/>
                                      <w:szCs w:val="32"/>
                                      <w:lang w:val="fr-BE"/>
                                    </w:rPr>
                                    <w:t>Mars</w:t>
                                  </w:r>
                                  <w:r w:rsidRPr="009733CA">
                                    <w:rPr>
                                      <w:color w:val="A00656"/>
                                      <w:sz w:val="32"/>
                                      <w:szCs w:val="32"/>
                                      <w:lang w:val="fr-BE"/>
                                    </w:rPr>
                                    <w:t xml:space="preserve"> 2019</w:t>
                                  </w:r>
                                </w:p>
                              </w:sdtContent>
                            </w:sdt>
                            <w:p w14:paraId="4344F25D" w14:textId="7C720D38" w:rsidR="00F106F3" w:rsidRPr="00AC01F5" w:rsidRDefault="00F106F3" w:rsidP="00B16CAC">
                              <w:pPr>
                                <w:rPr>
                                  <w:color w:val="A00656"/>
                                  <w:sz w:val="32"/>
                                  <w:szCs w:val="32"/>
                                  <w:lang w:val="fr-BE"/>
                                </w:rPr>
                              </w:pPr>
                              <w:r w:rsidRPr="009733CA" w:rsidDel="00B16CAC">
                                <w:rPr>
                                  <w:color w:val="A00656"/>
                                  <w:sz w:val="32"/>
                                  <w:szCs w:val="32"/>
                                  <w:highlight w:val="yellow"/>
                                  <w:lang w:val="fr-BE"/>
                                </w:rPr>
                                <w:t xml:space="preserve"> </w:t>
                              </w:r>
                            </w:p>
                          </w:sdtContent>
                        </w:sdt>
                      </w:txbxContent>
                    </v:textbox>
                    <w10:wrap anchorx="page" anchory="page"/>
                  </v:shape>
                </w:pict>
              </mc:Fallback>
            </mc:AlternateContent>
          </w:r>
          <w:r w:rsidR="00574F6E" w:rsidRPr="009C681F">
            <w:rPr>
              <w:noProof/>
              <w:lang w:val="en-GB" w:eastAsia="en-GB"/>
            </w:rPr>
            <mc:AlternateContent>
              <mc:Choice Requires="wps">
                <w:drawing>
                  <wp:anchor distT="0" distB="0" distL="114300" distR="114300" simplePos="0" relativeHeight="251658241" behindDoc="0" locked="0" layoutInCell="1" allowOverlap="1" wp14:anchorId="4344F254" wp14:editId="13CF8903">
                    <wp:simplePos x="0" y="0"/>
                    <wp:positionH relativeFrom="margin">
                      <wp:posOffset>152975</wp:posOffset>
                    </wp:positionH>
                    <wp:positionV relativeFrom="margin">
                      <wp:posOffset>4430275</wp:posOffset>
                    </wp:positionV>
                    <wp:extent cx="5324475" cy="704850"/>
                    <wp:effectExtent l="0" t="0" r="9525" b="0"/>
                    <wp:wrapSquare wrapText="bothSides"/>
                    <wp:docPr id="25" name="Tekstvak 37"/>
                    <wp:cNvGraphicFramePr/>
                    <a:graphic xmlns:a="http://schemas.openxmlformats.org/drawingml/2006/main">
                      <a:graphicData uri="http://schemas.microsoft.com/office/word/2010/wordprocessingShape">
                        <wps:wsp>
                          <wps:cNvSpPr txBox="1"/>
                          <wps:spPr>
                            <a:xfrm>
                              <a:off x="0" y="0"/>
                              <a:ext cx="5324475" cy="704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bCs/>
                                    <w:color w:val="A00656"/>
                                    <w:sz w:val="40"/>
                                    <w:szCs w:val="40"/>
                                  </w:rPr>
                                  <w:id w:val="-2045133261"/>
                                </w:sdtPr>
                                <w:sdtEndPr/>
                                <w:sdtContent>
                                  <w:p w14:paraId="549601FF" w14:textId="77777777" w:rsidR="00F106F3" w:rsidRDefault="00F106F3" w:rsidP="00407365">
                                    <w:pPr>
                                      <w:jc w:val="center"/>
                                      <w:rPr>
                                        <w:b/>
                                        <w:color w:val="A00656"/>
                                        <w:sz w:val="44"/>
                                        <w:szCs w:val="32"/>
                                        <w:lang w:val="fr-BE"/>
                                      </w:rPr>
                                    </w:pPr>
                                    <w:r w:rsidRPr="008354FE">
                                      <w:rPr>
                                        <w:b/>
                                        <w:color w:val="A00656"/>
                                        <w:sz w:val="44"/>
                                        <w:szCs w:val="32"/>
                                        <w:lang w:val="fr-BE"/>
                                      </w:rPr>
                                      <w:t xml:space="preserve">Information pour la Liste </w:t>
                                    </w:r>
                                    <w:r>
                                      <w:rPr>
                                        <w:b/>
                                        <w:color w:val="A00656"/>
                                        <w:sz w:val="44"/>
                                        <w:szCs w:val="32"/>
                                        <w:lang w:val="fr-BE"/>
                                      </w:rPr>
                                      <w:t>préalable</w:t>
                                    </w:r>
                                    <w:r w:rsidRPr="008354FE">
                                      <w:rPr>
                                        <w:b/>
                                        <w:color w:val="A00656"/>
                                        <w:sz w:val="44"/>
                                        <w:szCs w:val="32"/>
                                        <w:lang w:val="fr-BE"/>
                                      </w:rPr>
                                      <w:t xml:space="preserve"> </w:t>
                                    </w:r>
                                  </w:p>
                                  <w:p w14:paraId="19DDF02F" w14:textId="351DD58B" w:rsidR="00F106F3" w:rsidRPr="008354FE" w:rsidRDefault="00F106F3" w:rsidP="00407365">
                                    <w:pPr>
                                      <w:jc w:val="center"/>
                                      <w:rPr>
                                        <w:b/>
                                        <w:color w:val="A00656"/>
                                        <w:sz w:val="44"/>
                                        <w:szCs w:val="32"/>
                                        <w:lang w:val="fr-BE"/>
                                      </w:rPr>
                                    </w:pPr>
                                    <w:r>
                                      <w:rPr>
                                        <w:b/>
                                        <w:color w:val="A00656"/>
                                        <w:sz w:val="44"/>
                                        <w:szCs w:val="32"/>
                                        <w:lang w:val="fr-BE"/>
                                      </w:rPr>
                                      <w:t>BELGIQUE</w:t>
                                    </w:r>
                                  </w:p>
                                  <w:p w14:paraId="4344F25E" w14:textId="7E8E703A" w:rsidR="00F106F3" w:rsidRPr="00AC01F5" w:rsidRDefault="009127B0" w:rsidP="00595617">
                                    <w:pPr>
                                      <w:rPr>
                                        <w:b/>
                                        <w:bCs/>
                                        <w:color w:val="A00656"/>
                                        <w:sz w:val="40"/>
                                        <w:szCs w:val="40"/>
                                        <w:lang w:val="fr-BE"/>
                                      </w:rPr>
                                    </w:pP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4F254" id="Tekstvak 37" o:spid="_x0000_s1027" type="#_x0000_t202" style="position:absolute;margin-left:12.05pt;margin-top:348.85pt;width:419.25pt;height:55.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" fillcolor="white [3201]" stroked="f" strokeweight=".5pt">
                    <v:textbox inset="0,0,0,0">
                      <w:txbxContent>
                        <w:sdt>
                          <w:sdtPr>
                            <w:rPr>
                              <w:b/>
                              <w:bCs/>
                              <w:color w:val="A00656"/>
                              <w:sz w:val="40"/>
                              <w:szCs w:val="40"/>
                            </w:rPr>
                            <w:id w:val="-2045133261"/>
                          </w:sdtPr>
                          <w:sdtContent>
                            <w:p w14:paraId="549601FF" w14:textId="77777777" w:rsidR="00F106F3" w:rsidRDefault="00F106F3" w:rsidP="00407365">
                              <w:pPr>
                                <w:jc w:val="center"/>
                                <w:rPr>
                                  <w:b/>
                                  <w:color w:val="A00656"/>
                                  <w:sz w:val="44"/>
                                  <w:szCs w:val="32"/>
                                  <w:lang w:val="fr-BE"/>
                                </w:rPr>
                              </w:pPr>
                              <w:r w:rsidRPr="008354FE">
                                <w:rPr>
                                  <w:b/>
                                  <w:color w:val="A00656"/>
                                  <w:sz w:val="44"/>
                                  <w:szCs w:val="32"/>
                                  <w:lang w:val="fr-BE"/>
                                </w:rPr>
                                <w:t xml:space="preserve">Information pour la Liste </w:t>
                              </w:r>
                              <w:r>
                                <w:rPr>
                                  <w:b/>
                                  <w:color w:val="A00656"/>
                                  <w:sz w:val="44"/>
                                  <w:szCs w:val="32"/>
                                  <w:lang w:val="fr-BE"/>
                                </w:rPr>
                                <w:t>préalable</w:t>
                              </w:r>
                              <w:r w:rsidRPr="008354FE">
                                <w:rPr>
                                  <w:b/>
                                  <w:color w:val="A00656"/>
                                  <w:sz w:val="44"/>
                                  <w:szCs w:val="32"/>
                                  <w:lang w:val="fr-BE"/>
                                </w:rPr>
                                <w:t xml:space="preserve"> </w:t>
                              </w:r>
                            </w:p>
                            <w:p w14:paraId="19DDF02F" w14:textId="351DD58B" w:rsidR="00F106F3" w:rsidRPr="008354FE" w:rsidRDefault="00F106F3" w:rsidP="00407365">
                              <w:pPr>
                                <w:jc w:val="center"/>
                                <w:rPr>
                                  <w:b/>
                                  <w:color w:val="A00656"/>
                                  <w:sz w:val="44"/>
                                  <w:szCs w:val="32"/>
                                  <w:lang w:val="fr-BE"/>
                                </w:rPr>
                              </w:pPr>
                              <w:r>
                                <w:rPr>
                                  <w:b/>
                                  <w:color w:val="A00656"/>
                                  <w:sz w:val="44"/>
                                  <w:szCs w:val="32"/>
                                  <w:lang w:val="fr-BE"/>
                                </w:rPr>
                                <w:t>BELGIQUE</w:t>
                              </w:r>
                            </w:p>
                            <w:p w14:paraId="4344F25E" w14:textId="7E8E703A" w:rsidR="00F106F3" w:rsidRPr="00AC01F5" w:rsidRDefault="00F106F3" w:rsidP="00595617">
                              <w:pPr>
                                <w:rPr>
                                  <w:b/>
                                  <w:bCs/>
                                  <w:color w:val="A00656"/>
                                  <w:sz w:val="40"/>
                                  <w:szCs w:val="40"/>
                                  <w:lang w:val="fr-BE"/>
                                </w:rPr>
                              </w:pPr>
                            </w:p>
                          </w:sdtContent>
                        </w:sdt>
                      </w:txbxContent>
                    </v:textbox>
                    <w10:wrap type="square" anchorx="margin" anchory="margin"/>
                  </v:shape>
                </w:pict>
              </mc:Fallback>
            </mc:AlternateContent>
          </w:r>
          <w:r w:rsidR="00E952AD" w:rsidRPr="009C681F">
            <w:rPr>
              <w:noProof/>
              <w:lang w:val="en-GB" w:eastAsia="en-GB"/>
            </w:rPr>
            <w:drawing>
              <wp:anchor distT="0" distB="0" distL="114300" distR="114300" simplePos="0" relativeHeight="251658240" behindDoc="0" locked="0" layoutInCell="1" allowOverlap="1" wp14:anchorId="4344F256" wp14:editId="5D28A6E4">
                <wp:simplePos x="0" y="0"/>
                <wp:positionH relativeFrom="column">
                  <wp:posOffset>-744160</wp:posOffset>
                </wp:positionH>
                <wp:positionV relativeFrom="paragraph">
                  <wp:posOffset>623</wp:posOffset>
                </wp:positionV>
                <wp:extent cx="6859270" cy="968375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 interne rapporten-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9270" cy="9683750"/>
                        </a:xfrm>
                        <a:prstGeom prst="rect">
                          <a:avLst/>
                        </a:prstGeom>
                      </pic:spPr>
                    </pic:pic>
                  </a:graphicData>
                </a:graphic>
                <wp14:sizeRelH relativeFrom="page">
                  <wp14:pctWidth>0</wp14:pctWidth>
                </wp14:sizeRelH>
                <wp14:sizeRelV relativeFrom="page">
                  <wp14:pctHeight>0</wp14:pctHeight>
                </wp14:sizeRelV>
              </wp:anchor>
            </w:drawing>
          </w:r>
        </w:p>
      </w:sdtContent>
    </w:sdt>
    <w:sdt>
      <w:sdtPr>
        <w:rPr>
          <w:lang w:val="fr-FR"/>
        </w:rPr>
        <w:id w:val="-97177701"/>
        <w:docPartObj>
          <w:docPartGallery w:val="Table of Contents"/>
          <w:docPartUnique/>
        </w:docPartObj>
      </w:sdtPr>
      <w:sdtEndPr>
        <w:rPr>
          <w:b/>
          <w:bCs/>
        </w:rPr>
      </w:sdtEndPr>
      <w:sdtContent>
        <w:p w14:paraId="2E9B22E0" w14:textId="49F95413" w:rsidR="00A65494" w:rsidRPr="009C681F" w:rsidRDefault="00A65494" w:rsidP="00845C60">
          <w:pPr>
            <w:spacing w:after="200"/>
            <w:rPr>
              <w:b/>
              <w:color w:val="A00656"/>
              <w:sz w:val="40"/>
              <w:szCs w:val="40"/>
              <w:lang w:val="en-US"/>
            </w:rPr>
          </w:pPr>
          <w:r w:rsidRPr="009C681F">
            <w:rPr>
              <w:b/>
              <w:color w:val="A00656"/>
              <w:sz w:val="40"/>
              <w:szCs w:val="40"/>
              <w:lang w:val="en-US"/>
            </w:rPr>
            <w:t>Table des matières</w:t>
          </w:r>
        </w:p>
        <w:p w14:paraId="22CB5A8A" w14:textId="2B1EDFA7" w:rsidR="001844FB" w:rsidRDefault="00A65494">
          <w:pPr>
            <w:pStyle w:val="TM1"/>
            <w:tabs>
              <w:tab w:val="right" w:leader="dot" w:pos="9062"/>
            </w:tabs>
            <w:rPr>
              <w:rFonts w:eastAsiaTheme="minorEastAsia"/>
              <w:b w:val="0"/>
              <w:bCs w:val="0"/>
              <w:caps w:val="0"/>
              <w:noProof/>
              <w:sz w:val="22"/>
              <w:szCs w:val="22"/>
              <w:lang w:val="fr-BE" w:eastAsia="fr-BE"/>
            </w:rPr>
          </w:pPr>
          <w:r w:rsidRPr="009C681F">
            <w:fldChar w:fldCharType="begin"/>
          </w:r>
          <w:r w:rsidRPr="009C681F">
            <w:instrText xml:space="preserve"> TOC \o "1-3" \h \z \u </w:instrText>
          </w:r>
          <w:r w:rsidRPr="009C681F">
            <w:fldChar w:fldCharType="separate"/>
          </w:r>
          <w:hyperlink w:anchor="_Toc449416" w:history="1">
            <w:r w:rsidR="001844FB" w:rsidRPr="00EE23F0">
              <w:rPr>
                <w:rStyle w:val="Lienhypertexte"/>
                <w:noProof/>
                <w:lang w:val="fr-BE"/>
              </w:rPr>
              <w:t>A propos d’UNIA, le Centre interfédéral pour l’égalité des chances</w:t>
            </w:r>
            <w:r w:rsidR="001844FB">
              <w:rPr>
                <w:noProof/>
                <w:webHidden/>
              </w:rPr>
              <w:tab/>
            </w:r>
            <w:r w:rsidR="001844FB">
              <w:rPr>
                <w:noProof/>
                <w:webHidden/>
              </w:rPr>
              <w:fldChar w:fldCharType="begin"/>
            </w:r>
            <w:r w:rsidR="001844FB">
              <w:rPr>
                <w:noProof/>
                <w:webHidden/>
              </w:rPr>
              <w:instrText xml:space="preserve"> PAGEREF _Toc449416 \h </w:instrText>
            </w:r>
            <w:r w:rsidR="001844FB">
              <w:rPr>
                <w:noProof/>
                <w:webHidden/>
              </w:rPr>
            </w:r>
            <w:r w:rsidR="001844FB">
              <w:rPr>
                <w:noProof/>
                <w:webHidden/>
              </w:rPr>
              <w:fldChar w:fldCharType="separate"/>
            </w:r>
            <w:r w:rsidR="001844FB">
              <w:rPr>
                <w:noProof/>
                <w:webHidden/>
              </w:rPr>
              <w:t>2</w:t>
            </w:r>
            <w:r w:rsidR="001844FB">
              <w:rPr>
                <w:noProof/>
                <w:webHidden/>
              </w:rPr>
              <w:fldChar w:fldCharType="end"/>
            </w:r>
          </w:hyperlink>
        </w:p>
        <w:p w14:paraId="6E5D1747" w14:textId="526FF7DF" w:rsidR="001844FB" w:rsidRDefault="009127B0">
          <w:pPr>
            <w:pStyle w:val="TM1"/>
            <w:tabs>
              <w:tab w:val="right" w:leader="dot" w:pos="9062"/>
            </w:tabs>
            <w:rPr>
              <w:rFonts w:eastAsiaTheme="minorEastAsia"/>
              <w:b w:val="0"/>
              <w:bCs w:val="0"/>
              <w:caps w:val="0"/>
              <w:noProof/>
              <w:sz w:val="22"/>
              <w:szCs w:val="22"/>
              <w:lang w:val="fr-BE" w:eastAsia="fr-BE"/>
            </w:rPr>
          </w:pPr>
          <w:hyperlink w:anchor="_Toc449417" w:history="1">
            <w:r w:rsidR="001844FB" w:rsidRPr="00EE23F0">
              <w:rPr>
                <w:rStyle w:val="Lienhypertexte"/>
                <w:noProof/>
                <w:lang w:val="fr-BE"/>
              </w:rPr>
              <w:t>Synthèse</w:t>
            </w:r>
            <w:r w:rsidR="001844FB">
              <w:rPr>
                <w:noProof/>
                <w:webHidden/>
              </w:rPr>
              <w:tab/>
            </w:r>
            <w:r w:rsidR="001844FB">
              <w:rPr>
                <w:noProof/>
                <w:webHidden/>
              </w:rPr>
              <w:fldChar w:fldCharType="begin"/>
            </w:r>
            <w:r w:rsidR="001844FB">
              <w:rPr>
                <w:noProof/>
                <w:webHidden/>
              </w:rPr>
              <w:instrText xml:space="preserve"> PAGEREF _Toc449417 \h </w:instrText>
            </w:r>
            <w:r w:rsidR="001844FB">
              <w:rPr>
                <w:noProof/>
                <w:webHidden/>
              </w:rPr>
            </w:r>
            <w:r w:rsidR="001844FB">
              <w:rPr>
                <w:noProof/>
                <w:webHidden/>
              </w:rPr>
              <w:fldChar w:fldCharType="separate"/>
            </w:r>
            <w:r w:rsidR="001844FB">
              <w:rPr>
                <w:noProof/>
                <w:webHidden/>
              </w:rPr>
              <w:t>2</w:t>
            </w:r>
            <w:r w:rsidR="001844FB">
              <w:rPr>
                <w:noProof/>
                <w:webHidden/>
              </w:rPr>
              <w:fldChar w:fldCharType="end"/>
            </w:r>
          </w:hyperlink>
        </w:p>
        <w:p w14:paraId="0452F303" w14:textId="3F08F262" w:rsidR="001844FB" w:rsidRDefault="009127B0">
          <w:pPr>
            <w:pStyle w:val="TM1"/>
            <w:tabs>
              <w:tab w:val="right" w:leader="dot" w:pos="9062"/>
            </w:tabs>
            <w:rPr>
              <w:rFonts w:eastAsiaTheme="minorEastAsia"/>
              <w:b w:val="0"/>
              <w:bCs w:val="0"/>
              <w:caps w:val="0"/>
              <w:noProof/>
              <w:sz w:val="22"/>
              <w:szCs w:val="22"/>
              <w:lang w:val="fr-BE" w:eastAsia="fr-BE"/>
            </w:rPr>
          </w:pPr>
          <w:hyperlink w:anchor="_Toc449418" w:history="1">
            <w:r w:rsidR="001844FB" w:rsidRPr="00EE23F0">
              <w:rPr>
                <w:rStyle w:val="Lienhypertexte"/>
                <w:rFonts w:ascii="Calibri" w:eastAsia="Times New Roman" w:hAnsi="Calibri" w:cs="Calibri"/>
                <w:noProof/>
                <w:lang w:val="fr-BE" w:eastAsia="fr-BE"/>
              </w:rPr>
              <w:t>Informations sur l’évolution de la mise en œuvre de la CDPH et propositions de questions</w:t>
            </w:r>
            <w:r w:rsidR="001844FB">
              <w:rPr>
                <w:noProof/>
                <w:webHidden/>
              </w:rPr>
              <w:tab/>
            </w:r>
            <w:r w:rsidR="001844FB">
              <w:rPr>
                <w:noProof/>
                <w:webHidden/>
              </w:rPr>
              <w:fldChar w:fldCharType="begin"/>
            </w:r>
            <w:r w:rsidR="001844FB">
              <w:rPr>
                <w:noProof/>
                <w:webHidden/>
              </w:rPr>
              <w:instrText xml:space="preserve"> PAGEREF _Toc449418 \h </w:instrText>
            </w:r>
            <w:r w:rsidR="001844FB">
              <w:rPr>
                <w:noProof/>
                <w:webHidden/>
              </w:rPr>
            </w:r>
            <w:r w:rsidR="001844FB">
              <w:rPr>
                <w:noProof/>
                <w:webHidden/>
              </w:rPr>
              <w:fldChar w:fldCharType="separate"/>
            </w:r>
            <w:r w:rsidR="001844FB">
              <w:rPr>
                <w:noProof/>
                <w:webHidden/>
              </w:rPr>
              <w:t>4</w:t>
            </w:r>
            <w:r w:rsidR="001844FB">
              <w:rPr>
                <w:noProof/>
                <w:webHidden/>
              </w:rPr>
              <w:fldChar w:fldCharType="end"/>
            </w:r>
          </w:hyperlink>
        </w:p>
        <w:p w14:paraId="7D416312" w14:textId="4C2C20E0" w:rsidR="001844FB" w:rsidRDefault="009127B0">
          <w:pPr>
            <w:pStyle w:val="TM3"/>
            <w:tabs>
              <w:tab w:val="right" w:leader="dot" w:pos="9062"/>
            </w:tabs>
            <w:rPr>
              <w:rFonts w:eastAsiaTheme="minorEastAsia"/>
              <w:i w:val="0"/>
              <w:iCs w:val="0"/>
              <w:noProof/>
              <w:sz w:val="22"/>
              <w:szCs w:val="22"/>
              <w:lang w:val="fr-BE" w:eastAsia="fr-BE"/>
            </w:rPr>
          </w:pPr>
          <w:hyperlink w:anchor="_Toc449419" w:history="1">
            <w:r w:rsidR="001844FB" w:rsidRPr="00EE23F0">
              <w:rPr>
                <w:rStyle w:val="Lienhypertexte"/>
                <w:noProof/>
              </w:rPr>
              <w:t>Obligations et principes généraux et (Art. 1-4)</w:t>
            </w:r>
            <w:r w:rsidR="001844FB">
              <w:rPr>
                <w:noProof/>
                <w:webHidden/>
              </w:rPr>
              <w:tab/>
            </w:r>
            <w:r w:rsidR="001844FB">
              <w:rPr>
                <w:noProof/>
                <w:webHidden/>
              </w:rPr>
              <w:fldChar w:fldCharType="begin"/>
            </w:r>
            <w:r w:rsidR="001844FB">
              <w:rPr>
                <w:noProof/>
                <w:webHidden/>
              </w:rPr>
              <w:instrText xml:space="preserve"> PAGEREF _Toc449419 \h </w:instrText>
            </w:r>
            <w:r w:rsidR="001844FB">
              <w:rPr>
                <w:noProof/>
                <w:webHidden/>
              </w:rPr>
            </w:r>
            <w:r w:rsidR="001844FB">
              <w:rPr>
                <w:noProof/>
                <w:webHidden/>
              </w:rPr>
              <w:fldChar w:fldCharType="separate"/>
            </w:r>
            <w:r w:rsidR="001844FB">
              <w:rPr>
                <w:noProof/>
                <w:webHidden/>
              </w:rPr>
              <w:t>4</w:t>
            </w:r>
            <w:r w:rsidR="001844FB">
              <w:rPr>
                <w:noProof/>
                <w:webHidden/>
              </w:rPr>
              <w:fldChar w:fldCharType="end"/>
            </w:r>
          </w:hyperlink>
        </w:p>
        <w:p w14:paraId="5082B774" w14:textId="50F68F9F" w:rsidR="001844FB" w:rsidRDefault="009127B0">
          <w:pPr>
            <w:pStyle w:val="TM3"/>
            <w:tabs>
              <w:tab w:val="right" w:leader="dot" w:pos="9062"/>
            </w:tabs>
            <w:rPr>
              <w:rFonts w:eastAsiaTheme="minorEastAsia"/>
              <w:i w:val="0"/>
              <w:iCs w:val="0"/>
              <w:noProof/>
              <w:sz w:val="22"/>
              <w:szCs w:val="22"/>
              <w:lang w:val="fr-BE" w:eastAsia="fr-BE"/>
            </w:rPr>
          </w:pPr>
          <w:hyperlink w:anchor="_Toc449420" w:history="1">
            <w:r w:rsidR="001844FB" w:rsidRPr="00EE23F0">
              <w:rPr>
                <w:rStyle w:val="Lienhypertexte"/>
                <w:noProof/>
              </w:rPr>
              <w:t>Égalité et non-discrimination (Art. 5)</w:t>
            </w:r>
            <w:r w:rsidR="001844FB">
              <w:rPr>
                <w:noProof/>
                <w:webHidden/>
              </w:rPr>
              <w:tab/>
            </w:r>
            <w:r w:rsidR="001844FB">
              <w:rPr>
                <w:noProof/>
                <w:webHidden/>
              </w:rPr>
              <w:fldChar w:fldCharType="begin"/>
            </w:r>
            <w:r w:rsidR="001844FB">
              <w:rPr>
                <w:noProof/>
                <w:webHidden/>
              </w:rPr>
              <w:instrText xml:space="preserve"> PAGEREF _Toc449420 \h </w:instrText>
            </w:r>
            <w:r w:rsidR="001844FB">
              <w:rPr>
                <w:noProof/>
                <w:webHidden/>
              </w:rPr>
            </w:r>
            <w:r w:rsidR="001844FB">
              <w:rPr>
                <w:noProof/>
                <w:webHidden/>
              </w:rPr>
              <w:fldChar w:fldCharType="separate"/>
            </w:r>
            <w:r w:rsidR="001844FB">
              <w:rPr>
                <w:noProof/>
                <w:webHidden/>
              </w:rPr>
              <w:t>5</w:t>
            </w:r>
            <w:r w:rsidR="001844FB">
              <w:rPr>
                <w:noProof/>
                <w:webHidden/>
              </w:rPr>
              <w:fldChar w:fldCharType="end"/>
            </w:r>
          </w:hyperlink>
        </w:p>
        <w:p w14:paraId="41C4B82E" w14:textId="2EABFED9" w:rsidR="001844FB" w:rsidRDefault="009127B0">
          <w:pPr>
            <w:pStyle w:val="TM3"/>
            <w:tabs>
              <w:tab w:val="right" w:leader="dot" w:pos="9062"/>
            </w:tabs>
            <w:rPr>
              <w:rFonts w:eastAsiaTheme="minorEastAsia"/>
              <w:i w:val="0"/>
              <w:iCs w:val="0"/>
              <w:noProof/>
              <w:sz w:val="22"/>
              <w:szCs w:val="22"/>
              <w:lang w:val="fr-BE" w:eastAsia="fr-BE"/>
            </w:rPr>
          </w:pPr>
          <w:hyperlink w:anchor="_Toc449421" w:history="1">
            <w:r w:rsidR="001844FB" w:rsidRPr="00EE23F0">
              <w:rPr>
                <w:rStyle w:val="Lienhypertexte"/>
                <w:noProof/>
              </w:rPr>
              <w:t>Femmes handicapées (Art.6)</w:t>
            </w:r>
            <w:r w:rsidR="001844FB">
              <w:rPr>
                <w:noProof/>
                <w:webHidden/>
              </w:rPr>
              <w:tab/>
            </w:r>
            <w:r w:rsidR="001844FB">
              <w:rPr>
                <w:noProof/>
                <w:webHidden/>
              </w:rPr>
              <w:fldChar w:fldCharType="begin"/>
            </w:r>
            <w:r w:rsidR="001844FB">
              <w:rPr>
                <w:noProof/>
                <w:webHidden/>
              </w:rPr>
              <w:instrText xml:space="preserve"> PAGEREF _Toc449421 \h </w:instrText>
            </w:r>
            <w:r w:rsidR="001844FB">
              <w:rPr>
                <w:noProof/>
                <w:webHidden/>
              </w:rPr>
            </w:r>
            <w:r w:rsidR="001844FB">
              <w:rPr>
                <w:noProof/>
                <w:webHidden/>
              </w:rPr>
              <w:fldChar w:fldCharType="separate"/>
            </w:r>
            <w:r w:rsidR="001844FB">
              <w:rPr>
                <w:noProof/>
                <w:webHidden/>
              </w:rPr>
              <w:t>6</w:t>
            </w:r>
            <w:r w:rsidR="001844FB">
              <w:rPr>
                <w:noProof/>
                <w:webHidden/>
              </w:rPr>
              <w:fldChar w:fldCharType="end"/>
            </w:r>
          </w:hyperlink>
        </w:p>
        <w:p w14:paraId="32DA8ACA" w14:textId="6AF23780" w:rsidR="001844FB" w:rsidRDefault="009127B0">
          <w:pPr>
            <w:pStyle w:val="TM3"/>
            <w:tabs>
              <w:tab w:val="right" w:leader="dot" w:pos="9062"/>
            </w:tabs>
            <w:rPr>
              <w:rFonts w:eastAsiaTheme="minorEastAsia"/>
              <w:i w:val="0"/>
              <w:iCs w:val="0"/>
              <w:noProof/>
              <w:sz w:val="22"/>
              <w:szCs w:val="22"/>
              <w:lang w:val="fr-BE" w:eastAsia="fr-BE"/>
            </w:rPr>
          </w:pPr>
          <w:hyperlink w:anchor="_Toc449422" w:history="1">
            <w:r w:rsidR="001844FB" w:rsidRPr="00EE23F0">
              <w:rPr>
                <w:rStyle w:val="Lienhypertexte"/>
                <w:noProof/>
              </w:rPr>
              <w:t>Enfants handicapés (Art. 7)</w:t>
            </w:r>
            <w:r w:rsidR="001844FB">
              <w:rPr>
                <w:noProof/>
                <w:webHidden/>
              </w:rPr>
              <w:tab/>
            </w:r>
            <w:r w:rsidR="001844FB">
              <w:rPr>
                <w:noProof/>
                <w:webHidden/>
              </w:rPr>
              <w:fldChar w:fldCharType="begin"/>
            </w:r>
            <w:r w:rsidR="001844FB">
              <w:rPr>
                <w:noProof/>
                <w:webHidden/>
              </w:rPr>
              <w:instrText xml:space="preserve"> PAGEREF _Toc449422 \h </w:instrText>
            </w:r>
            <w:r w:rsidR="001844FB">
              <w:rPr>
                <w:noProof/>
                <w:webHidden/>
              </w:rPr>
            </w:r>
            <w:r w:rsidR="001844FB">
              <w:rPr>
                <w:noProof/>
                <w:webHidden/>
              </w:rPr>
              <w:fldChar w:fldCharType="separate"/>
            </w:r>
            <w:r w:rsidR="001844FB">
              <w:rPr>
                <w:noProof/>
                <w:webHidden/>
              </w:rPr>
              <w:t>6</w:t>
            </w:r>
            <w:r w:rsidR="001844FB">
              <w:rPr>
                <w:noProof/>
                <w:webHidden/>
              </w:rPr>
              <w:fldChar w:fldCharType="end"/>
            </w:r>
          </w:hyperlink>
        </w:p>
        <w:p w14:paraId="050B2534" w14:textId="32B3ED8F" w:rsidR="001844FB" w:rsidRDefault="009127B0">
          <w:pPr>
            <w:pStyle w:val="TM3"/>
            <w:tabs>
              <w:tab w:val="right" w:leader="dot" w:pos="9062"/>
            </w:tabs>
            <w:rPr>
              <w:rFonts w:eastAsiaTheme="minorEastAsia"/>
              <w:i w:val="0"/>
              <w:iCs w:val="0"/>
              <w:noProof/>
              <w:sz w:val="22"/>
              <w:szCs w:val="22"/>
              <w:lang w:val="fr-BE" w:eastAsia="fr-BE"/>
            </w:rPr>
          </w:pPr>
          <w:hyperlink w:anchor="_Toc449423" w:history="1">
            <w:r w:rsidR="001844FB" w:rsidRPr="00EE23F0">
              <w:rPr>
                <w:rStyle w:val="Lienhypertexte"/>
                <w:noProof/>
              </w:rPr>
              <w:t>Sensibilisation (Art. 8)</w:t>
            </w:r>
            <w:r w:rsidR="001844FB">
              <w:rPr>
                <w:noProof/>
                <w:webHidden/>
              </w:rPr>
              <w:tab/>
            </w:r>
            <w:r w:rsidR="001844FB">
              <w:rPr>
                <w:noProof/>
                <w:webHidden/>
              </w:rPr>
              <w:fldChar w:fldCharType="begin"/>
            </w:r>
            <w:r w:rsidR="001844FB">
              <w:rPr>
                <w:noProof/>
                <w:webHidden/>
              </w:rPr>
              <w:instrText xml:space="preserve"> PAGEREF _Toc449423 \h </w:instrText>
            </w:r>
            <w:r w:rsidR="001844FB">
              <w:rPr>
                <w:noProof/>
                <w:webHidden/>
              </w:rPr>
            </w:r>
            <w:r w:rsidR="001844FB">
              <w:rPr>
                <w:noProof/>
                <w:webHidden/>
              </w:rPr>
              <w:fldChar w:fldCharType="separate"/>
            </w:r>
            <w:r w:rsidR="001844FB">
              <w:rPr>
                <w:noProof/>
                <w:webHidden/>
              </w:rPr>
              <w:t>7</w:t>
            </w:r>
            <w:r w:rsidR="001844FB">
              <w:rPr>
                <w:noProof/>
                <w:webHidden/>
              </w:rPr>
              <w:fldChar w:fldCharType="end"/>
            </w:r>
          </w:hyperlink>
        </w:p>
        <w:p w14:paraId="179EE9C0" w14:textId="203290E5" w:rsidR="001844FB" w:rsidRDefault="009127B0">
          <w:pPr>
            <w:pStyle w:val="TM3"/>
            <w:tabs>
              <w:tab w:val="right" w:leader="dot" w:pos="9062"/>
            </w:tabs>
            <w:rPr>
              <w:rFonts w:eastAsiaTheme="minorEastAsia"/>
              <w:i w:val="0"/>
              <w:iCs w:val="0"/>
              <w:noProof/>
              <w:sz w:val="22"/>
              <w:szCs w:val="22"/>
              <w:lang w:val="fr-BE" w:eastAsia="fr-BE"/>
            </w:rPr>
          </w:pPr>
          <w:hyperlink w:anchor="_Toc449424" w:history="1">
            <w:r w:rsidR="001844FB" w:rsidRPr="00EE23F0">
              <w:rPr>
                <w:rStyle w:val="Lienhypertexte"/>
                <w:noProof/>
              </w:rPr>
              <w:t>Accessibilité (Art. 9)</w:t>
            </w:r>
            <w:r w:rsidR="001844FB">
              <w:rPr>
                <w:noProof/>
                <w:webHidden/>
              </w:rPr>
              <w:tab/>
            </w:r>
            <w:r w:rsidR="001844FB">
              <w:rPr>
                <w:noProof/>
                <w:webHidden/>
              </w:rPr>
              <w:fldChar w:fldCharType="begin"/>
            </w:r>
            <w:r w:rsidR="001844FB">
              <w:rPr>
                <w:noProof/>
                <w:webHidden/>
              </w:rPr>
              <w:instrText xml:space="preserve"> PAGEREF _Toc449424 \h </w:instrText>
            </w:r>
            <w:r w:rsidR="001844FB">
              <w:rPr>
                <w:noProof/>
                <w:webHidden/>
              </w:rPr>
            </w:r>
            <w:r w:rsidR="001844FB">
              <w:rPr>
                <w:noProof/>
                <w:webHidden/>
              </w:rPr>
              <w:fldChar w:fldCharType="separate"/>
            </w:r>
            <w:r w:rsidR="001844FB">
              <w:rPr>
                <w:noProof/>
                <w:webHidden/>
              </w:rPr>
              <w:t>7</w:t>
            </w:r>
            <w:r w:rsidR="001844FB">
              <w:rPr>
                <w:noProof/>
                <w:webHidden/>
              </w:rPr>
              <w:fldChar w:fldCharType="end"/>
            </w:r>
          </w:hyperlink>
        </w:p>
        <w:p w14:paraId="467A2485" w14:textId="56C6EB85" w:rsidR="001844FB" w:rsidRDefault="009127B0">
          <w:pPr>
            <w:pStyle w:val="TM3"/>
            <w:tabs>
              <w:tab w:val="right" w:leader="dot" w:pos="9062"/>
            </w:tabs>
            <w:rPr>
              <w:rFonts w:eastAsiaTheme="minorEastAsia"/>
              <w:i w:val="0"/>
              <w:iCs w:val="0"/>
              <w:noProof/>
              <w:sz w:val="22"/>
              <w:szCs w:val="22"/>
              <w:lang w:val="fr-BE" w:eastAsia="fr-BE"/>
            </w:rPr>
          </w:pPr>
          <w:hyperlink w:anchor="_Toc449425" w:history="1">
            <w:r w:rsidR="001844FB" w:rsidRPr="00EE23F0">
              <w:rPr>
                <w:rStyle w:val="Lienhypertexte"/>
                <w:noProof/>
              </w:rPr>
              <w:t>Reconnaissance de la personnalité juridique (Art. 12)</w:t>
            </w:r>
            <w:r w:rsidR="001844FB">
              <w:rPr>
                <w:noProof/>
                <w:webHidden/>
              </w:rPr>
              <w:tab/>
            </w:r>
            <w:r w:rsidR="001844FB">
              <w:rPr>
                <w:noProof/>
                <w:webHidden/>
              </w:rPr>
              <w:fldChar w:fldCharType="begin"/>
            </w:r>
            <w:r w:rsidR="001844FB">
              <w:rPr>
                <w:noProof/>
                <w:webHidden/>
              </w:rPr>
              <w:instrText xml:space="preserve"> PAGEREF _Toc449425 \h </w:instrText>
            </w:r>
            <w:r w:rsidR="001844FB">
              <w:rPr>
                <w:noProof/>
                <w:webHidden/>
              </w:rPr>
            </w:r>
            <w:r w:rsidR="001844FB">
              <w:rPr>
                <w:noProof/>
                <w:webHidden/>
              </w:rPr>
              <w:fldChar w:fldCharType="separate"/>
            </w:r>
            <w:r w:rsidR="001844FB">
              <w:rPr>
                <w:noProof/>
                <w:webHidden/>
              </w:rPr>
              <w:t>8</w:t>
            </w:r>
            <w:r w:rsidR="001844FB">
              <w:rPr>
                <w:noProof/>
                <w:webHidden/>
              </w:rPr>
              <w:fldChar w:fldCharType="end"/>
            </w:r>
          </w:hyperlink>
        </w:p>
        <w:p w14:paraId="56D7DDE1" w14:textId="19C39033" w:rsidR="001844FB" w:rsidRDefault="009127B0">
          <w:pPr>
            <w:pStyle w:val="TM3"/>
            <w:tabs>
              <w:tab w:val="right" w:leader="dot" w:pos="9062"/>
            </w:tabs>
            <w:rPr>
              <w:rFonts w:eastAsiaTheme="minorEastAsia"/>
              <w:i w:val="0"/>
              <w:iCs w:val="0"/>
              <w:noProof/>
              <w:sz w:val="22"/>
              <w:szCs w:val="22"/>
              <w:lang w:val="fr-BE" w:eastAsia="fr-BE"/>
            </w:rPr>
          </w:pPr>
          <w:hyperlink w:anchor="_Toc449426" w:history="1">
            <w:r w:rsidR="001844FB" w:rsidRPr="00EE23F0">
              <w:rPr>
                <w:rStyle w:val="Lienhypertexte"/>
                <w:noProof/>
              </w:rPr>
              <w:t>Accès à la justice (Art. 13)</w:t>
            </w:r>
            <w:r w:rsidR="001844FB">
              <w:rPr>
                <w:noProof/>
                <w:webHidden/>
              </w:rPr>
              <w:tab/>
            </w:r>
            <w:r w:rsidR="001844FB">
              <w:rPr>
                <w:noProof/>
                <w:webHidden/>
              </w:rPr>
              <w:fldChar w:fldCharType="begin"/>
            </w:r>
            <w:r w:rsidR="001844FB">
              <w:rPr>
                <w:noProof/>
                <w:webHidden/>
              </w:rPr>
              <w:instrText xml:space="preserve"> PAGEREF _Toc449426 \h </w:instrText>
            </w:r>
            <w:r w:rsidR="001844FB">
              <w:rPr>
                <w:noProof/>
                <w:webHidden/>
              </w:rPr>
            </w:r>
            <w:r w:rsidR="001844FB">
              <w:rPr>
                <w:noProof/>
                <w:webHidden/>
              </w:rPr>
              <w:fldChar w:fldCharType="separate"/>
            </w:r>
            <w:r w:rsidR="001844FB">
              <w:rPr>
                <w:noProof/>
                <w:webHidden/>
              </w:rPr>
              <w:t>9</w:t>
            </w:r>
            <w:r w:rsidR="001844FB">
              <w:rPr>
                <w:noProof/>
                <w:webHidden/>
              </w:rPr>
              <w:fldChar w:fldCharType="end"/>
            </w:r>
          </w:hyperlink>
        </w:p>
        <w:p w14:paraId="3267D93B" w14:textId="0B961051" w:rsidR="001844FB" w:rsidRDefault="009127B0">
          <w:pPr>
            <w:pStyle w:val="TM3"/>
            <w:tabs>
              <w:tab w:val="right" w:leader="dot" w:pos="9062"/>
            </w:tabs>
            <w:rPr>
              <w:rFonts w:eastAsiaTheme="minorEastAsia"/>
              <w:i w:val="0"/>
              <w:iCs w:val="0"/>
              <w:noProof/>
              <w:sz w:val="22"/>
              <w:szCs w:val="22"/>
              <w:lang w:val="fr-BE" w:eastAsia="fr-BE"/>
            </w:rPr>
          </w:pPr>
          <w:hyperlink w:anchor="_Toc449427" w:history="1">
            <w:r w:rsidR="001844FB" w:rsidRPr="00EE23F0">
              <w:rPr>
                <w:rStyle w:val="Lienhypertexte"/>
                <w:noProof/>
              </w:rPr>
              <w:t>Liberté et sécurité de la personne (Art. 14)</w:t>
            </w:r>
            <w:r w:rsidR="001844FB">
              <w:rPr>
                <w:noProof/>
                <w:webHidden/>
              </w:rPr>
              <w:tab/>
            </w:r>
            <w:r w:rsidR="001844FB">
              <w:rPr>
                <w:noProof/>
                <w:webHidden/>
              </w:rPr>
              <w:fldChar w:fldCharType="begin"/>
            </w:r>
            <w:r w:rsidR="001844FB">
              <w:rPr>
                <w:noProof/>
                <w:webHidden/>
              </w:rPr>
              <w:instrText xml:space="preserve"> PAGEREF _Toc449427 \h </w:instrText>
            </w:r>
            <w:r w:rsidR="001844FB">
              <w:rPr>
                <w:noProof/>
                <w:webHidden/>
              </w:rPr>
            </w:r>
            <w:r w:rsidR="001844FB">
              <w:rPr>
                <w:noProof/>
                <w:webHidden/>
              </w:rPr>
              <w:fldChar w:fldCharType="separate"/>
            </w:r>
            <w:r w:rsidR="001844FB">
              <w:rPr>
                <w:noProof/>
                <w:webHidden/>
              </w:rPr>
              <w:t>10</w:t>
            </w:r>
            <w:r w:rsidR="001844FB">
              <w:rPr>
                <w:noProof/>
                <w:webHidden/>
              </w:rPr>
              <w:fldChar w:fldCharType="end"/>
            </w:r>
          </w:hyperlink>
        </w:p>
        <w:p w14:paraId="550573C4" w14:textId="6A59C698" w:rsidR="001844FB" w:rsidRDefault="009127B0">
          <w:pPr>
            <w:pStyle w:val="TM3"/>
            <w:tabs>
              <w:tab w:val="right" w:leader="dot" w:pos="9062"/>
            </w:tabs>
            <w:rPr>
              <w:rFonts w:eastAsiaTheme="minorEastAsia"/>
              <w:i w:val="0"/>
              <w:iCs w:val="0"/>
              <w:noProof/>
              <w:sz w:val="22"/>
              <w:szCs w:val="22"/>
              <w:lang w:val="fr-BE" w:eastAsia="fr-BE"/>
            </w:rPr>
          </w:pPr>
          <w:hyperlink w:anchor="_Toc449428" w:history="1">
            <w:r w:rsidR="001844FB" w:rsidRPr="00EE23F0">
              <w:rPr>
                <w:rStyle w:val="Lienhypertexte"/>
                <w:noProof/>
              </w:rPr>
              <w:t>Droit de ne pas être soumis à l’exploitation, à la violence et à la maltraitance (Art. 16)</w:t>
            </w:r>
            <w:r w:rsidR="001844FB">
              <w:rPr>
                <w:noProof/>
                <w:webHidden/>
              </w:rPr>
              <w:tab/>
            </w:r>
            <w:r w:rsidR="001844FB">
              <w:rPr>
                <w:noProof/>
                <w:webHidden/>
              </w:rPr>
              <w:fldChar w:fldCharType="begin"/>
            </w:r>
            <w:r w:rsidR="001844FB">
              <w:rPr>
                <w:noProof/>
                <w:webHidden/>
              </w:rPr>
              <w:instrText xml:space="preserve"> PAGEREF _Toc449428 \h </w:instrText>
            </w:r>
            <w:r w:rsidR="001844FB">
              <w:rPr>
                <w:noProof/>
                <w:webHidden/>
              </w:rPr>
            </w:r>
            <w:r w:rsidR="001844FB">
              <w:rPr>
                <w:noProof/>
                <w:webHidden/>
              </w:rPr>
              <w:fldChar w:fldCharType="separate"/>
            </w:r>
            <w:r w:rsidR="001844FB">
              <w:rPr>
                <w:noProof/>
                <w:webHidden/>
              </w:rPr>
              <w:t>12</w:t>
            </w:r>
            <w:r w:rsidR="001844FB">
              <w:rPr>
                <w:noProof/>
                <w:webHidden/>
              </w:rPr>
              <w:fldChar w:fldCharType="end"/>
            </w:r>
          </w:hyperlink>
        </w:p>
        <w:p w14:paraId="4D36FD0B" w14:textId="1A9DA1D1" w:rsidR="001844FB" w:rsidRDefault="009127B0">
          <w:pPr>
            <w:pStyle w:val="TM3"/>
            <w:tabs>
              <w:tab w:val="right" w:leader="dot" w:pos="9062"/>
            </w:tabs>
            <w:rPr>
              <w:rFonts w:eastAsiaTheme="minorEastAsia"/>
              <w:i w:val="0"/>
              <w:iCs w:val="0"/>
              <w:noProof/>
              <w:sz w:val="22"/>
              <w:szCs w:val="22"/>
              <w:lang w:val="fr-BE" w:eastAsia="fr-BE"/>
            </w:rPr>
          </w:pPr>
          <w:hyperlink w:anchor="_Toc449429" w:history="1">
            <w:r w:rsidR="001844FB" w:rsidRPr="00EE23F0">
              <w:rPr>
                <w:rStyle w:val="Lienhypertexte"/>
                <w:noProof/>
              </w:rPr>
              <w:t>Droit de circuler librement et nationalité (Art. 18)</w:t>
            </w:r>
            <w:r w:rsidR="001844FB">
              <w:rPr>
                <w:noProof/>
                <w:webHidden/>
              </w:rPr>
              <w:tab/>
            </w:r>
            <w:r w:rsidR="001844FB">
              <w:rPr>
                <w:noProof/>
                <w:webHidden/>
              </w:rPr>
              <w:fldChar w:fldCharType="begin"/>
            </w:r>
            <w:r w:rsidR="001844FB">
              <w:rPr>
                <w:noProof/>
                <w:webHidden/>
              </w:rPr>
              <w:instrText xml:space="preserve"> PAGEREF _Toc449429 \h </w:instrText>
            </w:r>
            <w:r w:rsidR="001844FB">
              <w:rPr>
                <w:noProof/>
                <w:webHidden/>
              </w:rPr>
            </w:r>
            <w:r w:rsidR="001844FB">
              <w:rPr>
                <w:noProof/>
                <w:webHidden/>
              </w:rPr>
              <w:fldChar w:fldCharType="separate"/>
            </w:r>
            <w:r w:rsidR="001844FB">
              <w:rPr>
                <w:noProof/>
                <w:webHidden/>
              </w:rPr>
              <w:t>13</w:t>
            </w:r>
            <w:r w:rsidR="001844FB">
              <w:rPr>
                <w:noProof/>
                <w:webHidden/>
              </w:rPr>
              <w:fldChar w:fldCharType="end"/>
            </w:r>
          </w:hyperlink>
        </w:p>
        <w:p w14:paraId="51967CD7" w14:textId="4147CC58" w:rsidR="001844FB" w:rsidRDefault="009127B0">
          <w:pPr>
            <w:pStyle w:val="TM3"/>
            <w:tabs>
              <w:tab w:val="right" w:leader="dot" w:pos="9062"/>
            </w:tabs>
            <w:rPr>
              <w:rFonts w:eastAsiaTheme="minorEastAsia"/>
              <w:i w:val="0"/>
              <w:iCs w:val="0"/>
              <w:noProof/>
              <w:sz w:val="22"/>
              <w:szCs w:val="22"/>
              <w:lang w:val="fr-BE" w:eastAsia="fr-BE"/>
            </w:rPr>
          </w:pPr>
          <w:hyperlink w:anchor="_Toc449430" w:history="1">
            <w:r w:rsidR="001844FB" w:rsidRPr="00EE23F0">
              <w:rPr>
                <w:rStyle w:val="Lienhypertexte"/>
                <w:noProof/>
              </w:rPr>
              <w:t>Autonomie de vie et inclusion dans la société (Art. 19)</w:t>
            </w:r>
            <w:r w:rsidR="001844FB">
              <w:rPr>
                <w:noProof/>
                <w:webHidden/>
              </w:rPr>
              <w:tab/>
            </w:r>
            <w:r w:rsidR="001844FB">
              <w:rPr>
                <w:noProof/>
                <w:webHidden/>
              </w:rPr>
              <w:fldChar w:fldCharType="begin"/>
            </w:r>
            <w:r w:rsidR="001844FB">
              <w:rPr>
                <w:noProof/>
                <w:webHidden/>
              </w:rPr>
              <w:instrText xml:space="preserve"> PAGEREF _Toc449430 \h </w:instrText>
            </w:r>
            <w:r w:rsidR="001844FB">
              <w:rPr>
                <w:noProof/>
                <w:webHidden/>
              </w:rPr>
            </w:r>
            <w:r w:rsidR="001844FB">
              <w:rPr>
                <w:noProof/>
                <w:webHidden/>
              </w:rPr>
              <w:fldChar w:fldCharType="separate"/>
            </w:r>
            <w:r w:rsidR="001844FB">
              <w:rPr>
                <w:noProof/>
                <w:webHidden/>
              </w:rPr>
              <w:t>13</w:t>
            </w:r>
            <w:r w:rsidR="001844FB">
              <w:rPr>
                <w:noProof/>
                <w:webHidden/>
              </w:rPr>
              <w:fldChar w:fldCharType="end"/>
            </w:r>
          </w:hyperlink>
        </w:p>
        <w:p w14:paraId="154028E3" w14:textId="390751F3" w:rsidR="001844FB" w:rsidRDefault="009127B0">
          <w:pPr>
            <w:pStyle w:val="TM3"/>
            <w:tabs>
              <w:tab w:val="right" w:leader="dot" w:pos="9062"/>
            </w:tabs>
            <w:rPr>
              <w:rFonts w:eastAsiaTheme="minorEastAsia"/>
              <w:i w:val="0"/>
              <w:iCs w:val="0"/>
              <w:noProof/>
              <w:sz w:val="22"/>
              <w:szCs w:val="22"/>
              <w:lang w:val="fr-BE" w:eastAsia="fr-BE"/>
            </w:rPr>
          </w:pPr>
          <w:hyperlink w:anchor="_Toc449431" w:history="1">
            <w:r w:rsidR="001844FB" w:rsidRPr="00EE23F0">
              <w:rPr>
                <w:rStyle w:val="Lienhypertexte"/>
                <w:noProof/>
              </w:rPr>
              <w:t>Liberté d’expression et d’opinion et accès à l’information (Art. 21)</w:t>
            </w:r>
            <w:r w:rsidR="001844FB">
              <w:rPr>
                <w:noProof/>
                <w:webHidden/>
              </w:rPr>
              <w:tab/>
            </w:r>
            <w:r w:rsidR="001844FB">
              <w:rPr>
                <w:noProof/>
                <w:webHidden/>
              </w:rPr>
              <w:fldChar w:fldCharType="begin"/>
            </w:r>
            <w:r w:rsidR="001844FB">
              <w:rPr>
                <w:noProof/>
                <w:webHidden/>
              </w:rPr>
              <w:instrText xml:space="preserve"> PAGEREF _Toc449431 \h </w:instrText>
            </w:r>
            <w:r w:rsidR="001844FB">
              <w:rPr>
                <w:noProof/>
                <w:webHidden/>
              </w:rPr>
            </w:r>
            <w:r w:rsidR="001844FB">
              <w:rPr>
                <w:noProof/>
                <w:webHidden/>
              </w:rPr>
              <w:fldChar w:fldCharType="separate"/>
            </w:r>
            <w:r w:rsidR="001844FB">
              <w:rPr>
                <w:noProof/>
                <w:webHidden/>
              </w:rPr>
              <w:t>15</w:t>
            </w:r>
            <w:r w:rsidR="001844FB">
              <w:rPr>
                <w:noProof/>
                <w:webHidden/>
              </w:rPr>
              <w:fldChar w:fldCharType="end"/>
            </w:r>
          </w:hyperlink>
        </w:p>
        <w:p w14:paraId="596D4BB4" w14:textId="3491566F" w:rsidR="001844FB" w:rsidRDefault="009127B0">
          <w:pPr>
            <w:pStyle w:val="TM3"/>
            <w:tabs>
              <w:tab w:val="right" w:leader="dot" w:pos="9062"/>
            </w:tabs>
            <w:rPr>
              <w:rFonts w:eastAsiaTheme="minorEastAsia"/>
              <w:i w:val="0"/>
              <w:iCs w:val="0"/>
              <w:noProof/>
              <w:sz w:val="22"/>
              <w:szCs w:val="22"/>
              <w:lang w:val="fr-BE" w:eastAsia="fr-BE"/>
            </w:rPr>
          </w:pPr>
          <w:hyperlink w:anchor="_Toc449432" w:history="1">
            <w:r w:rsidR="001844FB" w:rsidRPr="00EE23F0">
              <w:rPr>
                <w:rStyle w:val="Lienhypertexte"/>
                <w:noProof/>
              </w:rPr>
              <w:t>Éducation (Art. 24)</w:t>
            </w:r>
            <w:r w:rsidR="001844FB">
              <w:rPr>
                <w:noProof/>
                <w:webHidden/>
              </w:rPr>
              <w:tab/>
            </w:r>
            <w:r w:rsidR="001844FB">
              <w:rPr>
                <w:noProof/>
                <w:webHidden/>
              </w:rPr>
              <w:fldChar w:fldCharType="begin"/>
            </w:r>
            <w:r w:rsidR="001844FB">
              <w:rPr>
                <w:noProof/>
                <w:webHidden/>
              </w:rPr>
              <w:instrText xml:space="preserve"> PAGEREF _Toc449432 \h </w:instrText>
            </w:r>
            <w:r w:rsidR="001844FB">
              <w:rPr>
                <w:noProof/>
                <w:webHidden/>
              </w:rPr>
            </w:r>
            <w:r w:rsidR="001844FB">
              <w:rPr>
                <w:noProof/>
                <w:webHidden/>
              </w:rPr>
              <w:fldChar w:fldCharType="separate"/>
            </w:r>
            <w:r w:rsidR="001844FB">
              <w:rPr>
                <w:noProof/>
                <w:webHidden/>
              </w:rPr>
              <w:t>15</w:t>
            </w:r>
            <w:r w:rsidR="001844FB">
              <w:rPr>
                <w:noProof/>
                <w:webHidden/>
              </w:rPr>
              <w:fldChar w:fldCharType="end"/>
            </w:r>
          </w:hyperlink>
        </w:p>
        <w:p w14:paraId="50FE1DEB" w14:textId="45463879" w:rsidR="001844FB" w:rsidRDefault="009127B0">
          <w:pPr>
            <w:pStyle w:val="TM3"/>
            <w:tabs>
              <w:tab w:val="right" w:leader="dot" w:pos="9062"/>
            </w:tabs>
            <w:rPr>
              <w:rFonts w:eastAsiaTheme="minorEastAsia"/>
              <w:i w:val="0"/>
              <w:iCs w:val="0"/>
              <w:noProof/>
              <w:sz w:val="22"/>
              <w:szCs w:val="22"/>
              <w:lang w:val="fr-BE" w:eastAsia="fr-BE"/>
            </w:rPr>
          </w:pPr>
          <w:hyperlink w:anchor="_Toc449433" w:history="1">
            <w:r w:rsidR="001844FB" w:rsidRPr="00EE23F0">
              <w:rPr>
                <w:rStyle w:val="Lienhypertexte"/>
                <w:noProof/>
              </w:rPr>
              <w:t>Santé (Art. 25)</w:t>
            </w:r>
            <w:r w:rsidR="001844FB">
              <w:rPr>
                <w:noProof/>
                <w:webHidden/>
              </w:rPr>
              <w:tab/>
            </w:r>
            <w:r w:rsidR="001844FB">
              <w:rPr>
                <w:noProof/>
                <w:webHidden/>
              </w:rPr>
              <w:fldChar w:fldCharType="begin"/>
            </w:r>
            <w:r w:rsidR="001844FB">
              <w:rPr>
                <w:noProof/>
                <w:webHidden/>
              </w:rPr>
              <w:instrText xml:space="preserve"> PAGEREF _Toc449433 \h </w:instrText>
            </w:r>
            <w:r w:rsidR="001844FB">
              <w:rPr>
                <w:noProof/>
                <w:webHidden/>
              </w:rPr>
            </w:r>
            <w:r w:rsidR="001844FB">
              <w:rPr>
                <w:noProof/>
                <w:webHidden/>
              </w:rPr>
              <w:fldChar w:fldCharType="separate"/>
            </w:r>
            <w:r w:rsidR="001844FB">
              <w:rPr>
                <w:noProof/>
                <w:webHidden/>
              </w:rPr>
              <w:t>18</w:t>
            </w:r>
            <w:r w:rsidR="001844FB">
              <w:rPr>
                <w:noProof/>
                <w:webHidden/>
              </w:rPr>
              <w:fldChar w:fldCharType="end"/>
            </w:r>
          </w:hyperlink>
        </w:p>
        <w:p w14:paraId="3FCE9EEE" w14:textId="57FA2D4A" w:rsidR="001844FB" w:rsidRDefault="009127B0">
          <w:pPr>
            <w:pStyle w:val="TM3"/>
            <w:tabs>
              <w:tab w:val="right" w:leader="dot" w:pos="9062"/>
            </w:tabs>
            <w:rPr>
              <w:rFonts w:eastAsiaTheme="minorEastAsia"/>
              <w:i w:val="0"/>
              <w:iCs w:val="0"/>
              <w:noProof/>
              <w:sz w:val="22"/>
              <w:szCs w:val="22"/>
              <w:lang w:val="fr-BE" w:eastAsia="fr-BE"/>
            </w:rPr>
          </w:pPr>
          <w:hyperlink w:anchor="_Toc449434" w:history="1">
            <w:r w:rsidR="001844FB" w:rsidRPr="00EE23F0">
              <w:rPr>
                <w:rStyle w:val="Lienhypertexte"/>
                <w:noProof/>
              </w:rPr>
              <w:t>Travail et emploi (Art. 27)</w:t>
            </w:r>
            <w:r w:rsidR="001844FB">
              <w:rPr>
                <w:noProof/>
                <w:webHidden/>
              </w:rPr>
              <w:tab/>
            </w:r>
            <w:r w:rsidR="001844FB">
              <w:rPr>
                <w:noProof/>
                <w:webHidden/>
              </w:rPr>
              <w:fldChar w:fldCharType="begin"/>
            </w:r>
            <w:r w:rsidR="001844FB">
              <w:rPr>
                <w:noProof/>
                <w:webHidden/>
              </w:rPr>
              <w:instrText xml:space="preserve"> PAGEREF _Toc449434 \h </w:instrText>
            </w:r>
            <w:r w:rsidR="001844FB">
              <w:rPr>
                <w:noProof/>
                <w:webHidden/>
              </w:rPr>
            </w:r>
            <w:r w:rsidR="001844FB">
              <w:rPr>
                <w:noProof/>
                <w:webHidden/>
              </w:rPr>
              <w:fldChar w:fldCharType="separate"/>
            </w:r>
            <w:r w:rsidR="001844FB">
              <w:rPr>
                <w:noProof/>
                <w:webHidden/>
              </w:rPr>
              <w:t>18</w:t>
            </w:r>
            <w:r w:rsidR="001844FB">
              <w:rPr>
                <w:noProof/>
                <w:webHidden/>
              </w:rPr>
              <w:fldChar w:fldCharType="end"/>
            </w:r>
          </w:hyperlink>
        </w:p>
        <w:p w14:paraId="74B3F323" w14:textId="41D00329" w:rsidR="001844FB" w:rsidRDefault="009127B0">
          <w:pPr>
            <w:pStyle w:val="TM3"/>
            <w:tabs>
              <w:tab w:val="right" w:leader="dot" w:pos="9062"/>
            </w:tabs>
            <w:rPr>
              <w:rFonts w:eastAsiaTheme="minorEastAsia"/>
              <w:i w:val="0"/>
              <w:iCs w:val="0"/>
              <w:noProof/>
              <w:sz w:val="22"/>
              <w:szCs w:val="22"/>
              <w:lang w:val="fr-BE" w:eastAsia="fr-BE"/>
            </w:rPr>
          </w:pPr>
          <w:hyperlink w:anchor="_Toc449435" w:history="1">
            <w:r w:rsidR="001844FB" w:rsidRPr="00EE23F0">
              <w:rPr>
                <w:rStyle w:val="Lienhypertexte"/>
                <w:noProof/>
              </w:rPr>
              <w:t>Niveau de vie adéquat et protection sociale (Art. 28)</w:t>
            </w:r>
            <w:r w:rsidR="001844FB">
              <w:rPr>
                <w:noProof/>
                <w:webHidden/>
              </w:rPr>
              <w:tab/>
            </w:r>
            <w:r w:rsidR="001844FB">
              <w:rPr>
                <w:noProof/>
                <w:webHidden/>
              </w:rPr>
              <w:fldChar w:fldCharType="begin"/>
            </w:r>
            <w:r w:rsidR="001844FB">
              <w:rPr>
                <w:noProof/>
                <w:webHidden/>
              </w:rPr>
              <w:instrText xml:space="preserve"> PAGEREF _Toc449435 \h </w:instrText>
            </w:r>
            <w:r w:rsidR="001844FB">
              <w:rPr>
                <w:noProof/>
                <w:webHidden/>
              </w:rPr>
            </w:r>
            <w:r w:rsidR="001844FB">
              <w:rPr>
                <w:noProof/>
                <w:webHidden/>
              </w:rPr>
              <w:fldChar w:fldCharType="separate"/>
            </w:r>
            <w:r w:rsidR="001844FB">
              <w:rPr>
                <w:noProof/>
                <w:webHidden/>
              </w:rPr>
              <w:t>19</w:t>
            </w:r>
            <w:r w:rsidR="001844FB">
              <w:rPr>
                <w:noProof/>
                <w:webHidden/>
              </w:rPr>
              <w:fldChar w:fldCharType="end"/>
            </w:r>
          </w:hyperlink>
        </w:p>
        <w:p w14:paraId="36838E63" w14:textId="1DBE36B4" w:rsidR="001844FB" w:rsidRDefault="009127B0">
          <w:pPr>
            <w:pStyle w:val="TM3"/>
            <w:tabs>
              <w:tab w:val="right" w:leader="dot" w:pos="9062"/>
            </w:tabs>
            <w:rPr>
              <w:rFonts w:eastAsiaTheme="minorEastAsia"/>
              <w:i w:val="0"/>
              <w:iCs w:val="0"/>
              <w:noProof/>
              <w:sz w:val="22"/>
              <w:szCs w:val="22"/>
              <w:lang w:val="fr-BE" w:eastAsia="fr-BE"/>
            </w:rPr>
          </w:pPr>
          <w:hyperlink w:anchor="_Toc449436" w:history="1">
            <w:r w:rsidR="001844FB" w:rsidRPr="00EE23F0">
              <w:rPr>
                <w:rStyle w:val="Lienhypertexte"/>
                <w:noProof/>
              </w:rPr>
              <w:t>Participation à la vie politique et publique (Art. 29)</w:t>
            </w:r>
            <w:r w:rsidR="001844FB">
              <w:rPr>
                <w:noProof/>
                <w:webHidden/>
              </w:rPr>
              <w:tab/>
            </w:r>
            <w:r w:rsidR="001844FB">
              <w:rPr>
                <w:noProof/>
                <w:webHidden/>
              </w:rPr>
              <w:fldChar w:fldCharType="begin"/>
            </w:r>
            <w:r w:rsidR="001844FB">
              <w:rPr>
                <w:noProof/>
                <w:webHidden/>
              </w:rPr>
              <w:instrText xml:space="preserve"> PAGEREF _Toc449436 \h </w:instrText>
            </w:r>
            <w:r w:rsidR="001844FB">
              <w:rPr>
                <w:noProof/>
                <w:webHidden/>
              </w:rPr>
            </w:r>
            <w:r w:rsidR="001844FB">
              <w:rPr>
                <w:noProof/>
                <w:webHidden/>
              </w:rPr>
              <w:fldChar w:fldCharType="separate"/>
            </w:r>
            <w:r w:rsidR="001844FB">
              <w:rPr>
                <w:noProof/>
                <w:webHidden/>
              </w:rPr>
              <w:t>20</w:t>
            </w:r>
            <w:r w:rsidR="001844FB">
              <w:rPr>
                <w:noProof/>
                <w:webHidden/>
              </w:rPr>
              <w:fldChar w:fldCharType="end"/>
            </w:r>
          </w:hyperlink>
        </w:p>
        <w:p w14:paraId="6FFA2B6D" w14:textId="44FC86DC" w:rsidR="001844FB" w:rsidRDefault="009127B0">
          <w:pPr>
            <w:pStyle w:val="TM3"/>
            <w:tabs>
              <w:tab w:val="right" w:leader="dot" w:pos="9062"/>
            </w:tabs>
            <w:rPr>
              <w:rFonts w:eastAsiaTheme="minorEastAsia"/>
              <w:i w:val="0"/>
              <w:iCs w:val="0"/>
              <w:noProof/>
              <w:sz w:val="22"/>
              <w:szCs w:val="22"/>
              <w:lang w:val="fr-BE" w:eastAsia="fr-BE"/>
            </w:rPr>
          </w:pPr>
          <w:hyperlink w:anchor="_Toc449437" w:history="1">
            <w:r w:rsidR="001844FB" w:rsidRPr="00EE23F0">
              <w:rPr>
                <w:rStyle w:val="Lienhypertexte"/>
                <w:noProof/>
              </w:rPr>
              <w:t>Statistiques et collecte de données (Art. 31)</w:t>
            </w:r>
            <w:r w:rsidR="001844FB">
              <w:rPr>
                <w:noProof/>
                <w:webHidden/>
              </w:rPr>
              <w:tab/>
            </w:r>
            <w:r w:rsidR="001844FB">
              <w:rPr>
                <w:noProof/>
                <w:webHidden/>
              </w:rPr>
              <w:fldChar w:fldCharType="begin"/>
            </w:r>
            <w:r w:rsidR="001844FB">
              <w:rPr>
                <w:noProof/>
                <w:webHidden/>
              </w:rPr>
              <w:instrText xml:space="preserve"> PAGEREF _Toc449437 \h </w:instrText>
            </w:r>
            <w:r w:rsidR="001844FB">
              <w:rPr>
                <w:noProof/>
                <w:webHidden/>
              </w:rPr>
            </w:r>
            <w:r w:rsidR="001844FB">
              <w:rPr>
                <w:noProof/>
                <w:webHidden/>
              </w:rPr>
              <w:fldChar w:fldCharType="separate"/>
            </w:r>
            <w:r w:rsidR="001844FB">
              <w:rPr>
                <w:noProof/>
                <w:webHidden/>
              </w:rPr>
              <w:t>21</w:t>
            </w:r>
            <w:r w:rsidR="001844FB">
              <w:rPr>
                <w:noProof/>
                <w:webHidden/>
              </w:rPr>
              <w:fldChar w:fldCharType="end"/>
            </w:r>
          </w:hyperlink>
        </w:p>
        <w:p w14:paraId="6B60EF07" w14:textId="745F8FC7" w:rsidR="001844FB" w:rsidRDefault="009127B0">
          <w:pPr>
            <w:pStyle w:val="TM3"/>
            <w:tabs>
              <w:tab w:val="right" w:leader="dot" w:pos="9062"/>
            </w:tabs>
            <w:rPr>
              <w:rFonts w:eastAsiaTheme="minorEastAsia"/>
              <w:i w:val="0"/>
              <w:iCs w:val="0"/>
              <w:noProof/>
              <w:sz w:val="22"/>
              <w:szCs w:val="22"/>
              <w:lang w:val="fr-BE" w:eastAsia="fr-BE"/>
            </w:rPr>
          </w:pPr>
          <w:hyperlink w:anchor="_Toc449438" w:history="1">
            <w:r w:rsidR="001844FB" w:rsidRPr="00EE23F0">
              <w:rPr>
                <w:rStyle w:val="Lienhypertexte"/>
                <w:noProof/>
              </w:rPr>
              <w:t>Application et suivi au niveau national (Art. 33)</w:t>
            </w:r>
            <w:r w:rsidR="001844FB">
              <w:rPr>
                <w:noProof/>
                <w:webHidden/>
              </w:rPr>
              <w:tab/>
            </w:r>
            <w:r w:rsidR="001844FB">
              <w:rPr>
                <w:noProof/>
                <w:webHidden/>
              </w:rPr>
              <w:fldChar w:fldCharType="begin"/>
            </w:r>
            <w:r w:rsidR="001844FB">
              <w:rPr>
                <w:noProof/>
                <w:webHidden/>
              </w:rPr>
              <w:instrText xml:space="preserve"> PAGEREF _Toc449438 \h </w:instrText>
            </w:r>
            <w:r w:rsidR="001844FB">
              <w:rPr>
                <w:noProof/>
                <w:webHidden/>
              </w:rPr>
            </w:r>
            <w:r w:rsidR="001844FB">
              <w:rPr>
                <w:noProof/>
                <w:webHidden/>
              </w:rPr>
              <w:fldChar w:fldCharType="separate"/>
            </w:r>
            <w:r w:rsidR="001844FB">
              <w:rPr>
                <w:noProof/>
                <w:webHidden/>
              </w:rPr>
              <w:t>21</w:t>
            </w:r>
            <w:r w:rsidR="001844FB">
              <w:rPr>
                <w:noProof/>
                <w:webHidden/>
              </w:rPr>
              <w:fldChar w:fldCharType="end"/>
            </w:r>
          </w:hyperlink>
        </w:p>
        <w:p w14:paraId="00BED842" w14:textId="6291AC3F" w:rsidR="001844FB" w:rsidRDefault="009127B0">
          <w:pPr>
            <w:pStyle w:val="TM1"/>
            <w:tabs>
              <w:tab w:val="right" w:leader="dot" w:pos="9062"/>
            </w:tabs>
            <w:rPr>
              <w:rFonts w:eastAsiaTheme="minorEastAsia"/>
              <w:b w:val="0"/>
              <w:bCs w:val="0"/>
              <w:caps w:val="0"/>
              <w:noProof/>
              <w:sz w:val="22"/>
              <w:szCs w:val="22"/>
              <w:lang w:val="fr-BE" w:eastAsia="fr-BE"/>
            </w:rPr>
          </w:pPr>
          <w:hyperlink w:anchor="_Toc449439" w:history="1">
            <w:r w:rsidR="001844FB" w:rsidRPr="00EE23F0">
              <w:rPr>
                <w:rStyle w:val="Lienhypertexte"/>
                <w:noProof/>
                <w:lang w:val="fr-BE"/>
              </w:rPr>
              <w:t>Contacts pour cette contribution</w:t>
            </w:r>
            <w:r w:rsidR="001844FB">
              <w:rPr>
                <w:noProof/>
                <w:webHidden/>
              </w:rPr>
              <w:tab/>
            </w:r>
            <w:r w:rsidR="001844FB">
              <w:rPr>
                <w:noProof/>
                <w:webHidden/>
              </w:rPr>
              <w:fldChar w:fldCharType="begin"/>
            </w:r>
            <w:r w:rsidR="001844FB">
              <w:rPr>
                <w:noProof/>
                <w:webHidden/>
              </w:rPr>
              <w:instrText xml:space="preserve"> PAGEREF _Toc449439 \h </w:instrText>
            </w:r>
            <w:r w:rsidR="001844FB">
              <w:rPr>
                <w:noProof/>
                <w:webHidden/>
              </w:rPr>
            </w:r>
            <w:r w:rsidR="001844FB">
              <w:rPr>
                <w:noProof/>
                <w:webHidden/>
              </w:rPr>
              <w:fldChar w:fldCharType="separate"/>
            </w:r>
            <w:r w:rsidR="001844FB">
              <w:rPr>
                <w:noProof/>
                <w:webHidden/>
              </w:rPr>
              <w:t>22</w:t>
            </w:r>
            <w:r w:rsidR="001844FB">
              <w:rPr>
                <w:noProof/>
                <w:webHidden/>
              </w:rPr>
              <w:fldChar w:fldCharType="end"/>
            </w:r>
          </w:hyperlink>
        </w:p>
        <w:p w14:paraId="1095C9B7" w14:textId="64BF87D8" w:rsidR="00A65494" w:rsidRPr="009C681F" w:rsidRDefault="00A65494">
          <w:r w:rsidRPr="009C681F">
            <w:rPr>
              <w:b/>
              <w:bCs/>
              <w:lang w:val="fr-FR"/>
            </w:rPr>
            <w:fldChar w:fldCharType="end"/>
          </w:r>
        </w:p>
      </w:sdtContent>
    </w:sdt>
    <w:p w14:paraId="34A968B3" w14:textId="77777777" w:rsidR="0028180C" w:rsidRPr="009C681F" w:rsidRDefault="0028180C">
      <w:pPr>
        <w:spacing w:after="200"/>
        <w:rPr>
          <w:rFonts w:eastAsiaTheme="majorEastAsia" w:cstheme="majorBidi"/>
          <w:b/>
          <w:bCs/>
          <w:noProof/>
          <w:color w:val="A00656"/>
          <w:sz w:val="40"/>
          <w:szCs w:val="28"/>
          <w:lang w:val="en-US"/>
        </w:rPr>
      </w:pPr>
      <w:r w:rsidRPr="009C681F">
        <w:rPr>
          <w:noProof/>
          <w:lang w:val="en-US"/>
        </w:rPr>
        <w:br w:type="page"/>
      </w:r>
    </w:p>
    <w:p w14:paraId="33F0F1FC" w14:textId="6CE7F5E5" w:rsidR="00845C60" w:rsidRPr="009C681F" w:rsidRDefault="00565765" w:rsidP="00845C60">
      <w:pPr>
        <w:pStyle w:val="Titre1"/>
        <w:tabs>
          <w:tab w:val="left" w:pos="2970"/>
        </w:tabs>
        <w:rPr>
          <w:lang w:val="fr-BE"/>
        </w:rPr>
      </w:pPr>
      <w:bookmarkStart w:id="1" w:name="_Toc449416"/>
      <w:bookmarkStart w:id="2" w:name="_Toc534716678"/>
      <w:r w:rsidRPr="009C681F">
        <w:rPr>
          <w:lang w:val="fr-BE"/>
        </w:rPr>
        <w:lastRenderedPageBreak/>
        <w:t>A propos d’UNIA, le Centre interfédéral pour l’égalité des chances</w:t>
      </w:r>
      <w:bookmarkEnd w:id="1"/>
      <w:r w:rsidRPr="009C681F">
        <w:rPr>
          <w:lang w:val="fr-BE"/>
        </w:rPr>
        <w:t xml:space="preserve"> </w:t>
      </w:r>
    </w:p>
    <w:p w14:paraId="2ECB9E18" w14:textId="77A9904A" w:rsidR="00777F22" w:rsidRPr="009C681F" w:rsidRDefault="00777F22" w:rsidP="00777F22">
      <w:pPr>
        <w:spacing w:before="120"/>
        <w:jc w:val="both"/>
        <w:rPr>
          <w:lang w:val="fr-BE"/>
        </w:rPr>
      </w:pPr>
      <w:proofErr w:type="spellStart"/>
      <w:r w:rsidRPr="009C681F">
        <w:rPr>
          <w:lang w:val="fr-BE"/>
        </w:rPr>
        <w:t>Unia</w:t>
      </w:r>
      <w:proofErr w:type="spellEnd"/>
      <w:r w:rsidRPr="009C681F">
        <w:rPr>
          <w:lang w:val="fr-BE"/>
        </w:rPr>
        <w:t xml:space="preserve"> est une institution publique indépendante de lutte contre les discriminations et de promotion de l’égalité des chances. Notre indépendance et notre engagement en faveur des droits humains sont reconnus par la Global Alliance of National Human </w:t>
      </w:r>
      <w:proofErr w:type="spellStart"/>
      <w:r w:rsidRPr="009C681F">
        <w:rPr>
          <w:lang w:val="fr-BE"/>
        </w:rPr>
        <w:t>Rights</w:t>
      </w:r>
      <w:proofErr w:type="spellEnd"/>
      <w:r w:rsidRPr="009C681F">
        <w:rPr>
          <w:lang w:val="fr-BE"/>
        </w:rPr>
        <w:t xml:space="preserve"> Institutions (statut B). Notre compétence est interfédérale, ce qui signifie qu’en Belgique nous sommes actifs tant au niveau fédéral qu’</w:t>
      </w:r>
      <w:r w:rsidR="00D81802">
        <w:rPr>
          <w:lang w:val="fr-BE"/>
        </w:rPr>
        <w:t xml:space="preserve">au niveau </w:t>
      </w:r>
      <w:r w:rsidRPr="009C681F">
        <w:rPr>
          <w:lang w:val="fr-BE"/>
        </w:rPr>
        <w:t>des Communautés et des Régions. </w:t>
      </w:r>
    </w:p>
    <w:p w14:paraId="547CD543" w14:textId="1C2D3A1C" w:rsidR="00777F22" w:rsidRPr="009C681F" w:rsidRDefault="00777F22" w:rsidP="00777F22">
      <w:pPr>
        <w:spacing w:before="120"/>
        <w:jc w:val="both"/>
        <w:rPr>
          <w:lang w:val="fr-BE"/>
        </w:rPr>
      </w:pPr>
      <w:proofErr w:type="spellStart"/>
      <w:r w:rsidRPr="009C681F">
        <w:rPr>
          <w:lang w:val="fr-BE"/>
        </w:rPr>
        <w:t>Unia</w:t>
      </w:r>
      <w:proofErr w:type="spellEnd"/>
      <w:r w:rsidRPr="009C681F">
        <w:rPr>
          <w:lang w:val="fr-BE"/>
        </w:rPr>
        <w:t xml:space="preserve"> est chargé d’apporter une aide aux victimes de discriminations basées sur les critères protégés (dont le handicap) par les lois </w:t>
      </w:r>
      <w:proofErr w:type="spellStart"/>
      <w:r w:rsidRPr="009C681F">
        <w:rPr>
          <w:lang w:val="fr-BE"/>
        </w:rPr>
        <w:t>antidiscrimination</w:t>
      </w:r>
      <w:proofErr w:type="spellEnd"/>
      <w:r w:rsidRPr="009C681F">
        <w:rPr>
          <w:lang w:val="fr-BE"/>
        </w:rPr>
        <w:t xml:space="preserve"> qui mettent en œuvre les directives européennes 2000/43 et 2000/78.  </w:t>
      </w:r>
    </w:p>
    <w:p w14:paraId="540E3D4F" w14:textId="77777777" w:rsidR="00777F22" w:rsidRPr="009C681F" w:rsidRDefault="00777F22" w:rsidP="00777F22">
      <w:pPr>
        <w:spacing w:before="120"/>
        <w:jc w:val="both"/>
        <w:rPr>
          <w:lang w:val="fr-BE"/>
        </w:rPr>
      </w:pPr>
      <w:r w:rsidRPr="009C681F">
        <w:rPr>
          <w:lang w:val="fr-BE"/>
        </w:rPr>
        <w:t xml:space="preserve">Le 12 juillet 2011, </w:t>
      </w:r>
      <w:proofErr w:type="spellStart"/>
      <w:r w:rsidRPr="009C681F">
        <w:rPr>
          <w:lang w:val="fr-BE"/>
        </w:rPr>
        <w:t>Unia</w:t>
      </w:r>
      <w:proofErr w:type="spellEnd"/>
      <w:r w:rsidRPr="009C681F">
        <w:rPr>
          <w:lang w:val="fr-BE"/>
        </w:rPr>
        <w:t xml:space="preserve"> a été désigné par le Gouvernement fédéral et les entités fédérées comme mécanisme indépendant de promotion, de protection et de suivi de l’application de la Convention des Nations Unies sur les droits des personnes handicapées (CDPH), selon son article 33, paragraphe 2. </w:t>
      </w:r>
    </w:p>
    <w:p w14:paraId="3AB0206C" w14:textId="17708267" w:rsidR="00777F22" w:rsidRPr="009C681F" w:rsidRDefault="00777F22" w:rsidP="00777F22">
      <w:pPr>
        <w:spacing w:before="120"/>
        <w:jc w:val="both"/>
        <w:rPr>
          <w:lang w:val="fr-BE"/>
        </w:rPr>
      </w:pPr>
      <w:r w:rsidRPr="009C681F">
        <w:rPr>
          <w:lang w:val="fr-BE"/>
        </w:rPr>
        <w:t>Une Commission d’accompagnement a été mise sur pied en 2011 au sein d’</w:t>
      </w:r>
      <w:proofErr w:type="spellStart"/>
      <w:r w:rsidRPr="009C681F">
        <w:rPr>
          <w:lang w:val="fr-BE"/>
        </w:rPr>
        <w:t>Unia</w:t>
      </w:r>
      <w:proofErr w:type="spellEnd"/>
      <w:r w:rsidRPr="009C681F">
        <w:rPr>
          <w:lang w:val="fr-BE"/>
        </w:rPr>
        <w:t xml:space="preserve"> </w:t>
      </w:r>
      <w:r w:rsidR="00993D13">
        <w:rPr>
          <w:lang w:val="fr-BE"/>
        </w:rPr>
        <w:t>afin</w:t>
      </w:r>
      <w:r w:rsidR="007F0111">
        <w:rPr>
          <w:lang w:val="fr-BE"/>
        </w:rPr>
        <w:t xml:space="preserve"> </w:t>
      </w:r>
      <w:r w:rsidR="00B4048F">
        <w:rPr>
          <w:lang w:val="fr-BE"/>
        </w:rPr>
        <w:t xml:space="preserve">d’associer la société civile </w:t>
      </w:r>
      <w:r w:rsidR="00993D13">
        <w:rPr>
          <w:lang w:val="fr-BE"/>
        </w:rPr>
        <w:t>à</w:t>
      </w:r>
      <w:r w:rsidRPr="009C681F">
        <w:rPr>
          <w:lang w:val="fr-BE"/>
        </w:rPr>
        <w:t xml:space="preserve"> la mise en œuvre de la CDPH. Ses 23 membres comprennent des personnes handicapées et </w:t>
      </w:r>
      <w:r w:rsidR="00BA544E" w:rsidRPr="009C681F">
        <w:rPr>
          <w:lang w:val="fr-BE"/>
        </w:rPr>
        <w:t>leurs</w:t>
      </w:r>
      <w:r w:rsidRPr="009C681F">
        <w:rPr>
          <w:lang w:val="fr-BE"/>
        </w:rPr>
        <w:t xml:space="preserve"> organisations représent</w:t>
      </w:r>
      <w:r w:rsidR="00BA544E" w:rsidRPr="009C681F">
        <w:rPr>
          <w:lang w:val="fr-BE"/>
        </w:rPr>
        <w:t>atives</w:t>
      </w:r>
      <w:r w:rsidRPr="009C681F">
        <w:rPr>
          <w:lang w:val="fr-BE"/>
        </w:rPr>
        <w:t>, les partenaires sociaux et des membres du monde académique.</w:t>
      </w:r>
    </w:p>
    <w:p w14:paraId="0B265F79" w14:textId="43B2FE5C" w:rsidR="00E952AD" w:rsidRPr="009C681F" w:rsidRDefault="00183E3E" w:rsidP="0028180C">
      <w:pPr>
        <w:pStyle w:val="Titre1"/>
        <w:tabs>
          <w:tab w:val="left" w:pos="2970"/>
        </w:tabs>
        <w:rPr>
          <w:noProof/>
          <w:lang w:val="fr-BE"/>
        </w:rPr>
      </w:pPr>
      <w:bookmarkStart w:id="3" w:name="_Toc449417"/>
      <w:bookmarkEnd w:id="2"/>
      <w:r w:rsidRPr="009C681F">
        <w:rPr>
          <w:noProof/>
          <w:lang w:val="fr-BE"/>
        </w:rPr>
        <w:t>Synthèse</w:t>
      </w:r>
      <w:bookmarkEnd w:id="3"/>
      <w:r w:rsidR="0028180C" w:rsidRPr="009C681F">
        <w:rPr>
          <w:noProof/>
          <w:lang w:val="fr-BE"/>
        </w:rPr>
        <w:t xml:space="preserve"> </w:t>
      </w:r>
    </w:p>
    <w:p w14:paraId="6C1D4B5F" w14:textId="45ACF162" w:rsidR="00BB3639" w:rsidRPr="00A8351C" w:rsidRDefault="00D663A7" w:rsidP="00A8351C">
      <w:pPr>
        <w:spacing w:before="120"/>
        <w:jc w:val="both"/>
        <w:rPr>
          <w:lang w:val="fr-BE"/>
        </w:rPr>
      </w:pPr>
      <w:proofErr w:type="spellStart"/>
      <w:r w:rsidRPr="00A8351C">
        <w:rPr>
          <w:lang w:val="fr-BE"/>
        </w:rPr>
        <w:t>Unia</w:t>
      </w:r>
      <w:proofErr w:type="spellEnd"/>
      <w:r w:rsidRPr="00A8351C">
        <w:rPr>
          <w:lang w:val="fr-BE"/>
        </w:rPr>
        <w:t xml:space="preserve"> apprécie l’opportunité qui lui est donnée de présenter ce bref exposé pour informer le Comité des Droits des Personnes handicapées (le Comité). </w:t>
      </w:r>
    </w:p>
    <w:p w14:paraId="1D7E4341" w14:textId="7A067D3A" w:rsidR="003E57F1" w:rsidRPr="00A8351C" w:rsidRDefault="004F707B" w:rsidP="00A8351C">
      <w:pPr>
        <w:spacing w:before="120"/>
        <w:jc w:val="both"/>
        <w:rPr>
          <w:rFonts w:eastAsiaTheme="majorEastAsia" w:cstheme="majorBidi"/>
          <w:bCs/>
          <w:noProof/>
          <w:lang w:val="fr-BE"/>
        </w:rPr>
      </w:pPr>
      <w:r w:rsidRPr="009C681F">
        <w:rPr>
          <w:rFonts w:eastAsiaTheme="majorEastAsia" w:cstheme="majorBidi"/>
          <w:lang w:val="fr-BE"/>
        </w:rPr>
        <w:t xml:space="preserve">Notre contribution </w:t>
      </w:r>
      <w:r w:rsidR="00EB2609" w:rsidRPr="009C681F">
        <w:rPr>
          <w:rFonts w:eastAsiaTheme="majorEastAsia" w:cstheme="majorBidi"/>
          <w:lang w:val="fr-BE"/>
        </w:rPr>
        <w:t>se base sur différentes sources d’</w:t>
      </w:r>
      <w:r w:rsidR="003E57F1" w:rsidRPr="009C681F">
        <w:rPr>
          <w:rFonts w:eastAsiaTheme="majorEastAsia" w:cstheme="majorBidi"/>
          <w:lang w:val="fr-BE"/>
        </w:rPr>
        <w:t>information</w:t>
      </w:r>
      <w:r w:rsidR="0050709C" w:rsidRPr="009C681F">
        <w:rPr>
          <w:rFonts w:eastAsiaTheme="majorEastAsia" w:cstheme="majorBidi"/>
          <w:lang w:val="fr-BE"/>
        </w:rPr>
        <w:t xml:space="preserve"> </w:t>
      </w:r>
      <w:r w:rsidR="003E57F1" w:rsidRPr="009C681F">
        <w:rPr>
          <w:rFonts w:eastAsiaTheme="majorEastAsia" w:cstheme="majorBidi"/>
          <w:lang w:val="fr-BE"/>
        </w:rPr>
        <w:t>:</w:t>
      </w:r>
      <w:r w:rsidR="000A271E" w:rsidRPr="009C681F">
        <w:rPr>
          <w:rFonts w:eastAsiaTheme="majorEastAsia" w:cstheme="majorBidi"/>
          <w:lang w:val="fr-BE"/>
        </w:rPr>
        <w:t xml:space="preserve"> les signalements </w:t>
      </w:r>
      <w:r w:rsidR="003F5C34" w:rsidRPr="009C681F">
        <w:rPr>
          <w:rFonts w:eastAsiaTheme="majorEastAsia" w:cstheme="majorBidi"/>
          <w:lang w:val="fr-BE"/>
        </w:rPr>
        <w:t xml:space="preserve">déposés à </w:t>
      </w:r>
      <w:proofErr w:type="spellStart"/>
      <w:r w:rsidR="003F5C34" w:rsidRPr="009C681F">
        <w:rPr>
          <w:rFonts w:eastAsiaTheme="majorEastAsia" w:cstheme="majorBidi"/>
          <w:lang w:val="fr-BE"/>
        </w:rPr>
        <w:t>Unia</w:t>
      </w:r>
      <w:proofErr w:type="spellEnd"/>
      <w:r w:rsidR="003F5C34" w:rsidRPr="009C681F">
        <w:rPr>
          <w:rFonts w:eastAsiaTheme="majorEastAsia" w:cstheme="majorBidi"/>
          <w:lang w:val="fr-BE"/>
        </w:rPr>
        <w:t xml:space="preserve"> par les personnes handicapées</w:t>
      </w:r>
      <w:r w:rsidR="00C81B13" w:rsidRPr="009C681F">
        <w:rPr>
          <w:rFonts w:eastAsiaTheme="majorEastAsia" w:cstheme="majorBidi"/>
          <w:lang w:val="fr-BE"/>
        </w:rPr>
        <w:t> ;</w:t>
      </w:r>
      <w:r w:rsidR="003F5C34" w:rsidRPr="009C681F">
        <w:rPr>
          <w:rFonts w:eastAsiaTheme="majorEastAsia" w:cstheme="majorBidi"/>
          <w:lang w:val="fr-BE"/>
        </w:rPr>
        <w:t xml:space="preserve"> </w:t>
      </w:r>
      <w:r w:rsidR="00FD5392" w:rsidRPr="009C681F">
        <w:rPr>
          <w:rFonts w:eastAsiaTheme="majorEastAsia" w:cstheme="majorBidi"/>
          <w:lang w:val="fr-BE"/>
        </w:rPr>
        <w:t>les résultats des missions de monitoring et de recommandations d’</w:t>
      </w:r>
      <w:proofErr w:type="spellStart"/>
      <w:r w:rsidR="00FD5392" w:rsidRPr="009C681F">
        <w:rPr>
          <w:rFonts w:eastAsiaTheme="majorEastAsia" w:cstheme="majorBidi"/>
          <w:lang w:val="fr-BE"/>
        </w:rPr>
        <w:t>Unia</w:t>
      </w:r>
      <w:proofErr w:type="spellEnd"/>
      <w:r w:rsidR="00C81B13" w:rsidRPr="009C681F">
        <w:rPr>
          <w:rFonts w:eastAsiaTheme="majorEastAsia" w:cstheme="majorBidi"/>
          <w:lang w:val="fr-BE"/>
        </w:rPr>
        <w:t> ;</w:t>
      </w:r>
      <w:r w:rsidR="00FD5392" w:rsidRPr="009C681F">
        <w:rPr>
          <w:rFonts w:eastAsiaTheme="majorEastAsia" w:cstheme="majorBidi"/>
          <w:lang w:val="fr-BE"/>
        </w:rPr>
        <w:t xml:space="preserve"> </w:t>
      </w:r>
      <w:r w:rsidR="003F5C34" w:rsidRPr="009C681F">
        <w:rPr>
          <w:rFonts w:eastAsiaTheme="majorEastAsia" w:cstheme="majorBidi"/>
          <w:lang w:val="fr-BE"/>
        </w:rPr>
        <w:t xml:space="preserve">les travaux de notre commission </w:t>
      </w:r>
      <w:r w:rsidR="405171DE" w:rsidRPr="009C681F">
        <w:rPr>
          <w:rFonts w:eastAsiaTheme="majorEastAsia" w:cstheme="majorBidi"/>
          <w:lang w:val="fr-BE"/>
        </w:rPr>
        <w:t>d’accompagnement</w:t>
      </w:r>
      <w:r w:rsidR="003F5C34" w:rsidRPr="009C681F">
        <w:rPr>
          <w:rFonts w:eastAsiaTheme="majorEastAsia" w:cstheme="majorBidi"/>
          <w:lang w:val="fr-BE"/>
        </w:rPr>
        <w:t> ; notre participation à différents groupes de travail, commissions, conseils d’avis</w:t>
      </w:r>
      <w:r w:rsidR="00A4084A" w:rsidRPr="009C681F">
        <w:rPr>
          <w:rFonts w:eastAsiaTheme="majorEastAsia" w:cstheme="majorBidi"/>
          <w:lang w:val="fr-BE"/>
        </w:rPr>
        <w:t xml:space="preserve"> ; </w:t>
      </w:r>
      <w:r w:rsidR="00FD5392" w:rsidRPr="009C681F">
        <w:rPr>
          <w:rFonts w:eastAsiaTheme="majorEastAsia" w:cstheme="majorBidi"/>
          <w:lang w:val="fr-BE"/>
        </w:rPr>
        <w:t xml:space="preserve">les </w:t>
      </w:r>
      <w:r w:rsidR="00A4084A" w:rsidRPr="009C681F">
        <w:rPr>
          <w:rFonts w:eastAsiaTheme="majorEastAsia" w:cstheme="majorBidi"/>
          <w:lang w:val="fr-BE"/>
        </w:rPr>
        <w:t xml:space="preserve">contacts et rapports des autorités et organismes </w:t>
      </w:r>
      <w:r w:rsidR="004B671A" w:rsidRPr="009C681F">
        <w:rPr>
          <w:rFonts w:eastAsiaTheme="majorEastAsia" w:cstheme="majorBidi"/>
          <w:lang w:val="fr-BE"/>
        </w:rPr>
        <w:t xml:space="preserve">concernés ; </w:t>
      </w:r>
      <w:r w:rsidR="00FD5392" w:rsidRPr="009C681F">
        <w:rPr>
          <w:rFonts w:eastAsiaTheme="majorEastAsia" w:cstheme="majorBidi"/>
          <w:lang w:val="fr-BE"/>
        </w:rPr>
        <w:t xml:space="preserve">les </w:t>
      </w:r>
      <w:r w:rsidR="004B671A" w:rsidRPr="009C681F">
        <w:rPr>
          <w:rFonts w:eastAsiaTheme="majorEastAsia" w:cstheme="majorBidi"/>
          <w:lang w:val="fr-BE"/>
        </w:rPr>
        <w:t>rapports et recommandations de la société civile</w:t>
      </w:r>
      <w:r w:rsidR="008367FC" w:rsidRPr="009C681F">
        <w:rPr>
          <w:rFonts w:eastAsiaTheme="majorEastAsia" w:cstheme="majorBidi"/>
          <w:lang w:val="fr-BE"/>
        </w:rPr>
        <w:t xml:space="preserve">. </w:t>
      </w:r>
      <w:r w:rsidR="00097A49" w:rsidRPr="009C681F">
        <w:rPr>
          <w:rFonts w:eastAsiaTheme="majorEastAsia" w:cstheme="majorBidi"/>
          <w:lang w:val="fr-BE"/>
        </w:rPr>
        <w:t xml:space="preserve">Les sources sont généralement identifiées en </w:t>
      </w:r>
      <w:r w:rsidR="00097A49" w:rsidRPr="00A8351C">
        <w:rPr>
          <w:rFonts w:eastAsiaTheme="majorEastAsia" w:cstheme="majorBidi"/>
          <w:bCs/>
          <w:noProof/>
          <w:lang w:val="fr-BE"/>
        </w:rPr>
        <w:t>note de bas de page.</w:t>
      </w:r>
    </w:p>
    <w:p w14:paraId="68C0BA1B" w14:textId="77777777" w:rsidR="00A8351C" w:rsidRDefault="00DD3A65" w:rsidP="00A8351C">
      <w:pPr>
        <w:spacing w:before="120"/>
        <w:jc w:val="both"/>
        <w:rPr>
          <w:rFonts w:eastAsiaTheme="majorEastAsia" w:cstheme="majorBidi"/>
          <w:bCs/>
          <w:noProof/>
          <w:lang w:val="fr-BE"/>
        </w:rPr>
      </w:pPr>
      <w:r w:rsidRPr="00A8351C">
        <w:rPr>
          <w:rFonts w:eastAsiaTheme="majorEastAsia" w:cstheme="majorBidi"/>
          <w:bCs/>
          <w:noProof/>
          <w:lang w:val="fr-BE"/>
        </w:rPr>
        <w:t>Depuis 2014, Unia a suivi de nombreux dossiers eu égard à la mise en œuvre de l’application de la CDPH en Belgique. L’Etat belge a reçu en 2014 un certain nombre de recommandations du Comité et Unia a identifié des avancées mais aussi un</w:t>
      </w:r>
      <w:r w:rsidR="004259CE" w:rsidRPr="00A8351C">
        <w:rPr>
          <w:rFonts w:eastAsiaTheme="majorEastAsia" w:cstheme="majorBidi"/>
          <w:bCs/>
          <w:noProof/>
          <w:lang w:val="fr-BE"/>
        </w:rPr>
        <w:t>e</w:t>
      </w:r>
      <w:r w:rsidRPr="00A8351C">
        <w:rPr>
          <w:rFonts w:eastAsiaTheme="majorEastAsia" w:cstheme="majorBidi"/>
          <w:bCs/>
          <w:noProof/>
          <w:lang w:val="fr-BE"/>
        </w:rPr>
        <w:t xml:space="preserve"> absence de progrès, voire un recul dans certains domaines.</w:t>
      </w:r>
      <w:r w:rsidR="00A8351C">
        <w:rPr>
          <w:rFonts w:eastAsiaTheme="majorEastAsia" w:cstheme="majorBidi"/>
          <w:bCs/>
          <w:noProof/>
          <w:lang w:val="fr-BE"/>
        </w:rPr>
        <w:t xml:space="preserve"> </w:t>
      </w:r>
    </w:p>
    <w:p w14:paraId="5F33C34C" w14:textId="665F154B" w:rsidR="00DD3A65" w:rsidRDefault="001437BF" w:rsidP="00A8351C">
      <w:pPr>
        <w:spacing w:before="120"/>
        <w:jc w:val="both"/>
        <w:rPr>
          <w:rFonts w:eastAsiaTheme="majorEastAsia" w:cstheme="majorBidi"/>
          <w:bCs/>
          <w:noProof/>
          <w:lang w:val="fr-BE"/>
        </w:rPr>
      </w:pPr>
      <w:r w:rsidRPr="00A8351C">
        <w:rPr>
          <w:rFonts w:eastAsiaTheme="majorEastAsia" w:cstheme="majorBidi"/>
          <w:b/>
          <w:bCs/>
          <w:noProof/>
          <w:lang w:val="fr-BE"/>
        </w:rPr>
        <w:t>L’accessibilité</w:t>
      </w:r>
      <w:r>
        <w:rPr>
          <w:rFonts w:eastAsiaTheme="majorEastAsia" w:cstheme="majorBidi"/>
          <w:bCs/>
          <w:noProof/>
          <w:lang w:val="fr-BE"/>
        </w:rPr>
        <w:t xml:space="preserve"> : </w:t>
      </w:r>
      <w:r w:rsidR="00DD3A65" w:rsidRPr="009C681F">
        <w:rPr>
          <w:rFonts w:eastAsiaTheme="majorEastAsia" w:cstheme="majorBidi"/>
          <w:bCs/>
          <w:noProof/>
          <w:lang w:val="fr-BE"/>
        </w:rPr>
        <w:t>Unia constate que le dossier n’a compté aucun progrès</w:t>
      </w:r>
      <w:r w:rsidR="00D97609">
        <w:rPr>
          <w:rFonts w:eastAsiaTheme="majorEastAsia" w:cstheme="majorBidi"/>
          <w:bCs/>
          <w:noProof/>
          <w:lang w:val="fr-BE"/>
        </w:rPr>
        <w:t>. A</w:t>
      </w:r>
      <w:r w:rsidR="00DD3A65" w:rsidRPr="009C681F">
        <w:rPr>
          <w:rFonts w:eastAsiaTheme="majorEastAsia" w:cstheme="majorBidi"/>
          <w:bCs/>
          <w:noProof/>
          <w:lang w:val="fr-BE"/>
        </w:rPr>
        <w:t>ucun cadre juridique digne de ce nom,  ni au niveau régional, ni au niveau fédéral n’a vu le jour. Tous les grands secteurs restent délaissés : les bâtiments, privés et publics, les transports, les écoles, … Le fait le plus symbolique a été l’inauguration en 2018 d’une nouvelle ligne de tram à Bruxelles inaccessible.</w:t>
      </w:r>
    </w:p>
    <w:p w14:paraId="5FD82C0D" w14:textId="44C57B1E" w:rsidR="00DD3A65" w:rsidRPr="009C681F" w:rsidRDefault="00DD3A65" w:rsidP="00A8351C">
      <w:pPr>
        <w:spacing w:before="120" w:after="200"/>
        <w:jc w:val="both"/>
        <w:rPr>
          <w:rFonts w:eastAsiaTheme="majorEastAsia" w:cstheme="majorBidi"/>
          <w:bCs/>
          <w:noProof/>
          <w:lang w:val="fr-BE"/>
        </w:rPr>
      </w:pPr>
      <w:r w:rsidRPr="00A8351C">
        <w:rPr>
          <w:rFonts w:eastAsiaTheme="majorEastAsia" w:cstheme="majorBidi"/>
          <w:b/>
          <w:bCs/>
          <w:noProof/>
          <w:lang w:val="fr-BE"/>
        </w:rPr>
        <w:t>La désinstitutionalisation</w:t>
      </w:r>
      <w:r w:rsidRPr="009C681F">
        <w:rPr>
          <w:rFonts w:eastAsiaTheme="majorEastAsia" w:cstheme="majorBidi"/>
          <w:bCs/>
          <w:noProof/>
          <w:lang w:val="fr-BE"/>
        </w:rPr>
        <w:t> : la Bel</w:t>
      </w:r>
      <w:r w:rsidR="00280C1D">
        <w:rPr>
          <w:rFonts w:eastAsiaTheme="majorEastAsia" w:cstheme="majorBidi"/>
          <w:bCs/>
          <w:noProof/>
          <w:lang w:val="fr-BE"/>
        </w:rPr>
        <w:t>g</w:t>
      </w:r>
      <w:r w:rsidRPr="009C681F">
        <w:rPr>
          <w:rFonts w:eastAsiaTheme="majorEastAsia" w:cstheme="majorBidi"/>
          <w:bCs/>
          <w:noProof/>
          <w:lang w:val="fr-BE"/>
        </w:rPr>
        <w:t>ique n’a pas pris de décision. Et si la Flandre tente d’offrir des solutions plus individualisées, il n’en reste pas moins qu’il est toujours plus « facile » de vivre en institution que de façon autonome</w:t>
      </w:r>
      <w:r w:rsidR="00641B26">
        <w:rPr>
          <w:rFonts w:eastAsiaTheme="majorEastAsia" w:cstheme="majorBidi"/>
          <w:bCs/>
          <w:noProof/>
          <w:lang w:val="fr-BE"/>
        </w:rPr>
        <w:t>. L</w:t>
      </w:r>
      <w:r w:rsidRPr="009C681F">
        <w:rPr>
          <w:rFonts w:eastAsiaTheme="majorEastAsia" w:cstheme="majorBidi"/>
          <w:bCs/>
          <w:noProof/>
          <w:lang w:val="fr-BE"/>
        </w:rPr>
        <w:t xml:space="preserve">es listes d’attente sont toujours importantes. Les budgets des </w:t>
      </w:r>
      <w:r w:rsidRPr="009C681F">
        <w:rPr>
          <w:rFonts w:eastAsiaTheme="majorEastAsia" w:cstheme="majorBidi"/>
          <w:bCs/>
          <w:noProof/>
          <w:lang w:val="fr-BE"/>
        </w:rPr>
        <w:lastRenderedPageBreak/>
        <w:t>institutions restent énormes</w:t>
      </w:r>
      <w:r w:rsidR="00AB6048">
        <w:rPr>
          <w:rFonts w:eastAsiaTheme="majorEastAsia" w:cstheme="majorBidi"/>
          <w:bCs/>
          <w:noProof/>
          <w:lang w:val="fr-BE"/>
        </w:rPr>
        <w:t>. E</w:t>
      </w:r>
      <w:r w:rsidRPr="009C681F">
        <w:rPr>
          <w:rFonts w:eastAsiaTheme="majorEastAsia" w:cstheme="majorBidi"/>
          <w:bCs/>
          <w:noProof/>
          <w:lang w:val="fr-BE"/>
        </w:rPr>
        <w:t>n Wallonie</w:t>
      </w:r>
      <w:r w:rsidR="00AB6048">
        <w:rPr>
          <w:rFonts w:eastAsiaTheme="majorEastAsia" w:cstheme="majorBidi"/>
          <w:bCs/>
          <w:noProof/>
          <w:lang w:val="fr-BE"/>
        </w:rPr>
        <w:t>,</w:t>
      </w:r>
      <w:r w:rsidRPr="009C681F">
        <w:rPr>
          <w:rFonts w:eastAsiaTheme="majorEastAsia" w:cstheme="majorBidi"/>
          <w:bCs/>
          <w:noProof/>
          <w:lang w:val="fr-BE"/>
        </w:rPr>
        <w:t xml:space="preserve"> des millions seront consacrés à leur rénovation</w:t>
      </w:r>
      <w:r w:rsidR="005028FE">
        <w:rPr>
          <w:rFonts w:eastAsiaTheme="majorEastAsia" w:cstheme="majorBidi"/>
          <w:bCs/>
          <w:noProof/>
          <w:lang w:val="fr-BE"/>
        </w:rPr>
        <w:t xml:space="preserve"> </w:t>
      </w:r>
      <w:r w:rsidRPr="009C681F">
        <w:rPr>
          <w:rFonts w:eastAsiaTheme="majorEastAsia" w:cstheme="majorBidi"/>
          <w:bCs/>
          <w:noProof/>
          <w:lang w:val="fr-BE"/>
        </w:rPr>
        <w:t xml:space="preserve">alors que les offres alternatives sont très limitées et les budgets prévus insuffisants. </w:t>
      </w:r>
    </w:p>
    <w:p w14:paraId="031EC8B7" w14:textId="5FE89E01" w:rsidR="00DD3A65" w:rsidRPr="009C681F" w:rsidRDefault="00DD3A65" w:rsidP="00A8351C">
      <w:pPr>
        <w:spacing w:before="120" w:after="200"/>
        <w:jc w:val="both"/>
        <w:rPr>
          <w:rFonts w:eastAsiaTheme="majorEastAsia" w:cstheme="majorBidi"/>
          <w:bCs/>
          <w:noProof/>
          <w:lang w:val="fr-BE"/>
        </w:rPr>
      </w:pPr>
      <w:r w:rsidRPr="00A8351C">
        <w:rPr>
          <w:rFonts w:eastAsiaTheme="majorEastAsia" w:cstheme="majorBidi"/>
          <w:b/>
          <w:bCs/>
          <w:noProof/>
          <w:lang w:val="fr-BE"/>
        </w:rPr>
        <w:t>L’enseignement</w:t>
      </w:r>
      <w:r w:rsidRPr="009C681F">
        <w:rPr>
          <w:rFonts w:eastAsiaTheme="majorEastAsia" w:cstheme="majorBidi"/>
          <w:bCs/>
          <w:noProof/>
          <w:lang w:val="fr-BE"/>
        </w:rPr>
        <w:t> : les écoles ordinaires de chaque communauté voient de plus en plus de familles souhaitant y inscrire leur enfant mais le soutien des élèves et des enseignants est insuffisant, les budgets restent bloqués dans l’enseignement spécialisé et les autorités n’ont pris aucune décision claire quant à l’existence des deux systèmes d’enseignement qui restent concurrentiels. Malheureusement cette situation (le manque de soutien, le manque de formation et l’absence de changements sructurels et budgétaires) met à mal le projet d’un enseignement inclusif.</w:t>
      </w:r>
    </w:p>
    <w:p w14:paraId="4F06CDBA" w14:textId="02722A04" w:rsidR="00DD3A65" w:rsidRPr="009C681F" w:rsidRDefault="00DD3A65" w:rsidP="00A8351C">
      <w:pPr>
        <w:spacing w:before="120" w:after="200"/>
        <w:jc w:val="both"/>
        <w:rPr>
          <w:rFonts w:eastAsiaTheme="majorEastAsia" w:cstheme="majorBidi"/>
          <w:bCs/>
          <w:noProof/>
          <w:lang w:val="fr-BE"/>
        </w:rPr>
      </w:pPr>
      <w:r w:rsidRPr="00A8351C">
        <w:rPr>
          <w:rFonts w:eastAsiaTheme="majorEastAsia" w:cstheme="majorBidi"/>
          <w:b/>
          <w:bCs/>
          <w:noProof/>
          <w:lang w:val="fr-BE"/>
        </w:rPr>
        <w:t>L’emploi </w:t>
      </w:r>
      <w:r w:rsidRPr="009C681F">
        <w:rPr>
          <w:rFonts w:eastAsiaTheme="majorEastAsia" w:cstheme="majorBidi"/>
          <w:bCs/>
          <w:noProof/>
          <w:lang w:val="fr-BE"/>
        </w:rPr>
        <w:t>: en situation de crise , l’emploi protégé reste l’orientation privilégiée des politiques belges en cours. L’emploi protégé est encouragé, promu et renforcé alors que les politiques de l’emploi en milieu ordinaire sont inexistantes. Les quotas dans les services publics ne sont toujours pas atteints et stagnent pour la plupart à 1 ou 2%. Au contraire, les employeurs publics sont autorisées maintenant à remplir leur quota en faisant appel à des sous-traitance</w:t>
      </w:r>
      <w:r w:rsidR="00296B47">
        <w:rPr>
          <w:rFonts w:eastAsiaTheme="majorEastAsia" w:cstheme="majorBidi"/>
          <w:bCs/>
          <w:noProof/>
          <w:lang w:val="fr-BE"/>
        </w:rPr>
        <w:t>s</w:t>
      </w:r>
      <w:r w:rsidRPr="009C681F">
        <w:rPr>
          <w:rFonts w:eastAsiaTheme="majorEastAsia" w:cstheme="majorBidi"/>
          <w:bCs/>
          <w:noProof/>
          <w:lang w:val="fr-BE"/>
        </w:rPr>
        <w:t xml:space="preserve"> avec des entreprises de travail adapté. La politique de réintégration des travailleurs malades/handicapés mise en place depuis 2 ans désintègre plus qu’elle n’intègre : près de 70% des tentatives de réintégration se soldent par un licenciement.</w:t>
      </w:r>
    </w:p>
    <w:p w14:paraId="530F29B8" w14:textId="713D25CA" w:rsidR="00DD3A65" w:rsidRPr="009C681F" w:rsidRDefault="00DD3A65" w:rsidP="00A8351C">
      <w:pPr>
        <w:spacing w:before="120" w:after="200"/>
        <w:jc w:val="both"/>
        <w:rPr>
          <w:rFonts w:eastAsiaTheme="majorEastAsia" w:cstheme="majorBidi"/>
          <w:bCs/>
          <w:noProof/>
          <w:lang w:val="fr-BE"/>
        </w:rPr>
      </w:pPr>
      <w:r w:rsidRPr="00A8351C">
        <w:rPr>
          <w:rFonts w:eastAsiaTheme="majorEastAsia" w:cstheme="majorBidi"/>
          <w:b/>
          <w:bCs/>
          <w:noProof/>
          <w:lang w:val="fr-BE"/>
        </w:rPr>
        <w:t>Les revenus des personnes handicapées</w:t>
      </w:r>
      <w:r w:rsidRPr="009C681F">
        <w:rPr>
          <w:rFonts w:eastAsiaTheme="majorEastAsia" w:cstheme="majorBidi"/>
          <w:bCs/>
          <w:noProof/>
          <w:lang w:val="fr-BE"/>
        </w:rPr>
        <w:t xml:space="preserve"> : les allocations des personnes handicapées sont en-dessous du seuil de pauvreté en Belgique. Une étude a montré qu’elles sont largement insuffisantes pour répondre </w:t>
      </w:r>
      <w:r w:rsidR="00BA1B94">
        <w:rPr>
          <w:rFonts w:eastAsiaTheme="majorEastAsia" w:cstheme="majorBidi"/>
          <w:bCs/>
          <w:noProof/>
          <w:lang w:val="fr-BE"/>
        </w:rPr>
        <w:t>aux</w:t>
      </w:r>
      <w:r w:rsidRPr="009C681F">
        <w:rPr>
          <w:rFonts w:eastAsiaTheme="majorEastAsia" w:cstheme="majorBidi"/>
          <w:bCs/>
          <w:noProof/>
          <w:lang w:val="fr-BE"/>
        </w:rPr>
        <w:t xml:space="preserve"> besoins</w:t>
      </w:r>
      <w:r w:rsidR="00BA1B94">
        <w:rPr>
          <w:rFonts w:eastAsiaTheme="majorEastAsia" w:cstheme="majorBidi"/>
          <w:bCs/>
          <w:noProof/>
          <w:lang w:val="fr-BE"/>
        </w:rPr>
        <w:t xml:space="preserve"> réels</w:t>
      </w:r>
      <w:r w:rsidRPr="009C681F">
        <w:rPr>
          <w:rFonts w:eastAsiaTheme="majorEastAsia" w:cstheme="majorBidi"/>
          <w:bCs/>
          <w:noProof/>
          <w:lang w:val="fr-BE"/>
        </w:rPr>
        <w:t>. Aucune réforme n’a été proposée depuis 2014. Le gouvernement belge a en plus « oublié » de les indexer en 2016 et la mise à jour n’a pas réparé la totalité du préjudice. En plus le département en charge de leur gestion (la direction générale des personnes handicapées du service public fédéral) a atteint un point de dysfonctionnement dramatique : p</w:t>
      </w:r>
      <w:r w:rsidR="0062467A">
        <w:rPr>
          <w:rFonts w:eastAsiaTheme="majorEastAsia" w:cstheme="majorBidi"/>
          <w:bCs/>
          <w:noProof/>
          <w:lang w:val="fr-BE"/>
        </w:rPr>
        <w:t>rès de 3</w:t>
      </w:r>
      <w:r w:rsidRPr="009C681F">
        <w:rPr>
          <w:rFonts w:eastAsiaTheme="majorEastAsia" w:cstheme="majorBidi"/>
          <w:bCs/>
          <w:noProof/>
          <w:lang w:val="fr-BE"/>
        </w:rPr>
        <w:t>0.000 dossiers en retard et une centrale téphonique qui ne répond pas.</w:t>
      </w:r>
    </w:p>
    <w:p w14:paraId="07C05DD3" w14:textId="77777777" w:rsidR="00DD3A65" w:rsidRPr="009C681F" w:rsidRDefault="00DD3A65" w:rsidP="00A8351C">
      <w:pPr>
        <w:spacing w:before="120" w:after="200"/>
        <w:jc w:val="both"/>
        <w:rPr>
          <w:rFonts w:eastAsiaTheme="majorEastAsia" w:cstheme="majorBidi"/>
          <w:bCs/>
          <w:noProof/>
          <w:lang w:val="fr-BE"/>
        </w:rPr>
      </w:pPr>
      <w:r w:rsidRPr="00A8351C">
        <w:rPr>
          <w:rFonts w:eastAsiaTheme="majorEastAsia" w:cstheme="majorBidi"/>
          <w:b/>
          <w:bCs/>
          <w:noProof/>
          <w:lang w:val="fr-BE"/>
        </w:rPr>
        <w:t>La consultation des personnes handicapées</w:t>
      </w:r>
      <w:r w:rsidRPr="009C681F">
        <w:rPr>
          <w:rFonts w:eastAsiaTheme="majorEastAsia" w:cstheme="majorBidi"/>
          <w:bCs/>
          <w:noProof/>
          <w:lang w:val="fr-BE"/>
        </w:rPr>
        <w:t xml:space="preserve"> : aucun conseil d’avis existant ou en cours de création n’a suffisamment de garantie d’indépendance, de représentativité et de compétences élargies à tous les secteurs. Le réflexe de les consulter est loin d’être acquis par les autorités. </w:t>
      </w:r>
    </w:p>
    <w:p w14:paraId="79DC234B" w14:textId="30D4532E" w:rsidR="00DD3A65" w:rsidRPr="009C681F" w:rsidRDefault="00DD3A65" w:rsidP="00A8351C">
      <w:pPr>
        <w:spacing w:before="120" w:after="200"/>
        <w:jc w:val="both"/>
        <w:rPr>
          <w:rFonts w:eastAsiaTheme="majorEastAsia" w:cstheme="majorBidi"/>
          <w:lang w:val="fr-BE"/>
        </w:rPr>
      </w:pPr>
      <w:r w:rsidRPr="009C681F">
        <w:rPr>
          <w:rFonts w:eastAsiaTheme="majorEastAsia" w:cstheme="majorBidi"/>
          <w:bCs/>
          <w:noProof/>
          <w:lang w:val="fr-BE"/>
        </w:rPr>
        <w:t xml:space="preserve">Ces différents constats démontrent que </w:t>
      </w:r>
      <w:r w:rsidRPr="00A8351C">
        <w:rPr>
          <w:rFonts w:eastAsiaTheme="majorEastAsia" w:cstheme="majorBidi"/>
          <w:b/>
          <w:lang w:val="fr-BE"/>
        </w:rPr>
        <w:t>la ségrégation, au mieux l’intégration, demeure la règle</w:t>
      </w:r>
      <w:r w:rsidRPr="009C681F">
        <w:rPr>
          <w:rFonts w:eastAsiaTheme="majorEastAsia" w:cstheme="majorBidi"/>
          <w:lang w:val="fr-BE"/>
        </w:rPr>
        <w:t xml:space="preserve"> et que </w:t>
      </w:r>
      <w:r w:rsidRPr="009C681F">
        <w:rPr>
          <w:rFonts w:eastAsiaTheme="majorEastAsia" w:cstheme="majorBidi"/>
          <w:bCs/>
          <w:noProof/>
          <w:lang w:val="fr-BE"/>
        </w:rPr>
        <w:t>l’image de la personne handicapée en Belgique a peu évolué</w:t>
      </w:r>
      <w:r w:rsidRPr="009C681F">
        <w:rPr>
          <w:rFonts w:eastAsiaTheme="majorEastAsia" w:cstheme="majorBidi"/>
          <w:lang w:val="fr-BE"/>
        </w:rPr>
        <w:t>. E</w:t>
      </w:r>
      <w:r w:rsidRPr="009C681F">
        <w:rPr>
          <w:rFonts w:eastAsiaTheme="majorEastAsia" w:cstheme="majorBidi"/>
          <w:bCs/>
          <w:noProof/>
          <w:lang w:val="fr-BE"/>
        </w:rPr>
        <w:t xml:space="preserve">lle est encore trop souvent vue comme un objet de soins, une personne incapable de participer et de prendre des décisions et non comme un sujet de droits. </w:t>
      </w:r>
      <w:r w:rsidRPr="009C681F">
        <w:rPr>
          <w:rFonts w:eastAsiaTheme="majorEastAsia" w:cstheme="majorBidi"/>
          <w:lang w:val="fr-BE"/>
        </w:rPr>
        <w:t>Fréquemment,</w:t>
      </w:r>
      <w:r w:rsidRPr="009C681F">
        <w:rPr>
          <w:rFonts w:eastAsiaTheme="majorEastAsia" w:cstheme="majorBidi"/>
          <w:bCs/>
          <w:noProof/>
          <w:lang w:val="fr-BE"/>
        </w:rPr>
        <w:t xml:space="preserve"> on justifie la restriction de sa liberté (règlement en institution, contention, isolement) et de ses droits fondamentaux </w:t>
      </w:r>
      <w:r w:rsidR="005E1927">
        <w:rPr>
          <w:rFonts w:eastAsiaTheme="majorEastAsia" w:cstheme="majorBidi"/>
          <w:bCs/>
          <w:noProof/>
          <w:lang w:val="fr-BE"/>
        </w:rPr>
        <w:t>(</w:t>
      </w:r>
      <w:r w:rsidRPr="009C681F">
        <w:rPr>
          <w:rFonts w:eastAsiaTheme="majorEastAsia" w:cstheme="majorBidi"/>
          <w:bCs/>
          <w:noProof/>
          <w:lang w:val="fr-BE"/>
        </w:rPr>
        <w:t>pouvoir de décision,  participation aux élections,  droit à une vie sexuelle et affective</w:t>
      </w:r>
      <w:r w:rsidR="005E1927">
        <w:rPr>
          <w:rFonts w:eastAsiaTheme="majorEastAsia" w:cstheme="majorBidi"/>
          <w:bCs/>
          <w:noProof/>
          <w:lang w:val="fr-BE"/>
        </w:rPr>
        <w:t>)</w:t>
      </w:r>
      <w:r w:rsidRPr="009C681F">
        <w:rPr>
          <w:rFonts w:eastAsiaTheme="majorEastAsia" w:cstheme="majorBidi"/>
          <w:bCs/>
          <w:noProof/>
          <w:lang w:val="fr-BE"/>
        </w:rPr>
        <w:t xml:space="preserve"> par son incapacité, voire sa dangerosité, particulièrement pour les personnes avec une déficience intellectuelle ou avec des troubles psychiques. </w:t>
      </w:r>
    </w:p>
    <w:p w14:paraId="0D42E491" w14:textId="77777777" w:rsidR="00DD3A65" w:rsidRPr="009C681F" w:rsidRDefault="00DD3A65" w:rsidP="00A8351C">
      <w:pPr>
        <w:spacing w:before="120" w:after="200"/>
        <w:jc w:val="both"/>
        <w:rPr>
          <w:rFonts w:eastAsiaTheme="majorEastAsia" w:cstheme="majorBidi"/>
          <w:bCs/>
          <w:noProof/>
          <w:lang w:val="fr-BE"/>
        </w:rPr>
      </w:pPr>
      <w:r w:rsidRPr="009C681F">
        <w:rPr>
          <w:rFonts w:eastAsiaTheme="majorEastAsia" w:cstheme="majorBidi"/>
          <w:bCs/>
          <w:noProof/>
          <w:lang w:val="fr-BE"/>
        </w:rPr>
        <w:t>Enfin, aucun accord n’a vu le jour concernant la création d’une Institution nationale des droits humains en Belgique malgré son inscription dans l’accord du gouvernement en 2014.</w:t>
      </w:r>
    </w:p>
    <w:p w14:paraId="347036E0" w14:textId="702D8618" w:rsidR="0028180C" w:rsidRPr="009C681F" w:rsidRDefault="0028180C" w:rsidP="00A8351C">
      <w:pPr>
        <w:spacing w:before="120"/>
        <w:jc w:val="both"/>
        <w:rPr>
          <w:rFonts w:eastAsiaTheme="majorEastAsia" w:cstheme="majorBidi"/>
          <w:b/>
          <w:bCs/>
          <w:noProof/>
          <w:color w:val="A00656"/>
          <w:sz w:val="40"/>
          <w:szCs w:val="28"/>
          <w:lang w:val="fr-BE"/>
        </w:rPr>
      </w:pPr>
      <w:r w:rsidRPr="009C681F">
        <w:rPr>
          <w:rFonts w:eastAsiaTheme="majorEastAsia" w:cstheme="majorBidi"/>
          <w:b/>
          <w:bCs/>
          <w:noProof/>
          <w:color w:val="A00656"/>
          <w:sz w:val="40"/>
          <w:szCs w:val="28"/>
          <w:lang w:val="fr-BE"/>
        </w:rPr>
        <w:br w:type="page"/>
      </w:r>
    </w:p>
    <w:p w14:paraId="1794D1D0" w14:textId="4D03D16C" w:rsidR="00AB4763" w:rsidRPr="009C681F" w:rsidRDefault="00AB4763" w:rsidP="00813DEA">
      <w:pPr>
        <w:pStyle w:val="Titre1"/>
        <w:tabs>
          <w:tab w:val="left" w:pos="2970"/>
        </w:tabs>
        <w:spacing w:after="0"/>
        <w:rPr>
          <w:noProof/>
          <w:lang w:val="fr-BE"/>
        </w:rPr>
      </w:pPr>
      <w:bookmarkStart w:id="4" w:name="_Toc449418"/>
      <w:bookmarkStart w:id="5" w:name="_Toc534716679"/>
      <w:bookmarkStart w:id="6" w:name="_Toc535240787"/>
      <w:bookmarkStart w:id="7" w:name="_Toc535329180"/>
      <w:bookmarkStart w:id="8" w:name="_Toc535331488"/>
      <w:r w:rsidRPr="009C681F">
        <w:rPr>
          <w:rFonts w:ascii="Calibri" w:eastAsia="Times New Roman" w:hAnsi="Calibri" w:cs="Calibri"/>
          <w:szCs w:val="40"/>
          <w:lang w:val="fr-BE" w:eastAsia="fr-BE"/>
        </w:rPr>
        <w:lastRenderedPageBreak/>
        <w:t>Informations sur l</w:t>
      </w:r>
      <w:r w:rsidR="009E3075">
        <w:rPr>
          <w:rFonts w:ascii="Calibri" w:eastAsia="Times New Roman" w:hAnsi="Calibri" w:cs="Calibri"/>
          <w:szCs w:val="40"/>
          <w:lang w:val="fr-BE" w:eastAsia="fr-BE"/>
        </w:rPr>
        <w:t xml:space="preserve">’évolution </w:t>
      </w:r>
      <w:r w:rsidR="00BA1921">
        <w:rPr>
          <w:rFonts w:ascii="Calibri" w:eastAsia="Times New Roman" w:hAnsi="Calibri" w:cs="Calibri"/>
          <w:szCs w:val="40"/>
          <w:lang w:val="fr-BE" w:eastAsia="fr-BE"/>
        </w:rPr>
        <w:t xml:space="preserve">de la mise en œuvre de la CDPH </w:t>
      </w:r>
      <w:r w:rsidRPr="009C681F">
        <w:rPr>
          <w:rFonts w:ascii="Calibri" w:eastAsia="Times New Roman" w:hAnsi="Calibri" w:cs="Calibri"/>
          <w:szCs w:val="40"/>
          <w:lang w:val="fr-BE" w:eastAsia="fr-BE"/>
        </w:rPr>
        <w:t>et proposition</w:t>
      </w:r>
      <w:r w:rsidR="00BA1921">
        <w:rPr>
          <w:rFonts w:ascii="Calibri" w:eastAsia="Times New Roman" w:hAnsi="Calibri" w:cs="Calibri"/>
          <w:szCs w:val="40"/>
          <w:lang w:val="fr-BE" w:eastAsia="fr-BE"/>
        </w:rPr>
        <w:t>s</w:t>
      </w:r>
      <w:r w:rsidRPr="009C681F">
        <w:rPr>
          <w:rFonts w:ascii="Calibri" w:eastAsia="Times New Roman" w:hAnsi="Calibri" w:cs="Calibri"/>
          <w:szCs w:val="40"/>
          <w:lang w:val="fr-BE" w:eastAsia="fr-BE"/>
        </w:rPr>
        <w:t xml:space="preserve"> de questions</w:t>
      </w:r>
      <w:bookmarkEnd w:id="4"/>
    </w:p>
    <w:p w14:paraId="4344F24C" w14:textId="3A09D0FC" w:rsidR="00EA1AC8" w:rsidRPr="009C681F" w:rsidRDefault="005C47C3" w:rsidP="009C681F">
      <w:pPr>
        <w:pStyle w:val="Titre3"/>
      </w:pPr>
      <w:bookmarkStart w:id="9" w:name="_Toc534716680"/>
      <w:bookmarkStart w:id="10" w:name="_Toc535240788"/>
      <w:bookmarkStart w:id="11" w:name="_Toc535329181"/>
      <w:bookmarkStart w:id="12" w:name="_Toc535331489"/>
      <w:bookmarkStart w:id="13" w:name="_Toc449419"/>
      <w:bookmarkEnd w:id="5"/>
      <w:bookmarkEnd w:id="6"/>
      <w:bookmarkEnd w:id="7"/>
      <w:bookmarkEnd w:id="8"/>
      <w:r w:rsidRPr="009C681F">
        <w:t>Obligations et p</w:t>
      </w:r>
      <w:r w:rsidR="006B3EF7" w:rsidRPr="009C681F">
        <w:t>rincipes généraux et (Art. 1-4)</w:t>
      </w:r>
      <w:bookmarkEnd w:id="9"/>
      <w:bookmarkEnd w:id="10"/>
      <w:bookmarkEnd w:id="11"/>
      <w:bookmarkEnd w:id="12"/>
      <w:bookmarkEnd w:id="13"/>
      <w:r w:rsidR="0028180C" w:rsidRPr="009C681F">
        <w:t xml:space="preserve"> </w:t>
      </w:r>
    </w:p>
    <w:p w14:paraId="3CB43DC3" w14:textId="66752379" w:rsidR="0028180C" w:rsidRPr="009C681F" w:rsidRDefault="00C56907" w:rsidP="003F31AD">
      <w:pPr>
        <w:pStyle w:val="Titre4"/>
        <w:rPr>
          <w:sz w:val="24"/>
          <w:szCs w:val="24"/>
          <w:lang w:val="fr-BE"/>
        </w:rPr>
      </w:pPr>
      <w:r w:rsidRPr="009C681F">
        <w:rPr>
          <w:rFonts w:ascii="Calibri" w:eastAsia="Times New Roman" w:hAnsi="Calibri" w:cs="Calibri"/>
          <w:sz w:val="24"/>
          <w:szCs w:val="24"/>
          <w:lang w:val="fr-BE" w:eastAsia="fr-BE"/>
        </w:rPr>
        <w:t>Observations finales, par. 6-10</w:t>
      </w:r>
    </w:p>
    <w:p w14:paraId="5B621759" w14:textId="2E0BAEFB" w:rsidR="008E07EA" w:rsidRPr="00CA69A3" w:rsidRDefault="007D541D" w:rsidP="008E07EA">
      <w:pPr>
        <w:spacing w:before="120"/>
        <w:jc w:val="both"/>
        <w:rPr>
          <w:lang w:val="fr-BE"/>
        </w:rPr>
      </w:pPr>
      <w:r w:rsidRPr="00CA69A3">
        <w:rPr>
          <w:lang w:val="fr-BE"/>
        </w:rPr>
        <w:t xml:space="preserve">Durant </w:t>
      </w:r>
      <w:r w:rsidR="0006316D" w:rsidRPr="00CA69A3">
        <w:rPr>
          <w:lang w:val="fr-BE"/>
        </w:rPr>
        <w:t xml:space="preserve">cette </w:t>
      </w:r>
      <w:r w:rsidRPr="00CA69A3">
        <w:rPr>
          <w:lang w:val="fr-BE"/>
        </w:rPr>
        <w:t>législature (2014-2019), l</w:t>
      </w:r>
      <w:r w:rsidR="008E07EA" w:rsidRPr="00CA69A3">
        <w:rPr>
          <w:lang w:val="fr-BE"/>
        </w:rPr>
        <w:t>a Belgique n’a organis</w:t>
      </w:r>
      <w:r w:rsidR="00A322D9" w:rsidRPr="00CA69A3">
        <w:rPr>
          <w:lang w:val="fr-BE"/>
        </w:rPr>
        <w:t>é</w:t>
      </w:r>
      <w:r w:rsidR="008E07EA" w:rsidRPr="00CA69A3">
        <w:rPr>
          <w:lang w:val="fr-BE"/>
        </w:rPr>
        <w:t xml:space="preserve"> aucune </w:t>
      </w:r>
      <w:r w:rsidR="008E07EA" w:rsidRPr="00CA69A3">
        <w:rPr>
          <w:b/>
          <w:lang w:val="fr-BE"/>
        </w:rPr>
        <w:t>conférence interministérielle</w:t>
      </w:r>
      <w:r w:rsidR="008E07EA" w:rsidRPr="00CA69A3">
        <w:rPr>
          <w:lang w:val="fr-BE"/>
        </w:rPr>
        <w:t xml:space="preserve"> concernant les personnes handicapées et n’a </w:t>
      </w:r>
      <w:r w:rsidR="00EC6061">
        <w:rPr>
          <w:lang w:val="fr-BE"/>
        </w:rPr>
        <w:t xml:space="preserve">donc </w:t>
      </w:r>
      <w:r w:rsidR="008E07EA" w:rsidRPr="00CA69A3">
        <w:rPr>
          <w:lang w:val="fr-BE"/>
        </w:rPr>
        <w:t>pas pu adopter et mettre en œuvre de</w:t>
      </w:r>
      <w:r w:rsidR="0006316D" w:rsidRPr="00CA69A3">
        <w:rPr>
          <w:lang w:val="fr-BE"/>
        </w:rPr>
        <w:t>s</w:t>
      </w:r>
      <w:r w:rsidR="008E07EA" w:rsidRPr="00CA69A3">
        <w:rPr>
          <w:lang w:val="fr-BE"/>
        </w:rPr>
        <w:t xml:space="preserve"> plans concertés</w:t>
      </w:r>
      <w:r w:rsidR="00B84464" w:rsidRPr="00CA69A3">
        <w:rPr>
          <w:lang w:val="fr-BE"/>
        </w:rPr>
        <w:t xml:space="preserve"> et coordonnés</w:t>
      </w:r>
      <w:r w:rsidR="008E07EA" w:rsidRPr="00CA69A3">
        <w:rPr>
          <w:lang w:val="fr-BE"/>
        </w:rPr>
        <w:t xml:space="preserve"> afin d’implémenter la Convention. </w:t>
      </w:r>
      <w:r w:rsidR="00FD7F48" w:rsidRPr="00CA69A3">
        <w:rPr>
          <w:lang w:val="fr-BE"/>
        </w:rPr>
        <w:t>C’est d’autant plus nécessaire que la Belgique est un état fédéral</w:t>
      </w:r>
      <w:r w:rsidR="0006316D" w:rsidRPr="00CA69A3">
        <w:rPr>
          <w:lang w:val="fr-BE"/>
        </w:rPr>
        <w:t xml:space="preserve">. </w:t>
      </w:r>
      <w:r w:rsidR="008E07EA" w:rsidRPr="00CA69A3">
        <w:rPr>
          <w:lang w:val="fr-BE"/>
        </w:rPr>
        <w:t xml:space="preserve">Le plan d’action fédéral </w:t>
      </w:r>
      <w:proofErr w:type="spellStart"/>
      <w:r w:rsidR="008E07EA" w:rsidRPr="00CA69A3">
        <w:rPr>
          <w:lang w:val="fr-BE"/>
        </w:rPr>
        <w:t>Handistreaming</w:t>
      </w:r>
      <w:proofErr w:type="spellEnd"/>
      <w:r w:rsidR="008E07EA" w:rsidRPr="00CA69A3">
        <w:rPr>
          <w:rStyle w:val="Appelnotedebasdep"/>
          <w:lang w:val="fr-BE"/>
        </w:rPr>
        <w:footnoteReference w:id="2"/>
      </w:r>
      <w:r w:rsidR="008E07EA" w:rsidRPr="00CA69A3">
        <w:rPr>
          <w:lang w:val="fr-BE"/>
        </w:rPr>
        <w:t xml:space="preserve"> </w:t>
      </w:r>
      <w:r w:rsidR="00FC3E96" w:rsidRPr="00CA69A3">
        <w:rPr>
          <w:lang w:val="fr-BE"/>
        </w:rPr>
        <w:t xml:space="preserve">présenté au Comité en 2014 </w:t>
      </w:r>
      <w:r w:rsidR="008E07EA" w:rsidRPr="00CA69A3">
        <w:rPr>
          <w:lang w:val="fr-BE"/>
        </w:rPr>
        <w:t>ne consiste qu’en une méthode mais aucune</w:t>
      </w:r>
      <w:r w:rsidR="008A1785">
        <w:rPr>
          <w:lang w:val="fr-BE"/>
        </w:rPr>
        <w:t>s</w:t>
      </w:r>
      <w:r w:rsidR="008E07EA" w:rsidRPr="00CA69A3">
        <w:rPr>
          <w:lang w:val="fr-BE"/>
        </w:rPr>
        <w:t xml:space="preserve"> information</w:t>
      </w:r>
      <w:r w:rsidR="008A1785">
        <w:rPr>
          <w:lang w:val="fr-BE"/>
        </w:rPr>
        <w:t>s</w:t>
      </w:r>
      <w:r w:rsidR="008E07EA" w:rsidRPr="00CA69A3">
        <w:rPr>
          <w:lang w:val="fr-BE"/>
        </w:rPr>
        <w:t xml:space="preserve"> d’actions concrètes concertées et coordonnées</w:t>
      </w:r>
      <w:r w:rsidR="003A1DC8" w:rsidRPr="00CA69A3">
        <w:rPr>
          <w:lang w:val="fr-BE"/>
        </w:rPr>
        <w:t xml:space="preserve"> n’ont été divulguées</w:t>
      </w:r>
      <w:r w:rsidR="00954503" w:rsidRPr="00CA69A3">
        <w:rPr>
          <w:lang w:val="fr-BE"/>
        </w:rPr>
        <w:t xml:space="preserve"> depuis lors</w:t>
      </w:r>
      <w:r w:rsidR="008E07EA" w:rsidRPr="00CA69A3">
        <w:rPr>
          <w:lang w:val="fr-BE"/>
        </w:rPr>
        <w:t xml:space="preserve">. </w:t>
      </w:r>
    </w:p>
    <w:p w14:paraId="58D580C0" w14:textId="373FEEE3" w:rsidR="0028180C" w:rsidRPr="00CA69A3" w:rsidRDefault="008E07EA" w:rsidP="008E07EA">
      <w:pPr>
        <w:spacing w:before="120"/>
        <w:jc w:val="both"/>
        <w:rPr>
          <w:lang w:val="fr-BE"/>
        </w:rPr>
      </w:pPr>
      <w:r w:rsidRPr="00CA69A3">
        <w:rPr>
          <w:lang w:val="fr-BE"/>
        </w:rPr>
        <w:t xml:space="preserve">Très peu de contacts ont été pris par les </w:t>
      </w:r>
      <w:r w:rsidRPr="00CA69A3">
        <w:rPr>
          <w:b/>
          <w:lang w:val="fr-BE"/>
        </w:rPr>
        <w:t>focal points</w:t>
      </w:r>
      <w:r w:rsidRPr="00CA69A3">
        <w:rPr>
          <w:lang w:val="fr-BE"/>
        </w:rPr>
        <w:t xml:space="preserve"> avec </w:t>
      </w:r>
      <w:proofErr w:type="spellStart"/>
      <w:r w:rsidRPr="00CA69A3">
        <w:rPr>
          <w:lang w:val="fr-BE"/>
        </w:rPr>
        <w:t>Unia</w:t>
      </w:r>
      <w:proofErr w:type="spellEnd"/>
      <w:r w:rsidRPr="00CA69A3">
        <w:rPr>
          <w:lang w:val="fr-BE"/>
        </w:rPr>
        <w:t xml:space="preserve"> et la société civile. Le mécanisme de coordination ainsi que les référents handicap ne sont pas suffisamment soutenus et disponibles (leurs tâches se cumulent avec d’autres fonctions) pour exercer leurs missions.</w:t>
      </w:r>
    </w:p>
    <w:p w14:paraId="4866B657" w14:textId="791CDA69" w:rsidR="00442851" w:rsidRPr="00CA69A3" w:rsidRDefault="00777870" w:rsidP="00442851">
      <w:pPr>
        <w:spacing w:before="120"/>
        <w:jc w:val="both"/>
        <w:rPr>
          <w:lang w:val="fr-BE"/>
        </w:rPr>
      </w:pPr>
      <w:r w:rsidRPr="00CA69A3">
        <w:rPr>
          <w:lang w:val="fr-BE"/>
        </w:rPr>
        <w:t xml:space="preserve">En tant qu’Etat fédéral, la </w:t>
      </w:r>
      <w:r w:rsidRPr="00CA69A3">
        <w:rPr>
          <w:b/>
          <w:lang w:val="fr-BE"/>
        </w:rPr>
        <w:t>consultation des personnes handicapées</w:t>
      </w:r>
      <w:r w:rsidRPr="00CA69A3">
        <w:rPr>
          <w:lang w:val="fr-BE"/>
        </w:rPr>
        <w:t xml:space="preserve"> et leurs organisations représentatives doit être organisée au niveau de l’Etat fédéral, des 3 régions et des 3 communautés. L’autorité flamande s’est récemment lancée dans un processus de création d’un conseil d’avis flamand. Vu certaines réformes institutionnelles, les conseils d’avis bruxellois et wallons sont en mutation. Des questions demeurent sur leur indépendance, ainsi que sur leurs </w:t>
      </w:r>
      <w:r w:rsidR="00603D39" w:rsidRPr="00CA69A3">
        <w:rPr>
          <w:lang w:val="fr-BE"/>
        </w:rPr>
        <w:t xml:space="preserve">domaines de </w:t>
      </w:r>
      <w:r w:rsidRPr="00CA69A3">
        <w:rPr>
          <w:lang w:val="fr-BE"/>
        </w:rPr>
        <w:t>compétences limitées. La Communauté germanophone a lancé un processus en 2017 mais sans résultat à ce jour. La Communauté française n’a entrepris aucune démarche.</w:t>
      </w:r>
    </w:p>
    <w:p w14:paraId="58046476" w14:textId="3B8C0E2D" w:rsidR="00203859" w:rsidRPr="00CA69A3" w:rsidRDefault="006626BE" w:rsidP="008B6916">
      <w:pPr>
        <w:spacing w:before="120" w:after="120"/>
        <w:jc w:val="both"/>
        <w:rPr>
          <w:lang w:val="fr-BE"/>
        </w:rPr>
      </w:pPr>
      <w:r w:rsidRPr="00CA69A3">
        <w:rPr>
          <w:lang w:val="fr-BE"/>
        </w:rPr>
        <w:t xml:space="preserve">Les droits humains (et les conventions sur les droits humains) sont remis de plus en plus ouvertement en question en Belgique et les </w:t>
      </w:r>
      <w:r w:rsidRPr="00CA69A3">
        <w:rPr>
          <w:b/>
          <w:lang w:val="fr-BE"/>
        </w:rPr>
        <w:t>défenseurs des droits humains sont mis sous pression</w:t>
      </w:r>
      <w:r w:rsidRPr="00CA69A3">
        <w:rPr>
          <w:lang w:val="fr-BE"/>
        </w:rPr>
        <w:t xml:space="preserve">. </w:t>
      </w:r>
      <w:proofErr w:type="spellStart"/>
      <w:r w:rsidRPr="00CA69A3">
        <w:rPr>
          <w:lang w:val="fr-BE"/>
        </w:rPr>
        <w:t>Unia</w:t>
      </w:r>
      <w:proofErr w:type="spellEnd"/>
      <w:r w:rsidRPr="00CA69A3">
        <w:rPr>
          <w:lang w:val="fr-BE"/>
        </w:rPr>
        <w:t xml:space="preserve"> s’inquiète à ce sujet. Ainsi, en ce qui concerne spécifiquement le handicap, </w:t>
      </w:r>
      <w:r w:rsidR="002B1844" w:rsidRPr="00CA69A3">
        <w:rPr>
          <w:lang w:val="fr-BE"/>
        </w:rPr>
        <w:t xml:space="preserve">certains </w:t>
      </w:r>
      <w:r w:rsidRPr="00CA69A3">
        <w:rPr>
          <w:lang w:val="fr-BE"/>
        </w:rPr>
        <w:t>plaide</w:t>
      </w:r>
      <w:r w:rsidR="002B1844" w:rsidRPr="00CA69A3">
        <w:rPr>
          <w:lang w:val="fr-BE"/>
        </w:rPr>
        <w:t>nt</w:t>
      </w:r>
      <w:r w:rsidRPr="00CA69A3">
        <w:rPr>
          <w:lang w:val="fr-BE"/>
        </w:rPr>
        <w:t xml:space="preserve"> pour </w:t>
      </w:r>
      <w:r w:rsidR="008C7ECB" w:rsidRPr="00CA69A3">
        <w:rPr>
          <w:lang w:val="fr-BE"/>
        </w:rPr>
        <w:t xml:space="preserve">une </w:t>
      </w:r>
      <w:r w:rsidRPr="00CA69A3">
        <w:rPr>
          <w:lang w:val="fr-BE"/>
        </w:rPr>
        <w:t>sorti</w:t>
      </w:r>
      <w:r w:rsidR="008C7ECB" w:rsidRPr="00CA69A3">
        <w:rPr>
          <w:lang w:val="fr-BE"/>
        </w:rPr>
        <w:t>e</w:t>
      </w:r>
      <w:r w:rsidRPr="00CA69A3">
        <w:rPr>
          <w:lang w:val="fr-BE"/>
        </w:rPr>
        <w:t xml:space="preserve"> de la</w:t>
      </w:r>
      <w:r w:rsidR="00A2762C" w:rsidRPr="00CA69A3">
        <w:rPr>
          <w:lang w:val="fr-BE"/>
        </w:rPr>
        <w:t xml:space="preserve"> </w:t>
      </w:r>
      <w:r w:rsidR="008C7ECB" w:rsidRPr="00CA69A3">
        <w:rPr>
          <w:lang w:val="fr-BE"/>
        </w:rPr>
        <w:t>CDPH et</w:t>
      </w:r>
      <w:r w:rsidRPr="00CA69A3">
        <w:rPr>
          <w:lang w:val="fr-BE"/>
        </w:rPr>
        <w:t xml:space="preserve"> </w:t>
      </w:r>
      <w:proofErr w:type="spellStart"/>
      <w:r w:rsidRPr="00CA69A3">
        <w:rPr>
          <w:lang w:val="fr-BE"/>
        </w:rPr>
        <w:t>Unia</w:t>
      </w:r>
      <w:proofErr w:type="spellEnd"/>
      <w:r w:rsidRPr="00CA69A3">
        <w:rPr>
          <w:lang w:val="fr-BE"/>
        </w:rPr>
        <w:t xml:space="preserve"> </w:t>
      </w:r>
      <w:r w:rsidR="004F0701" w:rsidRPr="00CA69A3">
        <w:rPr>
          <w:lang w:val="fr-BE"/>
        </w:rPr>
        <w:t xml:space="preserve">est souvent diabolisé pour </w:t>
      </w:r>
      <w:r w:rsidRPr="00CA69A3">
        <w:rPr>
          <w:lang w:val="fr-BE"/>
        </w:rPr>
        <w:t xml:space="preserve">son plaidoyer </w:t>
      </w:r>
      <w:r w:rsidR="004F0701" w:rsidRPr="00CA69A3">
        <w:rPr>
          <w:lang w:val="fr-BE"/>
        </w:rPr>
        <w:t>en faveur</w:t>
      </w:r>
      <w:r w:rsidR="00A2762C" w:rsidRPr="00CA69A3">
        <w:rPr>
          <w:lang w:val="fr-BE"/>
        </w:rPr>
        <w:t xml:space="preserve"> </w:t>
      </w:r>
      <w:r w:rsidR="004F0701" w:rsidRPr="00CA69A3">
        <w:rPr>
          <w:lang w:val="fr-BE"/>
        </w:rPr>
        <w:t>d’</w:t>
      </w:r>
      <w:r w:rsidR="00F00108" w:rsidRPr="00CA69A3">
        <w:rPr>
          <w:lang w:val="fr-BE"/>
        </w:rPr>
        <w:t xml:space="preserve">un système d’enseignement </w:t>
      </w:r>
      <w:r w:rsidR="00941362" w:rsidRPr="00CA69A3">
        <w:rPr>
          <w:lang w:val="fr-BE"/>
        </w:rPr>
        <w:t xml:space="preserve">inclusif </w:t>
      </w:r>
      <w:r w:rsidRPr="00CA69A3">
        <w:rPr>
          <w:lang w:val="fr-BE"/>
        </w:rPr>
        <w:t xml:space="preserve">ou </w:t>
      </w:r>
      <w:r w:rsidR="005A6699" w:rsidRPr="00CA69A3">
        <w:rPr>
          <w:lang w:val="fr-BE"/>
        </w:rPr>
        <w:t xml:space="preserve">d’une </w:t>
      </w:r>
      <w:r w:rsidR="0088639E" w:rsidRPr="00CA69A3">
        <w:rPr>
          <w:lang w:val="fr-BE"/>
        </w:rPr>
        <w:t xml:space="preserve">vie </w:t>
      </w:r>
      <w:r w:rsidR="005A6699" w:rsidRPr="00CA69A3">
        <w:rPr>
          <w:lang w:val="fr-BE"/>
        </w:rPr>
        <w:t>autonom</w:t>
      </w:r>
      <w:r w:rsidR="00DF093E" w:rsidRPr="00CA69A3">
        <w:rPr>
          <w:lang w:val="fr-BE"/>
        </w:rPr>
        <w:t>e</w:t>
      </w:r>
      <w:r w:rsidRPr="00CA69A3">
        <w:rPr>
          <w:lang w:val="fr-BE"/>
        </w:rPr>
        <w: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83705E" w:rsidRPr="00AA0C8C" w14:paraId="3D2BA1DB" w14:textId="77777777" w:rsidTr="544AB8A5">
        <w:tc>
          <w:tcPr>
            <w:tcW w:w="9062" w:type="dxa"/>
            <w:shd w:val="clear" w:color="auto" w:fill="DDD7D9" w:themeFill="accent6" w:themeFillTint="66"/>
          </w:tcPr>
          <w:p w14:paraId="37616526" w14:textId="23A45736" w:rsidR="0083705E" w:rsidRPr="009C681F" w:rsidRDefault="009D4B74" w:rsidP="0083705E">
            <w:pPr>
              <w:pStyle w:val="Titre4"/>
              <w:outlineLvl w:val="3"/>
              <w:rPr>
                <w:sz w:val="24"/>
                <w:szCs w:val="24"/>
                <w:lang w:val="fr-BE"/>
              </w:rPr>
            </w:pPr>
            <w:r w:rsidRPr="009C681F">
              <w:rPr>
                <w:sz w:val="24"/>
                <w:szCs w:val="24"/>
                <w:lang w:val="fr-BE"/>
              </w:rPr>
              <w:t xml:space="preserve">Proposition de liste de questions </w:t>
            </w:r>
            <w:r w:rsidR="0083705E" w:rsidRPr="009C681F">
              <w:rPr>
                <w:sz w:val="24"/>
                <w:szCs w:val="24"/>
                <w:lang w:val="fr-BE"/>
              </w:rPr>
              <w:t>(Art. 1</w:t>
            </w:r>
            <w:r w:rsidR="001C0C26" w:rsidRPr="009C681F">
              <w:rPr>
                <w:sz w:val="24"/>
                <w:szCs w:val="24"/>
                <w:lang w:val="fr-BE"/>
              </w:rPr>
              <w:t>-</w:t>
            </w:r>
            <w:r w:rsidR="0083705E" w:rsidRPr="009C681F">
              <w:rPr>
                <w:sz w:val="24"/>
                <w:szCs w:val="24"/>
                <w:lang w:val="fr-BE"/>
              </w:rPr>
              <w:t>4)</w:t>
            </w:r>
          </w:p>
          <w:p w14:paraId="331594C8" w14:textId="671CE537" w:rsidR="0083705E" w:rsidRPr="009C681F" w:rsidRDefault="00995890" w:rsidP="00CA10E0">
            <w:pPr>
              <w:numPr>
                <w:ilvl w:val="0"/>
                <w:numId w:val="3"/>
              </w:numPr>
              <w:spacing w:before="120"/>
              <w:ind w:right="166"/>
              <w:jc w:val="both"/>
              <w:rPr>
                <w:lang w:val="fr-BE"/>
              </w:rPr>
            </w:pPr>
            <w:r w:rsidRPr="009C681F">
              <w:rPr>
                <w:lang w:val="fr-BE"/>
              </w:rPr>
              <w:t xml:space="preserve">Les autorités belges ont-elles l’intention </w:t>
            </w:r>
            <w:r w:rsidR="0083705E" w:rsidRPr="009C681F">
              <w:rPr>
                <w:lang w:val="fr-BE"/>
              </w:rPr>
              <w:t>de mettre en place une ou plusieurs conférence(s) interministérielle(s)</w:t>
            </w:r>
            <w:r w:rsidRPr="009C681F">
              <w:rPr>
                <w:lang w:val="fr-BE"/>
              </w:rPr>
              <w:t xml:space="preserve"> concernant les personnes handicapées et visant à implémenter la Convention</w:t>
            </w:r>
            <w:r w:rsidR="0083705E" w:rsidRPr="009C681F">
              <w:rPr>
                <w:lang w:val="fr-BE"/>
              </w:rPr>
              <w:t> </w:t>
            </w:r>
            <w:r w:rsidR="007B00F3" w:rsidRPr="009C681F">
              <w:rPr>
                <w:lang w:val="fr-BE"/>
              </w:rPr>
              <w:t>?</w:t>
            </w:r>
          </w:p>
          <w:p w14:paraId="5DF99C30" w14:textId="5A926331" w:rsidR="00CF500A" w:rsidRPr="009C681F" w:rsidRDefault="00995890" w:rsidP="00CF500A">
            <w:pPr>
              <w:numPr>
                <w:ilvl w:val="0"/>
                <w:numId w:val="3"/>
              </w:numPr>
              <w:spacing w:before="120"/>
              <w:ind w:right="166"/>
              <w:jc w:val="both"/>
              <w:rPr>
                <w:lang w:val="fr-BE"/>
              </w:rPr>
            </w:pPr>
            <w:r w:rsidRPr="009C681F">
              <w:rPr>
                <w:lang w:val="fr-BE"/>
              </w:rPr>
              <w:t>Quelles sont</w:t>
            </w:r>
            <w:r w:rsidR="0083705E" w:rsidRPr="009C681F">
              <w:rPr>
                <w:lang w:val="fr-BE"/>
              </w:rPr>
              <w:t xml:space="preserve"> les activités des focal points et du mécanisme de coordination</w:t>
            </w:r>
            <w:r w:rsidRPr="009C681F">
              <w:rPr>
                <w:lang w:val="fr-BE"/>
              </w:rPr>
              <w:t xml:space="preserve"> ? Quels </w:t>
            </w:r>
            <w:r w:rsidR="0083705E" w:rsidRPr="009C681F">
              <w:rPr>
                <w:lang w:val="fr-BE"/>
              </w:rPr>
              <w:t xml:space="preserve">contacts </w:t>
            </w:r>
            <w:r w:rsidRPr="009C681F">
              <w:rPr>
                <w:lang w:val="fr-BE"/>
              </w:rPr>
              <w:t xml:space="preserve">ont-ils </w:t>
            </w:r>
            <w:r w:rsidR="0083705E" w:rsidRPr="009C681F">
              <w:rPr>
                <w:lang w:val="fr-BE"/>
              </w:rPr>
              <w:t>avec le mécanisme indépendant et la société civile</w:t>
            </w:r>
            <w:r w:rsidRPr="009C681F">
              <w:rPr>
                <w:lang w:val="fr-BE"/>
              </w:rPr>
              <w:t> ? Quelles sont</w:t>
            </w:r>
            <w:r w:rsidR="0083705E" w:rsidRPr="009C681F">
              <w:rPr>
                <w:lang w:val="fr-BE"/>
              </w:rPr>
              <w:t xml:space="preserve"> les ressources financières et humaines du mécanisme de coordination</w:t>
            </w:r>
            <w:r w:rsidRPr="009C681F">
              <w:rPr>
                <w:lang w:val="fr-BE"/>
              </w:rPr>
              <w:t xml:space="preserve"> ? </w:t>
            </w:r>
          </w:p>
          <w:p w14:paraId="3A0E5F28" w14:textId="1A0303F7" w:rsidR="000E2D55" w:rsidRPr="009C681F" w:rsidRDefault="00B27BD3" w:rsidP="000E2D55">
            <w:pPr>
              <w:numPr>
                <w:ilvl w:val="0"/>
                <w:numId w:val="3"/>
              </w:numPr>
              <w:spacing w:before="120"/>
              <w:ind w:right="166"/>
              <w:jc w:val="both"/>
              <w:rPr>
                <w:lang w:val="fr-BE"/>
              </w:rPr>
            </w:pPr>
            <w:r w:rsidRPr="009C681F">
              <w:rPr>
                <w:lang w:val="fr-BE"/>
              </w:rPr>
              <w:t xml:space="preserve">Quelles sont les ressources (financières et humaines) allouées aux différents conseils d’avis ? </w:t>
            </w:r>
            <w:r w:rsidR="0060152A">
              <w:rPr>
                <w:lang w:val="fr-BE"/>
              </w:rPr>
              <w:t>S</w:t>
            </w:r>
            <w:r w:rsidRPr="009C681F">
              <w:rPr>
                <w:lang w:val="fr-BE"/>
              </w:rPr>
              <w:t>ont-ils impliqués dans le suivi de</w:t>
            </w:r>
            <w:r w:rsidR="00C15106">
              <w:rPr>
                <w:lang w:val="fr-BE"/>
              </w:rPr>
              <w:t xml:space="preserve"> </w:t>
            </w:r>
            <w:r w:rsidR="00C459D4">
              <w:rPr>
                <w:lang w:val="fr-BE"/>
              </w:rPr>
              <w:t>l’ensemble des</w:t>
            </w:r>
            <w:r w:rsidRPr="009C681F">
              <w:rPr>
                <w:lang w:val="fr-BE"/>
              </w:rPr>
              <w:t xml:space="preserve"> politiques ? </w:t>
            </w:r>
            <w:r w:rsidR="00125A31" w:rsidRPr="009C681F">
              <w:rPr>
                <w:lang w:val="fr-BE"/>
              </w:rPr>
              <w:t>Quand</w:t>
            </w:r>
            <w:r w:rsidR="00D35AAA" w:rsidRPr="009C681F">
              <w:rPr>
                <w:lang w:val="fr-BE"/>
              </w:rPr>
              <w:t xml:space="preserve"> seront installés les conseils d’avis </w:t>
            </w:r>
            <w:r w:rsidR="00DD3A65" w:rsidRPr="009C681F">
              <w:rPr>
                <w:lang w:val="fr-BE"/>
              </w:rPr>
              <w:t>manquants</w:t>
            </w:r>
            <w:r w:rsidR="00D35AAA" w:rsidRPr="009C681F">
              <w:rPr>
                <w:lang w:val="fr-BE"/>
              </w:rPr>
              <w:t xml:space="preserve"> ? </w:t>
            </w:r>
          </w:p>
          <w:p w14:paraId="02BA390F" w14:textId="394C2AAF" w:rsidR="000E2D55" w:rsidRPr="009C681F" w:rsidRDefault="000E2D55" w:rsidP="000E2D55">
            <w:pPr>
              <w:spacing w:before="120"/>
              <w:ind w:left="360" w:right="166"/>
              <w:jc w:val="both"/>
              <w:rPr>
                <w:sz w:val="2"/>
                <w:szCs w:val="2"/>
                <w:lang w:val="fr-BE"/>
              </w:rPr>
            </w:pPr>
          </w:p>
        </w:tc>
      </w:tr>
    </w:tbl>
    <w:p w14:paraId="2CB0B1A4" w14:textId="77777777" w:rsidR="008B6916" w:rsidRDefault="008B6916" w:rsidP="008B6916">
      <w:bookmarkStart w:id="14" w:name="_Toc534716681"/>
      <w:bookmarkStart w:id="15" w:name="_Toc535240789"/>
      <w:bookmarkStart w:id="16" w:name="_Toc535329182"/>
      <w:bookmarkStart w:id="17" w:name="_Toc535331490"/>
    </w:p>
    <w:p w14:paraId="4EB440AA" w14:textId="6B8371C6" w:rsidR="00EF5D72" w:rsidRPr="009C681F" w:rsidRDefault="00EF5D72" w:rsidP="009C681F">
      <w:pPr>
        <w:pStyle w:val="Titre3"/>
      </w:pPr>
      <w:bookmarkStart w:id="18" w:name="_Toc449420"/>
      <w:r w:rsidRPr="009C681F">
        <w:lastRenderedPageBreak/>
        <w:t>Égalité et non-discrimination (Art. 5)</w:t>
      </w:r>
      <w:bookmarkEnd w:id="18"/>
      <w:r w:rsidRPr="009C681F">
        <w:t> </w:t>
      </w:r>
    </w:p>
    <w:p w14:paraId="7421A248" w14:textId="77777777" w:rsidR="00EF5D72" w:rsidRPr="009C681F" w:rsidRDefault="00EF5D72" w:rsidP="00EF5D72">
      <w:pPr>
        <w:pStyle w:val="Titre4"/>
        <w:rPr>
          <w:sz w:val="24"/>
          <w:lang w:val="fr-BE"/>
        </w:rPr>
      </w:pPr>
      <w:r w:rsidRPr="009C681F">
        <w:rPr>
          <w:sz w:val="24"/>
          <w:lang w:val="fr-BE"/>
        </w:rPr>
        <w:t>Observations finales, par. 12 </w:t>
      </w:r>
    </w:p>
    <w:bookmarkEnd w:id="14"/>
    <w:bookmarkEnd w:id="15"/>
    <w:bookmarkEnd w:id="16"/>
    <w:bookmarkEnd w:id="17"/>
    <w:p w14:paraId="0E9B1B3C" w14:textId="1C666F17" w:rsidR="00E6474D" w:rsidRPr="009C681F" w:rsidRDefault="002C61A5" w:rsidP="00E6474D">
      <w:pPr>
        <w:spacing w:before="120"/>
        <w:jc w:val="both"/>
        <w:rPr>
          <w:lang w:val="fr-BE"/>
        </w:rPr>
      </w:pPr>
      <w:r w:rsidRPr="009C681F">
        <w:rPr>
          <w:lang w:val="fr-BE"/>
        </w:rPr>
        <w:t>Les préoccupations</w:t>
      </w:r>
      <w:r w:rsidR="0007258F" w:rsidRPr="009C681F">
        <w:rPr>
          <w:lang w:val="fr-BE"/>
        </w:rPr>
        <w:t xml:space="preserve"> </w:t>
      </w:r>
      <w:r w:rsidRPr="009C681F">
        <w:rPr>
          <w:lang w:val="fr-BE"/>
        </w:rPr>
        <w:t>de 2014 persistent.</w:t>
      </w:r>
      <w:r w:rsidR="0007258F" w:rsidRPr="009C681F">
        <w:rPr>
          <w:lang w:val="fr-BE"/>
        </w:rPr>
        <w:t xml:space="preserve"> L</w:t>
      </w:r>
      <w:r w:rsidR="004E09B1" w:rsidRPr="009C681F">
        <w:rPr>
          <w:lang w:val="fr-BE"/>
        </w:rPr>
        <w:t>a</w:t>
      </w:r>
      <w:r w:rsidR="008A574E" w:rsidRPr="009C681F">
        <w:rPr>
          <w:lang w:val="fr-BE"/>
        </w:rPr>
        <w:t xml:space="preserve"> </w:t>
      </w:r>
      <w:r w:rsidR="008A574E" w:rsidRPr="009C681F">
        <w:rPr>
          <w:b/>
          <w:lang w:val="fr-BE"/>
        </w:rPr>
        <w:t xml:space="preserve">législation </w:t>
      </w:r>
      <w:proofErr w:type="spellStart"/>
      <w:r w:rsidR="008A574E" w:rsidRPr="009C681F">
        <w:rPr>
          <w:b/>
          <w:lang w:val="fr-BE"/>
        </w:rPr>
        <w:t>antidiscrimination</w:t>
      </w:r>
      <w:proofErr w:type="spellEnd"/>
      <w:r w:rsidR="008A574E" w:rsidRPr="009C681F">
        <w:rPr>
          <w:b/>
          <w:lang w:val="fr-BE"/>
        </w:rPr>
        <w:t xml:space="preserve"> n’a pas été modifiée</w:t>
      </w:r>
      <w:r w:rsidR="004E09B1" w:rsidRPr="009C681F">
        <w:rPr>
          <w:lang w:val="fr-BE"/>
        </w:rPr>
        <w:t xml:space="preserve"> </w:t>
      </w:r>
      <w:r w:rsidR="007A1EB6" w:rsidRPr="009C681F">
        <w:rPr>
          <w:lang w:val="fr-BE"/>
        </w:rPr>
        <w:t>et</w:t>
      </w:r>
      <w:r w:rsidR="00081E30" w:rsidRPr="009C681F">
        <w:rPr>
          <w:lang w:val="fr-BE"/>
        </w:rPr>
        <w:t xml:space="preserve"> </w:t>
      </w:r>
      <w:r w:rsidR="00642D3B" w:rsidRPr="009C681F">
        <w:rPr>
          <w:lang w:val="fr-BE"/>
        </w:rPr>
        <w:t>ne comprend</w:t>
      </w:r>
      <w:r w:rsidR="008A574E" w:rsidRPr="009C681F">
        <w:rPr>
          <w:lang w:val="fr-BE"/>
        </w:rPr>
        <w:t xml:space="preserve"> </w:t>
      </w:r>
      <w:r w:rsidR="00081E30" w:rsidRPr="009C681F">
        <w:rPr>
          <w:lang w:val="fr-BE"/>
        </w:rPr>
        <w:t xml:space="preserve">toujours </w:t>
      </w:r>
      <w:r w:rsidR="008A574E" w:rsidRPr="009C681F">
        <w:rPr>
          <w:lang w:val="fr-BE"/>
        </w:rPr>
        <w:t>pas</w:t>
      </w:r>
      <w:r w:rsidR="0007258F" w:rsidRPr="009C681F">
        <w:rPr>
          <w:rStyle w:val="Appelnotedebasdep"/>
          <w:lang w:val="fr-BE"/>
        </w:rPr>
        <w:footnoteReference w:id="3"/>
      </w:r>
      <w:r w:rsidR="00D00DAF" w:rsidRPr="009C681F">
        <w:rPr>
          <w:lang w:val="fr-BE"/>
        </w:rPr>
        <w:t> </w:t>
      </w:r>
      <w:r w:rsidR="00642D3B" w:rsidRPr="009C681F">
        <w:rPr>
          <w:lang w:val="fr-BE"/>
        </w:rPr>
        <w:t xml:space="preserve">: </w:t>
      </w:r>
      <w:r w:rsidR="009E4EF6" w:rsidRPr="009C681F">
        <w:rPr>
          <w:lang w:val="fr-BE"/>
        </w:rPr>
        <w:t>la discrimination par attribution</w:t>
      </w:r>
      <w:r w:rsidR="00A12EBA" w:rsidRPr="009C681F">
        <w:rPr>
          <w:lang w:val="fr-BE"/>
        </w:rPr>
        <w:t xml:space="preserve"> (critère</w:t>
      </w:r>
      <w:r w:rsidR="004C3374" w:rsidRPr="009C681F">
        <w:rPr>
          <w:lang w:val="fr-BE"/>
        </w:rPr>
        <w:t xml:space="preserve"> présumé</w:t>
      </w:r>
      <w:r w:rsidR="00E1566F" w:rsidRPr="009C681F">
        <w:rPr>
          <w:lang w:val="fr-BE"/>
        </w:rPr>
        <w:t>)</w:t>
      </w:r>
      <w:r w:rsidR="00642D3B" w:rsidRPr="009C681F">
        <w:rPr>
          <w:lang w:val="fr-BE"/>
        </w:rPr>
        <w:t xml:space="preserve">, </w:t>
      </w:r>
      <w:r w:rsidR="003C4693" w:rsidRPr="009C681F">
        <w:rPr>
          <w:lang w:val="fr-BE"/>
        </w:rPr>
        <w:t>la discrimination par association</w:t>
      </w:r>
      <w:r w:rsidR="00F6686B" w:rsidRPr="009C681F">
        <w:rPr>
          <w:lang w:val="fr-BE"/>
        </w:rPr>
        <w:t xml:space="preserve"> et</w:t>
      </w:r>
      <w:r w:rsidR="003C4693" w:rsidRPr="009C681F">
        <w:rPr>
          <w:lang w:val="fr-BE"/>
        </w:rPr>
        <w:t xml:space="preserve"> </w:t>
      </w:r>
      <w:r w:rsidR="00642D3B" w:rsidRPr="009C681F">
        <w:rPr>
          <w:lang w:val="fr-BE"/>
        </w:rPr>
        <w:t xml:space="preserve">l’état de santé </w:t>
      </w:r>
      <w:r w:rsidR="00081E30" w:rsidRPr="009C681F">
        <w:rPr>
          <w:lang w:val="fr-BE"/>
        </w:rPr>
        <w:t>antérieur</w:t>
      </w:r>
      <w:r w:rsidR="00AF3F17" w:rsidRPr="009C681F">
        <w:rPr>
          <w:lang w:val="fr-BE"/>
        </w:rPr>
        <w:t xml:space="preserve">. </w:t>
      </w:r>
    </w:p>
    <w:p w14:paraId="799B4995" w14:textId="15443D52" w:rsidR="008A574E" w:rsidRPr="009C681F" w:rsidRDefault="00E6474D" w:rsidP="00E6474D">
      <w:pPr>
        <w:spacing w:before="120"/>
        <w:jc w:val="both"/>
        <w:rPr>
          <w:lang w:val="fr-BE"/>
        </w:rPr>
      </w:pPr>
      <w:r w:rsidRPr="009C681F">
        <w:rPr>
          <w:lang w:val="fr-BE"/>
        </w:rPr>
        <w:t>S</w:t>
      </w:r>
      <w:r w:rsidR="00BE2EE9" w:rsidRPr="009C681F">
        <w:rPr>
          <w:lang w:val="fr-BE"/>
        </w:rPr>
        <w:t xml:space="preserve">on </w:t>
      </w:r>
      <w:r w:rsidR="00BE2EE9" w:rsidRPr="009C681F">
        <w:rPr>
          <w:b/>
          <w:lang w:val="fr-BE"/>
        </w:rPr>
        <w:t>application effective reste un défi</w:t>
      </w:r>
      <w:r w:rsidR="00590181" w:rsidRPr="009C681F">
        <w:rPr>
          <w:lang w:val="fr-BE"/>
        </w:rPr>
        <w:t>, notamment</w:t>
      </w:r>
      <w:r w:rsidR="00FC645B" w:rsidRPr="009C681F">
        <w:rPr>
          <w:lang w:val="fr-BE"/>
        </w:rPr>
        <w:t xml:space="preserve"> concernant la protection des victimes et leur accès à la justice</w:t>
      </w:r>
      <w:r w:rsidRPr="009C681F">
        <w:rPr>
          <w:lang w:val="fr-BE"/>
        </w:rPr>
        <w:t xml:space="preserve"> </w:t>
      </w:r>
      <w:r w:rsidR="008A574E" w:rsidRPr="009C681F">
        <w:rPr>
          <w:lang w:val="fr-BE"/>
        </w:rPr>
        <w:t xml:space="preserve">: difficultés à prouver la discrimination, </w:t>
      </w:r>
      <w:r w:rsidR="003A4508" w:rsidRPr="009C681F">
        <w:rPr>
          <w:lang w:val="fr-BE"/>
        </w:rPr>
        <w:t>in</w:t>
      </w:r>
      <w:r w:rsidR="008A574E" w:rsidRPr="009C681F">
        <w:rPr>
          <w:lang w:val="fr-BE"/>
        </w:rPr>
        <w:t>accessibilité</w:t>
      </w:r>
      <w:r w:rsidR="003A4508" w:rsidRPr="009C681F">
        <w:rPr>
          <w:lang w:val="fr-BE"/>
        </w:rPr>
        <w:t xml:space="preserve"> des procédures</w:t>
      </w:r>
      <w:r w:rsidR="008A574E" w:rsidRPr="009C681F">
        <w:rPr>
          <w:lang w:val="fr-BE"/>
        </w:rPr>
        <w:t>, coûts de la proc</w:t>
      </w:r>
      <w:r w:rsidR="00664002" w:rsidRPr="009C681F">
        <w:rPr>
          <w:lang w:val="fr-BE"/>
        </w:rPr>
        <w:t>é</w:t>
      </w:r>
      <w:r w:rsidR="008A574E" w:rsidRPr="009C681F">
        <w:rPr>
          <w:lang w:val="fr-BE"/>
        </w:rPr>
        <w:t>dure et obstacles à l’aide juridique (partie</w:t>
      </w:r>
      <w:r w:rsidR="00773910" w:rsidRPr="009C681F">
        <w:rPr>
          <w:lang w:val="fr-BE"/>
        </w:rPr>
        <w:t>llement</w:t>
      </w:r>
      <w:r w:rsidR="008A574E" w:rsidRPr="009C681F">
        <w:rPr>
          <w:lang w:val="fr-BE"/>
        </w:rPr>
        <w:t xml:space="preserve">) gratuite, faible montant des dommages et intérêts </w:t>
      </w:r>
      <w:r w:rsidR="0011509B" w:rsidRPr="009C681F">
        <w:rPr>
          <w:lang w:val="fr-BE"/>
        </w:rPr>
        <w:t>forfaitaires.</w:t>
      </w:r>
      <w:r w:rsidR="008A574E" w:rsidRPr="009C681F">
        <w:rPr>
          <w:vertAlign w:val="superscript"/>
          <w:lang w:val="en-US"/>
        </w:rPr>
        <w:footnoteReference w:id="4"/>
      </w:r>
      <w:r w:rsidR="008A574E" w:rsidRPr="009C681F">
        <w:rPr>
          <w:lang w:val="fr-BE"/>
        </w:rPr>
        <w:t xml:space="preserve"> </w:t>
      </w:r>
    </w:p>
    <w:p w14:paraId="3255F92B" w14:textId="01903A9D" w:rsidR="008A574E" w:rsidRPr="009C681F" w:rsidRDefault="008A574E" w:rsidP="008A574E">
      <w:pPr>
        <w:spacing w:before="120"/>
        <w:jc w:val="both"/>
        <w:rPr>
          <w:lang w:val="fr-BE"/>
        </w:rPr>
      </w:pPr>
      <w:r w:rsidRPr="009C681F">
        <w:rPr>
          <w:lang w:val="fr-BE"/>
        </w:rPr>
        <w:t xml:space="preserve">Par ailleurs, </w:t>
      </w:r>
      <w:proofErr w:type="spellStart"/>
      <w:r w:rsidRPr="009C681F">
        <w:rPr>
          <w:lang w:val="fr-BE"/>
        </w:rPr>
        <w:t>Unia</w:t>
      </w:r>
      <w:proofErr w:type="spellEnd"/>
      <w:r w:rsidRPr="009C681F">
        <w:rPr>
          <w:lang w:val="fr-BE"/>
        </w:rPr>
        <w:t xml:space="preserve"> déplore </w:t>
      </w:r>
      <w:r w:rsidRPr="009C681F">
        <w:rPr>
          <w:b/>
          <w:lang w:val="fr-BE"/>
        </w:rPr>
        <w:t xml:space="preserve">deux </w:t>
      </w:r>
      <w:r w:rsidR="00E24371" w:rsidRPr="009C681F">
        <w:rPr>
          <w:b/>
          <w:lang w:val="fr-BE"/>
        </w:rPr>
        <w:t>recul</w:t>
      </w:r>
      <w:r w:rsidR="00A17C24" w:rsidRPr="009C681F">
        <w:rPr>
          <w:b/>
          <w:lang w:val="fr-BE"/>
        </w:rPr>
        <w:t>s</w:t>
      </w:r>
      <w:r w:rsidR="00E24371" w:rsidRPr="009C681F">
        <w:rPr>
          <w:b/>
          <w:lang w:val="fr-BE"/>
        </w:rPr>
        <w:t xml:space="preserve"> </w:t>
      </w:r>
      <w:r w:rsidRPr="009C681F">
        <w:rPr>
          <w:b/>
          <w:lang w:val="fr-BE"/>
        </w:rPr>
        <w:t>en matière d’aménagements raisonnables</w:t>
      </w:r>
      <w:r w:rsidRPr="009C681F">
        <w:rPr>
          <w:lang w:val="fr-BE"/>
        </w:rPr>
        <w:t xml:space="preserve"> (art. 5§3 C</w:t>
      </w:r>
      <w:r w:rsidR="006970F4">
        <w:rPr>
          <w:lang w:val="fr-BE"/>
        </w:rPr>
        <w:t>DPH</w:t>
      </w:r>
      <w:r w:rsidRPr="009C681F">
        <w:rPr>
          <w:lang w:val="fr-BE"/>
        </w:rPr>
        <w:t>)</w:t>
      </w:r>
      <w:r w:rsidR="00F11F02" w:rsidRPr="009C681F">
        <w:rPr>
          <w:lang w:val="fr-BE"/>
        </w:rPr>
        <w:t xml:space="preserve">. </w:t>
      </w:r>
    </w:p>
    <w:p w14:paraId="2744BB11" w14:textId="3312037F" w:rsidR="008A574E" w:rsidRPr="009C681F" w:rsidRDefault="00B5490E" w:rsidP="00F11F02">
      <w:pPr>
        <w:spacing w:before="120" w:after="120"/>
        <w:ind w:right="-6"/>
        <w:jc w:val="both"/>
        <w:rPr>
          <w:szCs w:val="20"/>
          <w:lang w:val="fr-BE"/>
        </w:rPr>
      </w:pPr>
      <w:r w:rsidRPr="009C681F">
        <w:rPr>
          <w:szCs w:val="20"/>
          <w:lang w:val="fr-BE"/>
        </w:rPr>
        <w:t>L</w:t>
      </w:r>
      <w:r w:rsidR="008A574E" w:rsidRPr="009C681F">
        <w:rPr>
          <w:szCs w:val="20"/>
          <w:lang w:val="fr-BE"/>
        </w:rPr>
        <w:t>a Région de Bruxelles-Capitale n’a pas repris le refus d</w:t>
      </w:r>
      <w:r w:rsidR="0052768B" w:rsidRPr="009C681F">
        <w:rPr>
          <w:szCs w:val="20"/>
          <w:lang w:val="fr-BE"/>
        </w:rPr>
        <w:t>’</w:t>
      </w:r>
      <w:r w:rsidR="008A574E" w:rsidRPr="009C681F">
        <w:rPr>
          <w:szCs w:val="20"/>
          <w:lang w:val="fr-BE"/>
        </w:rPr>
        <w:t xml:space="preserve">aménagements raisonnables </w:t>
      </w:r>
      <w:r w:rsidR="0052768B" w:rsidRPr="009C681F">
        <w:rPr>
          <w:szCs w:val="20"/>
          <w:lang w:val="fr-BE"/>
        </w:rPr>
        <w:t>comme</w:t>
      </w:r>
      <w:r w:rsidR="008A574E" w:rsidRPr="009C681F">
        <w:rPr>
          <w:szCs w:val="20"/>
          <w:lang w:val="fr-BE"/>
        </w:rPr>
        <w:t xml:space="preserve"> forme</w:t>
      </w:r>
      <w:r w:rsidR="0052768B" w:rsidRPr="009C681F">
        <w:rPr>
          <w:szCs w:val="20"/>
          <w:lang w:val="fr-BE"/>
        </w:rPr>
        <w:t xml:space="preserve"> spécifique</w:t>
      </w:r>
      <w:r w:rsidR="008A574E" w:rsidRPr="009C681F">
        <w:rPr>
          <w:szCs w:val="20"/>
          <w:lang w:val="fr-BE"/>
        </w:rPr>
        <w:t xml:space="preserve"> de discrimination </w:t>
      </w:r>
      <w:r w:rsidR="00205014" w:rsidRPr="009C681F">
        <w:rPr>
          <w:szCs w:val="20"/>
          <w:lang w:val="fr-BE"/>
        </w:rPr>
        <w:t>dans son</w:t>
      </w:r>
      <w:r w:rsidR="008A574E" w:rsidRPr="009C681F">
        <w:rPr>
          <w:szCs w:val="20"/>
          <w:lang w:val="fr-BE"/>
        </w:rPr>
        <w:t xml:space="preserve"> Code du logement</w:t>
      </w:r>
      <w:r w:rsidR="008A574E" w:rsidRPr="009C681F">
        <w:rPr>
          <w:szCs w:val="20"/>
          <w:vertAlign w:val="superscript"/>
          <w:lang w:val="en-US"/>
        </w:rPr>
        <w:footnoteReference w:id="5"/>
      </w:r>
      <w:r w:rsidR="008A574E" w:rsidRPr="009C681F">
        <w:rPr>
          <w:szCs w:val="20"/>
          <w:lang w:val="fr-BE"/>
        </w:rPr>
        <w:t>.</w:t>
      </w:r>
    </w:p>
    <w:p w14:paraId="12C949DB" w14:textId="77777777" w:rsidR="008A574E" w:rsidRPr="009C681F" w:rsidRDefault="008A574E" w:rsidP="00F11F02">
      <w:pPr>
        <w:spacing w:before="120" w:after="120"/>
        <w:ind w:right="-6"/>
        <w:jc w:val="both"/>
        <w:rPr>
          <w:szCs w:val="20"/>
          <w:lang w:val="fr-BE"/>
        </w:rPr>
      </w:pPr>
      <w:r w:rsidRPr="009C681F">
        <w:rPr>
          <w:szCs w:val="20"/>
          <w:lang w:val="fr-BE"/>
        </w:rPr>
        <w:t>En matière d’enseignement, la Communauté française a adopté des mesures qui mettent à mal le concept même d’aménagements raisonnables :</w:t>
      </w:r>
    </w:p>
    <w:p w14:paraId="4F22FF65" w14:textId="78EDE9DD" w:rsidR="008A574E" w:rsidRPr="009C681F" w:rsidRDefault="008A574E" w:rsidP="00F11F02">
      <w:pPr>
        <w:pStyle w:val="Paragraphedeliste"/>
        <w:numPr>
          <w:ilvl w:val="0"/>
          <w:numId w:val="4"/>
        </w:numPr>
        <w:spacing w:before="120" w:after="120"/>
        <w:ind w:right="-6"/>
        <w:contextualSpacing w:val="0"/>
        <w:jc w:val="both"/>
        <w:rPr>
          <w:szCs w:val="20"/>
          <w:lang w:val="fr-BE"/>
        </w:rPr>
      </w:pPr>
      <w:r w:rsidRPr="009C681F">
        <w:rPr>
          <w:szCs w:val="20"/>
          <w:lang w:val="fr-BE"/>
        </w:rPr>
        <w:t xml:space="preserve">Un décret </w:t>
      </w:r>
      <w:r w:rsidR="00407BBC" w:rsidRPr="009C681F">
        <w:rPr>
          <w:szCs w:val="20"/>
          <w:lang w:val="fr-BE"/>
        </w:rPr>
        <w:t xml:space="preserve">conditionne le droit de </w:t>
      </w:r>
      <w:r w:rsidRPr="009C681F">
        <w:rPr>
          <w:szCs w:val="20"/>
          <w:lang w:val="fr-BE"/>
        </w:rPr>
        <w:t xml:space="preserve">bénéficier </w:t>
      </w:r>
      <w:r w:rsidR="00407BBC" w:rsidRPr="009C681F">
        <w:rPr>
          <w:szCs w:val="20"/>
          <w:lang w:val="fr-BE"/>
        </w:rPr>
        <w:t xml:space="preserve">des aménagements raisonnables </w:t>
      </w:r>
      <w:r w:rsidRPr="009C681F">
        <w:rPr>
          <w:szCs w:val="20"/>
          <w:lang w:val="fr-BE"/>
        </w:rPr>
        <w:t>au fait que la situation de l’élève « ne rende pas indispensable une prise en charge par l’enseignement spécialisé »</w:t>
      </w:r>
      <w:r w:rsidR="00407BBC" w:rsidRPr="009C681F">
        <w:rPr>
          <w:szCs w:val="20"/>
          <w:vertAlign w:val="superscript"/>
          <w:lang w:val="fr-BE"/>
        </w:rPr>
        <w:t xml:space="preserve"> </w:t>
      </w:r>
      <w:r w:rsidR="00407BBC" w:rsidRPr="009C681F">
        <w:rPr>
          <w:szCs w:val="20"/>
          <w:vertAlign w:val="superscript"/>
          <w:lang w:val="en-US"/>
        </w:rPr>
        <w:footnoteReference w:id="6"/>
      </w:r>
      <w:r w:rsidRPr="009C681F">
        <w:rPr>
          <w:szCs w:val="20"/>
          <w:lang w:val="fr-BE"/>
        </w:rPr>
        <w:t xml:space="preserve">.  </w:t>
      </w:r>
    </w:p>
    <w:p w14:paraId="38AB70DB" w14:textId="097CD9B2" w:rsidR="008906FD" w:rsidRPr="009C681F" w:rsidRDefault="007D3538" w:rsidP="0015081E">
      <w:pPr>
        <w:pStyle w:val="Paragraphedeliste"/>
        <w:numPr>
          <w:ilvl w:val="0"/>
          <w:numId w:val="4"/>
        </w:numPr>
        <w:spacing w:before="120" w:after="120"/>
        <w:ind w:left="714" w:right="-6" w:hanging="357"/>
        <w:contextualSpacing w:val="0"/>
        <w:jc w:val="both"/>
        <w:rPr>
          <w:szCs w:val="20"/>
          <w:lang w:val="fr-BE"/>
        </w:rPr>
      </w:pPr>
      <w:r w:rsidRPr="009C681F">
        <w:rPr>
          <w:szCs w:val="20"/>
          <w:lang w:val="fr-BE"/>
        </w:rPr>
        <w:t xml:space="preserve">Différents </w:t>
      </w:r>
      <w:r w:rsidR="00707DA7" w:rsidRPr="009C681F">
        <w:rPr>
          <w:szCs w:val="20"/>
          <w:lang w:val="fr-BE"/>
        </w:rPr>
        <w:t xml:space="preserve">textes </w:t>
      </w:r>
      <w:r w:rsidR="000F4908" w:rsidRPr="009C681F">
        <w:rPr>
          <w:szCs w:val="20"/>
          <w:lang w:val="fr-BE"/>
        </w:rPr>
        <w:t>de référence</w:t>
      </w:r>
      <w:r w:rsidR="00974935" w:rsidRPr="009C681F">
        <w:rPr>
          <w:rStyle w:val="Appelnotedebasdep"/>
          <w:szCs w:val="20"/>
          <w:lang w:val="fr-BE"/>
        </w:rPr>
        <w:footnoteReference w:id="7"/>
      </w:r>
      <w:r w:rsidR="00974935" w:rsidRPr="009C681F">
        <w:rPr>
          <w:szCs w:val="20"/>
          <w:lang w:val="fr-BE"/>
        </w:rPr>
        <w:t xml:space="preserve"> </w:t>
      </w:r>
      <w:r w:rsidR="00373038" w:rsidRPr="009C681F">
        <w:rPr>
          <w:szCs w:val="20"/>
          <w:lang w:val="fr-BE"/>
        </w:rPr>
        <w:t>distingue</w:t>
      </w:r>
      <w:r w:rsidR="005B03C4" w:rsidRPr="009C681F">
        <w:rPr>
          <w:szCs w:val="20"/>
          <w:lang w:val="fr-BE"/>
        </w:rPr>
        <w:t>nt</w:t>
      </w:r>
      <w:r w:rsidR="00373038" w:rsidRPr="009C681F">
        <w:rPr>
          <w:szCs w:val="20"/>
          <w:lang w:val="fr-BE"/>
        </w:rPr>
        <w:t xml:space="preserve"> les aménagements</w:t>
      </w:r>
      <w:r w:rsidR="008A574E" w:rsidRPr="009C681F">
        <w:rPr>
          <w:szCs w:val="20"/>
          <w:lang w:val="fr-BE"/>
        </w:rPr>
        <w:t xml:space="preserve"> raisonnables </w:t>
      </w:r>
      <w:r w:rsidR="00CB1959" w:rsidRPr="009C681F">
        <w:rPr>
          <w:szCs w:val="20"/>
          <w:lang w:val="fr-BE"/>
        </w:rPr>
        <w:t>« </w:t>
      </w:r>
      <w:r w:rsidR="00373038" w:rsidRPr="009C681F">
        <w:rPr>
          <w:szCs w:val="20"/>
          <w:lang w:val="fr-BE"/>
        </w:rPr>
        <w:t>obligatoires</w:t>
      </w:r>
      <w:r w:rsidR="00CB1959" w:rsidRPr="009C681F">
        <w:rPr>
          <w:szCs w:val="20"/>
          <w:lang w:val="fr-BE"/>
        </w:rPr>
        <w:t> »</w:t>
      </w:r>
      <w:r w:rsidR="00373038" w:rsidRPr="009C681F">
        <w:rPr>
          <w:szCs w:val="20"/>
          <w:lang w:val="fr-BE"/>
        </w:rPr>
        <w:t xml:space="preserve"> et </w:t>
      </w:r>
      <w:r w:rsidR="008A574E" w:rsidRPr="009C681F">
        <w:rPr>
          <w:szCs w:val="20"/>
          <w:lang w:val="fr-BE"/>
        </w:rPr>
        <w:t>“conseillés</w:t>
      </w:r>
      <w:r w:rsidR="00373038" w:rsidRPr="009C681F">
        <w:rPr>
          <w:szCs w:val="20"/>
          <w:lang w:val="fr-BE"/>
        </w:rPr>
        <w:t>”, ces derniers pouvant être mis</w:t>
      </w:r>
      <w:r w:rsidR="008A574E" w:rsidRPr="009C681F">
        <w:rPr>
          <w:szCs w:val="20"/>
          <w:lang w:val="fr-BE"/>
        </w:rPr>
        <w:t xml:space="preserve"> en œuvre progressive</w:t>
      </w:r>
      <w:r w:rsidR="00373038" w:rsidRPr="009C681F">
        <w:rPr>
          <w:szCs w:val="20"/>
          <w:lang w:val="fr-BE"/>
        </w:rPr>
        <w:t>ment</w:t>
      </w:r>
      <w:r w:rsidR="008A574E" w:rsidRPr="009C681F">
        <w:rPr>
          <w:szCs w:val="20"/>
          <w:lang w:val="fr-BE"/>
        </w:rPr>
        <w:t>.</w:t>
      </w:r>
      <w:r w:rsidR="008906FD" w:rsidRPr="009C681F">
        <w:rPr>
          <w:szCs w:val="20"/>
          <w:vertAlign w:val="superscript"/>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8906FD" w:rsidRPr="00F56F1E" w14:paraId="6B103ABD" w14:textId="77777777" w:rsidTr="544AB8A5">
        <w:tc>
          <w:tcPr>
            <w:tcW w:w="9062" w:type="dxa"/>
            <w:shd w:val="clear" w:color="auto" w:fill="DDD7D9" w:themeFill="accent6" w:themeFillTint="66"/>
          </w:tcPr>
          <w:p w14:paraId="3EF643D6" w14:textId="6E9E60CA" w:rsidR="008906FD" w:rsidRPr="009C681F" w:rsidRDefault="00256E1B" w:rsidP="008906FD">
            <w:pPr>
              <w:pStyle w:val="Titre4"/>
              <w:outlineLvl w:val="3"/>
              <w:rPr>
                <w:sz w:val="24"/>
                <w:lang w:val="fr-BE"/>
              </w:rPr>
            </w:pPr>
            <w:bookmarkStart w:id="19" w:name="_Hlk534708614"/>
            <w:r w:rsidRPr="009C681F">
              <w:rPr>
                <w:sz w:val="24"/>
                <w:szCs w:val="24"/>
                <w:lang w:val="fr-BE"/>
              </w:rPr>
              <w:t xml:space="preserve">Proposition de liste de questions </w:t>
            </w:r>
            <w:r w:rsidR="008906FD" w:rsidRPr="009C681F">
              <w:rPr>
                <w:sz w:val="24"/>
                <w:lang w:val="fr-BE"/>
              </w:rPr>
              <w:t>(Art. 5)</w:t>
            </w:r>
          </w:p>
          <w:p w14:paraId="38FAF7D4" w14:textId="4C99DCF4" w:rsidR="008906FD" w:rsidRPr="009C681F" w:rsidRDefault="00664002" w:rsidP="00144A28">
            <w:pPr>
              <w:pStyle w:val="Paragraphedeliste"/>
              <w:numPr>
                <w:ilvl w:val="0"/>
                <w:numId w:val="20"/>
              </w:numPr>
              <w:spacing w:before="120" w:after="120"/>
              <w:ind w:right="166"/>
              <w:contextualSpacing w:val="0"/>
              <w:jc w:val="both"/>
              <w:rPr>
                <w:rFonts w:asciiTheme="majorHAnsi" w:hAnsiTheme="majorHAnsi"/>
                <w:lang w:val="fr-BE"/>
              </w:rPr>
            </w:pPr>
            <w:r w:rsidRPr="009C681F">
              <w:rPr>
                <w:rFonts w:asciiTheme="majorHAnsi" w:hAnsiTheme="majorHAnsi"/>
                <w:lang w:val="fr-BE"/>
              </w:rPr>
              <w:t>Quelles sont les m</w:t>
            </w:r>
            <w:r w:rsidR="008906FD" w:rsidRPr="009C681F">
              <w:rPr>
                <w:rFonts w:asciiTheme="majorHAnsi" w:hAnsiTheme="majorHAnsi"/>
                <w:lang w:val="fr-BE"/>
              </w:rPr>
              <w:t xml:space="preserve">esures prises </w:t>
            </w:r>
            <w:r w:rsidRPr="009C681F">
              <w:rPr>
                <w:rFonts w:asciiTheme="majorHAnsi" w:hAnsiTheme="majorHAnsi"/>
                <w:lang w:val="fr-BE"/>
              </w:rPr>
              <w:t xml:space="preserve">par les autorités </w:t>
            </w:r>
            <w:r w:rsidR="008906FD" w:rsidRPr="009C681F">
              <w:rPr>
                <w:rFonts w:asciiTheme="majorHAnsi" w:hAnsiTheme="majorHAnsi"/>
                <w:lang w:val="fr-BE"/>
              </w:rPr>
              <w:t xml:space="preserve">pour assurer une approche uniforme de la législation </w:t>
            </w:r>
            <w:proofErr w:type="spellStart"/>
            <w:r w:rsidR="008906FD" w:rsidRPr="009C681F">
              <w:rPr>
                <w:rFonts w:asciiTheme="majorHAnsi" w:hAnsiTheme="majorHAnsi"/>
                <w:lang w:val="fr-BE"/>
              </w:rPr>
              <w:t>antidiscrimination</w:t>
            </w:r>
            <w:proofErr w:type="spellEnd"/>
            <w:r w:rsidR="008906FD" w:rsidRPr="009C681F">
              <w:rPr>
                <w:rFonts w:asciiTheme="majorHAnsi" w:hAnsiTheme="majorHAnsi"/>
                <w:lang w:val="fr-BE"/>
              </w:rPr>
              <w:t xml:space="preserve"> qui comprend toutes les formes de discrimination, y compris la discrimination par attribution, la discrimination par association, et l’état de santé antérieur</w:t>
            </w:r>
            <w:r w:rsidRPr="009C681F">
              <w:rPr>
                <w:rFonts w:asciiTheme="majorHAnsi" w:hAnsiTheme="majorHAnsi"/>
                <w:lang w:val="fr-BE"/>
              </w:rPr>
              <w:t xml:space="preserve"> ? </w:t>
            </w:r>
          </w:p>
          <w:p w14:paraId="0F02500B" w14:textId="50C1CA31" w:rsidR="008906FD" w:rsidRPr="009C681F" w:rsidRDefault="00664002" w:rsidP="00144A28">
            <w:pPr>
              <w:pStyle w:val="Paragraphedeliste"/>
              <w:numPr>
                <w:ilvl w:val="0"/>
                <w:numId w:val="20"/>
              </w:numPr>
              <w:spacing w:before="120" w:after="120"/>
              <w:ind w:right="166"/>
              <w:contextualSpacing w:val="0"/>
              <w:jc w:val="both"/>
              <w:rPr>
                <w:rFonts w:asciiTheme="majorHAnsi" w:hAnsiTheme="majorHAnsi"/>
                <w:lang w:val="fr-BE"/>
              </w:rPr>
            </w:pPr>
            <w:r w:rsidRPr="009C681F">
              <w:rPr>
                <w:rFonts w:asciiTheme="majorHAnsi" w:hAnsiTheme="majorHAnsi"/>
                <w:lang w:val="fr-BE"/>
              </w:rPr>
              <w:t>Quelles sont les m</w:t>
            </w:r>
            <w:r w:rsidR="008906FD" w:rsidRPr="009C681F">
              <w:rPr>
                <w:rFonts w:asciiTheme="majorHAnsi" w:hAnsiTheme="majorHAnsi"/>
                <w:lang w:val="fr-BE"/>
              </w:rPr>
              <w:t xml:space="preserve">esures prises </w:t>
            </w:r>
            <w:r w:rsidRPr="009C681F">
              <w:rPr>
                <w:rFonts w:asciiTheme="majorHAnsi" w:hAnsiTheme="majorHAnsi"/>
                <w:lang w:val="fr-BE"/>
              </w:rPr>
              <w:t xml:space="preserve">par les autorités </w:t>
            </w:r>
            <w:r w:rsidR="008906FD" w:rsidRPr="009C681F">
              <w:rPr>
                <w:rFonts w:asciiTheme="majorHAnsi" w:hAnsiTheme="majorHAnsi"/>
                <w:lang w:val="fr-BE"/>
              </w:rPr>
              <w:t xml:space="preserve">pour assurer l’effectivité de la législation </w:t>
            </w:r>
            <w:proofErr w:type="spellStart"/>
            <w:r w:rsidR="008906FD" w:rsidRPr="009C681F">
              <w:rPr>
                <w:rFonts w:asciiTheme="majorHAnsi" w:hAnsiTheme="majorHAnsi"/>
                <w:lang w:val="fr-BE"/>
              </w:rPr>
              <w:t>antidiscrimination</w:t>
            </w:r>
            <w:proofErr w:type="spellEnd"/>
            <w:r w:rsidR="008906FD" w:rsidRPr="009C681F">
              <w:rPr>
                <w:rFonts w:asciiTheme="majorHAnsi" w:hAnsiTheme="majorHAnsi"/>
                <w:lang w:val="fr-BE"/>
              </w:rPr>
              <w:t xml:space="preserve"> et la protection des victimes de discrimination sur base du handicap</w:t>
            </w:r>
            <w:r w:rsidRPr="009C681F">
              <w:rPr>
                <w:rFonts w:asciiTheme="majorHAnsi" w:hAnsiTheme="majorHAnsi"/>
                <w:lang w:val="fr-BE"/>
              </w:rPr>
              <w:t xml:space="preserve"> ? </w:t>
            </w:r>
          </w:p>
          <w:p w14:paraId="66C5692C" w14:textId="1708497A" w:rsidR="008906FD" w:rsidRPr="009C681F" w:rsidRDefault="0646E7B8" w:rsidP="00144A28">
            <w:pPr>
              <w:pStyle w:val="Paragraphedeliste"/>
              <w:numPr>
                <w:ilvl w:val="0"/>
                <w:numId w:val="20"/>
              </w:numPr>
              <w:spacing w:before="120" w:after="120"/>
              <w:ind w:right="166"/>
              <w:contextualSpacing w:val="0"/>
              <w:jc w:val="both"/>
              <w:rPr>
                <w:rFonts w:asciiTheme="majorHAnsi" w:hAnsiTheme="majorHAnsi"/>
                <w:lang w:val="fr-BE"/>
              </w:rPr>
            </w:pPr>
            <w:r w:rsidRPr="009C681F">
              <w:rPr>
                <w:rFonts w:asciiTheme="majorHAnsi" w:hAnsiTheme="majorHAnsi"/>
                <w:lang w:val="fr-BE"/>
              </w:rPr>
              <w:t>La</w:t>
            </w:r>
            <w:r w:rsidR="008906FD" w:rsidRPr="009C681F">
              <w:rPr>
                <w:rFonts w:asciiTheme="majorHAnsi" w:hAnsiTheme="majorHAnsi"/>
                <w:lang w:val="fr-BE"/>
              </w:rPr>
              <w:t xml:space="preserve"> Communauté française </w:t>
            </w:r>
            <w:r w:rsidRPr="009C681F">
              <w:rPr>
                <w:rFonts w:asciiTheme="majorHAnsi" w:hAnsiTheme="majorHAnsi"/>
                <w:lang w:val="fr-BE"/>
              </w:rPr>
              <w:t>peut-elle clarifier sa position</w:t>
            </w:r>
            <w:r w:rsidR="647F60BF" w:rsidRPr="009C681F">
              <w:rPr>
                <w:rFonts w:asciiTheme="majorHAnsi" w:hAnsiTheme="majorHAnsi"/>
                <w:lang w:val="fr-BE"/>
              </w:rPr>
              <w:t xml:space="preserve"> </w:t>
            </w:r>
            <w:r w:rsidR="008906FD" w:rsidRPr="009C681F">
              <w:rPr>
                <w:rFonts w:asciiTheme="majorHAnsi" w:hAnsiTheme="majorHAnsi"/>
                <w:lang w:val="fr-BE"/>
              </w:rPr>
              <w:t>sur le droit aux aménagements raisonnables des élèves en situation de handicap et son caractère immédiat et obligatoire</w:t>
            </w:r>
            <w:r w:rsidR="000C5EE6">
              <w:rPr>
                <w:rFonts w:asciiTheme="majorHAnsi" w:hAnsiTheme="majorHAnsi"/>
                <w:lang w:val="fr-BE"/>
              </w:rPr>
              <w:t> ?</w:t>
            </w:r>
            <w:r w:rsidR="008906FD" w:rsidRPr="009C681F">
              <w:rPr>
                <w:rFonts w:asciiTheme="majorHAnsi" w:hAnsiTheme="majorHAnsi"/>
                <w:lang w:val="fr-BE"/>
              </w:rPr>
              <w:t xml:space="preserve"> </w:t>
            </w:r>
          </w:p>
          <w:p w14:paraId="3582840A" w14:textId="77777777" w:rsidR="008906FD" w:rsidRPr="009C681F" w:rsidRDefault="008906FD" w:rsidP="00917065">
            <w:pPr>
              <w:pStyle w:val="Paragraphedeliste"/>
              <w:numPr>
                <w:ilvl w:val="0"/>
                <w:numId w:val="20"/>
              </w:numPr>
              <w:ind w:right="166"/>
              <w:jc w:val="both"/>
              <w:rPr>
                <w:rFonts w:asciiTheme="majorHAnsi" w:hAnsiTheme="majorHAnsi"/>
                <w:b/>
                <w:sz w:val="2"/>
                <w:lang w:val="fr-BE"/>
              </w:rPr>
            </w:pPr>
          </w:p>
        </w:tc>
      </w:tr>
    </w:tbl>
    <w:p w14:paraId="4014034E" w14:textId="77777777" w:rsidR="0015081E" w:rsidRPr="00F56F1E" w:rsidRDefault="0015081E" w:rsidP="0015081E">
      <w:pPr>
        <w:rPr>
          <w:lang w:val="fr-BE"/>
        </w:rPr>
      </w:pPr>
      <w:bookmarkStart w:id="20" w:name="_Toc486245814"/>
      <w:bookmarkStart w:id="21" w:name="_Toc534376710"/>
      <w:bookmarkStart w:id="22" w:name="_Toc534716683"/>
      <w:bookmarkStart w:id="23" w:name="_Toc535329183"/>
      <w:bookmarkStart w:id="24" w:name="_Toc535331491"/>
      <w:bookmarkStart w:id="25" w:name="_Toc535240791"/>
      <w:bookmarkEnd w:id="19"/>
    </w:p>
    <w:p w14:paraId="65FAC869" w14:textId="140FE013" w:rsidR="003567CA" w:rsidRPr="009C681F" w:rsidRDefault="00DB2FD3" w:rsidP="009C681F">
      <w:pPr>
        <w:pStyle w:val="Titre3"/>
      </w:pPr>
      <w:bookmarkStart w:id="26" w:name="_Toc449421"/>
      <w:r w:rsidRPr="009C681F">
        <w:lastRenderedPageBreak/>
        <w:t>Femmes handicapées</w:t>
      </w:r>
      <w:r w:rsidR="003567CA" w:rsidRPr="009C681F">
        <w:t xml:space="preserve"> (Art.6)</w:t>
      </w:r>
      <w:bookmarkEnd w:id="26"/>
    </w:p>
    <w:p w14:paraId="60E75E20" w14:textId="186A339F" w:rsidR="003567CA" w:rsidRPr="009C681F" w:rsidRDefault="001024C8" w:rsidP="00737F26">
      <w:pPr>
        <w:pStyle w:val="Titre4"/>
        <w:rPr>
          <w:sz w:val="24"/>
          <w:lang w:val="fr-BE"/>
        </w:rPr>
      </w:pPr>
      <w:bookmarkStart w:id="27" w:name="_Hlk535938282"/>
      <w:r w:rsidRPr="009C681F">
        <w:rPr>
          <w:sz w:val="24"/>
          <w:lang w:val="fr-BE"/>
        </w:rPr>
        <w:t>Observations finales</w:t>
      </w:r>
      <w:bookmarkEnd w:id="27"/>
      <w:r w:rsidR="003567CA" w:rsidRPr="009C681F">
        <w:rPr>
          <w:sz w:val="24"/>
          <w:lang w:val="fr-BE"/>
        </w:rPr>
        <w:t>, par</w:t>
      </w:r>
      <w:r w:rsidRPr="009C681F">
        <w:rPr>
          <w:sz w:val="24"/>
          <w:lang w:val="fr-BE"/>
        </w:rPr>
        <w:t>.</w:t>
      </w:r>
      <w:r w:rsidR="003567CA" w:rsidRPr="009C681F">
        <w:rPr>
          <w:sz w:val="24"/>
          <w:lang w:val="fr-BE"/>
        </w:rPr>
        <w:t xml:space="preserve"> 14</w:t>
      </w:r>
    </w:p>
    <w:p w14:paraId="1B2AB6D5" w14:textId="001836E9" w:rsidR="003567CA" w:rsidRPr="009C681F" w:rsidRDefault="003567CA" w:rsidP="00737F26">
      <w:pPr>
        <w:spacing w:before="120"/>
        <w:jc w:val="both"/>
        <w:rPr>
          <w:lang w:val="fr-BE"/>
        </w:rPr>
      </w:pPr>
      <w:r w:rsidRPr="009C681F">
        <w:rPr>
          <w:lang w:val="fr-BE"/>
        </w:rPr>
        <w:t>Les violences sexuelles à l’égard des femmes handicapées ne peuvent être sous-estimées. Selon une recherche menée en Flandre</w:t>
      </w:r>
      <w:r w:rsidR="006B7650" w:rsidRPr="009C681F">
        <w:rPr>
          <w:rStyle w:val="Appelnotedebasdep"/>
          <w:lang w:val="fr-BE"/>
        </w:rPr>
        <w:footnoteReference w:id="8"/>
      </w:r>
      <w:r w:rsidRPr="009C681F">
        <w:rPr>
          <w:lang w:val="fr-BE"/>
        </w:rPr>
        <w:t>, sur les 120 femmes disposées à témoigner, chacune a été au moins une fois confrontée à des abus sexuels. Ces abus émanent de l’entourage (famille, amis, personnel, ex-compagnon, accompagnants) et concernent des faits punissables pénalement.</w:t>
      </w:r>
    </w:p>
    <w:p w14:paraId="50B4B882" w14:textId="3CC440D1" w:rsidR="003567CA" w:rsidRPr="009C681F" w:rsidRDefault="003567CA" w:rsidP="003567CA">
      <w:pPr>
        <w:rPr>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5F5BBB" w:rsidRPr="00F56F1E" w14:paraId="5CC39A89" w14:textId="77777777" w:rsidTr="00F106F3">
        <w:tc>
          <w:tcPr>
            <w:tcW w:w="9062" w:type="dxa"/>
            <w:shd w:val="clear" w:color="auto" w:fill="DDD7D9" w:themeFill="accent6" w:themeFillTint="66"/>
          </w:tcPr>
          <w:p w14:paraId="293360C0" w14:textId="486D75A0" w:rsidR="005F5BBB" w:rsidRPr="009C681F" w:rsidRDefault="00256E1B" w:rsidP="005F5BBB">
            <w:pPr>
              <w:pStyle w:val="Titre4"/>
              <w:outlineLvl w:val="3"/>
              <w:rPr>
                <w:sz w:val="24"/>
                <w:lang w:val="fr-BE"/>
              </w:rPr>
            </w:pPr>
            <w:r w:rsidRPr="009C681F">
              <w:rPr>
                <w:sz w:val="24"/>
                <w:szCs w:val="24"/>
                <w:lang w:val="fr-BE"/>
              </w:rPr>
              <w:t xml:space="preserve">Proposition de liste de questions </w:t>
            </w:r>
            <w:r w:rsidR="005F5BBB" w:rsidRPr="009C681F">
              <w:rPr>
                <w:sz w:val="24"/>
                <w:lang w:val="fr-BE"/>
              </w:rPr>
              <w:t>(Art. 6)</w:t>
            </w:r>
          </w:p>
          <w:p w14:paraId="73F9F0C9" w14:textId="77777777" w:rsidR="00807635" w:rsidRPr="009C681F" w:rsidRDefault="00807635" w:rsidP="00807635">
            <w:pPr>
              <w:pStyle w:val="Paragraphedeliste"/>
              <w:numPr>
                <w:ilvl w:val="0"/>
                <w:numId w:val="20"/>
              </w:numPr>
              <w:spacing w:before="120" w:after="120"/>
              <w:ind w:right="166"/>
              <w:contextualSpacing w:val="0"/>
              <w:jc w:val="both"/>
              <w:rPr>
                <w:rFonts w:asciiTheme="majorHAnsi" w:hAnsiTheme="majorHAnsi"/>
                <w:lang w:val="fr-BE"/>
              </w:rPr>
            </w:pPr>
            <w:r w:rsidRPr="009C681F">
              <w:rPr>
                <w:rFonts w:asciiTheme="majorHAnsi" w:hAnsiTheme="majorHAnsi"/>
                <w:lang w:val="fr-BE"/>
              </w:rPr>
              <w:t>Quelles sont les mesures prises par les autorités afin d’instaurer, au sein des services, une procédure de prévention et de traitement des plaintes en matière d’abus sexuels ?</w:t>
            </w:r>
          </w:p>
          <w:p w14:paraId="0A1063B3" w14:textId="3383CA18" w:rsidR="005F5BBB" w:rsidRPr="009C681F" w:rsidRDefault="005F5BBB" w:rsidP="005F5BBB">
            <w:pPr>
              <w:pStyle w:val="Paragraphedeliste"/>
              <w:numPr>
                <w:ilvl w:val="0"/>
                <w:numId w:val="20"/>
              </w:numPr>
              <w:spacing w:before="120" w:after="120"/>
              <w:ind w:right="166"/>
              <w:contextualSpacing w:val="0"/>
              <w:jc w:val="both"/>
              <w:rPr>
                <w:rFonts w:asciiTheme="majorHAnsi" w:hAnsiTheme="majorHAnsi"/>
                <w:lang w:val="fr-BE"/>
              </w:rPr>
            </w:pPr>
            <w:r w:rsidRPr="009C681F">
              <w:rPr>
                <w:rFonts w:asciiTheme="majorHAnsi" w:hAnsiTheme="majorHAnsi"/>
                <w:lang w:val="fr-BE"/>
              </w:rPr>
              <w:t xml:space="preserve">Quelles </w:t>
            </w:r>
            <w:r w:rsidR="006916E2" w:rsidRPr="009C681F">
              <w:rPr>
                <w:rFonts w:asciiTheme="majorHAnsi" w:hAnsiTheme="majorHAnsi"/>
                <w:lang w:val="fr-BE"/>
              </w:rPr>
              <w:t xml:space="preserve">sont </w:t>
            </w:r>
            <w:r w:rsidR="00F07355" w:rsidRPr="009C681F">
              <w:rPr>
                <w:rFonts w:asciiTheme="majorHAnsi" w:hAnsiTheme="majorHAnsi"/>
                <w:lang w:val="fr-BE"/>
              </w:rPr>
              <w:t xml:space="preserve">les </w:t>
            </w:r>
            <w:r w:rsidRPr="009C681F">
              <w:rPr>
                <w:rFonts w:asciiTheme="majorHAnsi" w:hAnsiTheme="majorHAnsi"/>
                <w:lang w:val="fr-BE"/>
              </w:rPr>
              <w:t>mesures pr</w:t>
            </w:r>
            <w:r w:rsidR="00F07355" w:rsidRPr="009C681F">
              <w:rPr>
                <w:rFonts w:asciiTheme="majorHAnsi" w:hAnsiTheme="majorHAnsi"/>
                <w:lang w:val="fr-BE"/>
              </w:rPr>
              <w:t>ises par</w:t>
            </w:r>
            <w:r w:rsidRPr="009C681F">
              <w:rPr>
                <w:rFonts w:asciiTheme="majorHAnsi" w:hAnsiTheme="majorHAnsi"/>
                <w:lang w:val="fr-BE"/>
              </w:rPr>
              <w:t xml:space="preserve"> les autorités pour former à la vie relationnelle, affective et sexuelle des personnes handicapées ? </w:t>
            </w:r>
          </w:p>
          <w:p w14:paraId="14A36E1A" w14:textId="77777777" w:rsidR="005F5BBB" w:rsidRPr="009C681F" w:rsidRDefault="005F5BBB" w:rsidP="00BD3013">
            <w:pPr>
              <w:pStyle w:val="Paragraphedeliste"/>
              <w:numPr>
                <w:ilvl w:val="0"/>
                <w:numId w:val="20"/>
              </w:numPr>
              <w:spacing w:before="120" w:after="120"/>
              <w:ind w:right="166"/>
              <w:contextualSpacing w:val="0"/>
              <w:jc w:val="both"/>
              <w:rPr>
                <w:rFonts w:asciiTheme="majorHAnsi" w:hAnsiTheme="majorHAnsi"/>
                <w:b/>
                <w:sz w:val="2"/>
                <w:lang w:val="fr-BE"/>
              </w:rPr>
            </w:pPr>
          </w:p>
        </w:tc>
      </w:tr>
    </w:tbl>
    <w:p w14:paraId="19086757" w14:textId="77777777" w:rsidR="0015081E" w:rsidRPr="00F56F1E" w:rsidRDefault="0015081E" w:rsidP="0015081E">
      <w:pPr>
        <w:rPr>
          <w:sz w:val="2"/>
          <w:szCs w:val="2"/>
          <w:lang w:val="fr-BE"/>
        </w:rPr>
      </w:pPr>
    </w:p>
    <w:p w14:paraId="11C055F1" w14:textId="119EED75" w:rsidR="00CD1851" w:rsidRPr="009C681F" w:rsidRDefault="00DB2FD3" w:rsidP="009C681F">
      <w:pPr>
        <w:pStyle w:val="Titre3"/>
      </w:pPr>
      <w:bookmarkStart w:id="28" w:name="_Toc449422"/>
      <w:r w:rsidRPr="009C681F">
        <w:t>Enfants handicapés</w:t>
      </w:r>
      <w:r w:rsidR="00CD1851" w:rsidRPr="009C681F">
        <w:t xml:space="preserve"> (Art. 7)</w:t>
      </w:r>
      <w:bookmarkEnd w:id="20"/>
      <w:bookmarkEnd w:id="21"/>
      <w:bookmarkEnd w:id="22"/>
      <w:bookmarkEnd w:id="23"/>
      <w:bookmarkEnd w:id="24"/>
      <w:bookmarkEnd w:id="28"/>
      <w:r w:rsidR="00CD1851" w:rsidRPr="009C681F">
        <w:t xml:space="preserve"> </w:t>
      </w:r>
      <w:bookmarkEnd w:id="25"/>
    </w:p>
    <w:p w14:paraId="13D8B0A0" w14:textId="5F6FA4FF" w:rsidR="00CD1851" w:rsidRPr="009C681F" w:rsidRDefault="006B6385" w:rsidP="00536F9F">
      <w:pPr>
        <w:pStyle w:val="Titre4"/>
        <w:rPr>
          <w:sz w:val="24"/>
          <w:lang w:val="fr-BE"/>
        </w:rPr>
      </w:pPr>
      <w:r w:rsidRPr="009C681F">
        <w:rPr>
          <w:sz w:val="24"/>
          <w:lang w:val="fr-BE"/>
        </w:rPr>
        <w:t>Observations finales</w:t>
      </w:r>
      <w:r w:rsidR="00CD1851" w:rsidRPr="009C681F">
        <w:rPr>
          <w:sz w:val="24"/>
          <w:lang w:val="fr-BE"/>
        </w:rPr>
        <w:t xml:space="preserve">, </w:t>
      </w:r>
      <w:r w:rsidR="00EB5DC6" w:rsidRPr="009C681F">
        <w:rPr>
          <w:sz w:val="24"/>
          <w:lang w:val="fr-BE"/>
        </w:rPr>
        <w:t>par</w:t>
      </w:r>
      <w:r w:rsidRPr="009C681F">
        <w:rPr>
          <w:sz w:val="24"/>
          <w:lang w:val="fr-BE"/>
        </w:rPr>
        <w:t>.</w:t>
      </w:r>
      <w:r w:rsidR="00EB5DC6" w:rsidRPr="009C681F">
        <w:rPr>
          <w:sz w:val="24"/>
          <w:lang w:val="fr-BE"/>
        </w:rPr>
        <w:t xml:space="preserve"> </w:t>
      </w:r>
      <w:r w:rsidR="00CD1851" w:rsidRPr="009C681F">
        <w:rPr>
          <w:sz w:val="24"/>
          <w:lang w:val="fr-BE"/>
        </w:rPr>
        <w:t xml:space="preserve">16 </w:t>
      </w:r>
    </w:p>
    <w:p w14:paraId="29F8670E" w14:textId="19A37352" w:rsidR="00C25FBC" w:rsidRDefault="00313817" w:rsidP="00C25FBC">
      <w:pPr>
        <w:spacing w:before="120" w:line="240" w:lineRule="auto"/>
        <w:jc w:val="both"/>
        <w:textAlignment w:val="baseline"/>
        <w:rPr>
          <w:rFonts w:ascii="Calibri" w:eastAsia="Times New Roman" w:hAnsi="Calibri" w:cs="Calibri"/>
          <w:lang w:val="fr-BE" w:eastAsia="fr-BE"/>
        </w:rPr>
      </w:pPr>
      <w:r w:rsidRPr="009C681F">
        <w:rPr>
          <w:rFonts w:ascii="Calibri" w:eastAsia="Times New Roman" w:hAnsi="Calibri" w:cs="Calibri"/>
          <w:lang w:val="fr-BE" w:eastAsia="fr-BE"/>
        </w:rPr>
        <w:t xml:space="preserve">Un grand nombre </w:t>
      </w:r>
      <w:r w:rsidRPr="009C681F">
        <w:rPr>
          <w:rFonts w:ascii="Calibri" w:eastAsia="Times New Roman" w:hAnsi="Calibri" w:cs="Calibri"/>
          <w:b/>
          <w:lang w:val="fr-BE" w:eastAsia="fr-BE"/>
        </w:rPr>
        <w:t>d’enfants séjournent en institution</w:t>
      </w:r>
      <w:r w:rsidR="003B0DA4">
        <w:rPr>
          <w:rFonts w:ascii="Calibri" w:eastAsia="Times New Roman" w:hAnsi="Calibri" w:cs="Calibri"/>
          <w:b/>
          <w:lang w:val="fr-BE" w:eastAsia="fr-BE"/>
        </w:rPr>
        <w:t xml:space="preserve">. </w:t>
      </w:r>
      <w:r w:rsidR="003B0DA4">
        <w:rPr>
          <w:rFonts w:ascii="Calibri" w:eastAsia="Times New Roman" w:hAnsi="Calibri" w:cs="Calibri"/>
          <w:lang w:val="fr-BE" w:eastAsia="fr-BE"/>
        </w:rPr>
        <w:t>O</w:t>
      </w:r>
      <w:r w:rsidR="00FB2278" w:rsidRPr="009C681F">
        <w:rPr>
          <w:rFonts w:ascii="Calibri" w:eastAsia="Times New Roman" w:hAnsi="Calibri" w:cs="Calibri"/>
          <w:lang w:val="fr-BE" w:eastAsia="fr-BE"/>
        </w:rPr>
        <w:t>n déplore toujours</w:t>
      </w:r>
      <w:r w:rsidRPr="009C681F">
        <w:rPr>
          <w:rFonts w:ascii="Calibri" w:eastAsia="Times New Roman" w:hAnsi="Calibri" w:cs="Calibri"/>
          <w:lang w:val="fr-BE" w:eastAsia="fr-BE"/>
        </w:rPr>
        <w:t xml:space="preserve"> un </w:t>
      </w:r>
      <w:r w:rsidRPr="009C681F">
        <w:rPr>
          <w:rFonts w:ascii="Calibri" w:eastAsia="Times New Roman" w:hAnsi="Calibri" w:cs="Calibri"/>
          <w:b/>
          <w:lang w:val="fr-BE" w:eastAsia="fr-BE"/>
        </w:rPr>
        <w:t xml:space="preserve">manque de soutien </w:t>
      </w:r>
      <w:r w:rsidRPr="009C681F">
        <w:rPr>
          <w:rFonts w:ascii="Calibri" w:eastAsia="Times New Roman" w:hAnsi="Calibri" w:cs="Calibri"/>
          <w:lang w:val="fr-BE" w:eastAsia="fr-BE"/>
        </w:rPr>
        <w:t xml:space="preserve">pour garantir l’inclusion et la participation à la vie </w:t>
      </w:r>
      <w:r w:rsidR="00862052" w:rsidRPr="009C681F">
        <w:rPr>
          <w:rFonts w:ascii="Calibri" w:eastAsia="Times New Roman" w:hAnsi="Calibri" w:cs="Calibri"/>
          <w:lang w:val="fr-BE" w:eastAsia="fr-BE"/>
        </w:rPr>
        <w:t>en société</w:t>
      </w:r>
      <w:r w:rsidRPr="009C681F">
        <w:rPr>
          <w:rFonts w:ascii="Calibri" w:eastAsia="Times New Roman" w:hAnsi="Calibri" w:cs="Calibri"/>
          <w:lang w:val="fr-BE" w:eastAsia="fr-BE"/>
        </w:rPr>
        <w:t xml:space="preserve"> des enfants en situation de handicap et de leurs familles. </w:t>
      </w:r>
      <w:r w:rsidR="00FB2278" w:rsidRPr="009C681F">
        <w:rPr>
          <w:rFonts w:ascii="Calibri" w:eastAsia="Times New Roman" w:hAnsi="Calibri" w:cs="Calibri"/>
          <w:lang w:val="fr-BE" w:eastAsia="fr-BE"/>
        </w:rPr>
        <w:t xml:space="preserve">Il est </w:t>
      </w:r>
      <w:r w:rsidRPr="009C681F">
        <w:rPr>
          <w:rFonts w:ascii="Calibri" w:eastAsia="Times New Roman" w:hAnsi="Calibri" w:cs="Calibri"/>
          <w:lang w:val="fr-BE" w:eastAsia="fr-BE"/>
        </w:rPr>
        <w:t xml:space="preserve">particulièrement problématique </w:t>
      </w:r>
      <w:r w:rsidR="00FB2278" w:rsidRPr="009C681F">
        <w:rPr>
          <w:rFonts w:ascii="Calibri" w:eastAsia="Times New Roman" w:hAnsi="Calibri" w:cs="Calibri"/>
          <w:lang w:val="fr-BE" w:eastAsia="fr-BE"/>
        </w:rPr>
        <w:t>que les</w:t>
      </w:r>
      <w:r w:rsidRPr="009C681F">
        <w:rPr>
          <w:rFonts w:ascii="Calibri" w:eastAsia="Times New Roman" w:hAnsi="Calibri" w:cs="Calibri"/>
          <w:lang w:val="fr-BE" w:eastAsia="fr-BE"/>
        </w:rPr>
        <w:t xml:space="preserve"> moyens</w:t>
      </w:r>
      <w:r w:rsidR="00FB2278" w:rsidRPr="009C681F">
        <w:rPr>
          <w:rFonts w:ascii="Calibri" w:eastAsia="Times New Roman" w:hAnsi="Calibri" w:cs="Calibri"/>
          <w:lang w:val="fr-BE" w:eastAsia="fr-BE"/>
        </w:rPr>
        <w:t xml:space="preserve"> soient davantage investis </w:t>
      </w:r>
      <w:r w:rsidRPr="009C681F">
        <w:rPr>
          <w:rFonts w:ascii="Calibri" w:eastAsia="Times New Roman" w:hAnsi="Calibri" w:cs="Calibri"/>
          <w:lang w:val="fr-BE" w:eastAsia="fr-BE"/>
        </w:rPr>
        <w:t xml:space="preserve">dans </w:t>
      </w:r>
      <w:r w:rsidR="00FB2278" w:rsidRPr="009C681F">
        <w:rPr>
          <w:rFonts w:ascii="Calibri" w:eastAsia="Times New Roman" w:hAnsi="Calibri" w:cs="Calibri"/>
          <w:lang w:val="fr-BE" w:eastAsia="fr-BE"/>
        </w:rPr>
        <w:t>l</w:t>
      </w:r>
      <w:r w:rsidRPr="009C681F">
        <w:rPr>
          <w:rFonts w:ascii="Calibri" w:eastAsia="Times New Roman" w:hAnsi="Calibri" w:cs="Calibri"/>
          <w:lang w:val="fr-BE" w:eastAsia="fr-BE"/>
        </w:rPr>
        <w:t xml:space="preserve">es institutions </w:t>
      </w:r>
      <w:r w:rsidR="00FB2278" w:rsidRPr="009C681F">
        <w:rPr>
          <w:rFonts w:ascii="Calibri" w:eastAsia="Times New Roman" w:hAnsi="Calibri" w:cs="Calibri"/>
          <w:lang w:val="fr-BE" w:eastAsia="fr-BE"/>
        </w:rPr>
        <w:t xml:space="preserve">plutôt </w:t>
      </w:r>
      <w:r w:rsidRPr="009C681F">
        <w:rPr>
          <w:rFonts w:ascii="Calibri" w:eastAsia="Times New Roman" w:hAnsi="Calibri" w:cs="Calibri"/>
          <w:lang w:val="fr-BE" w:eastAsia="fr-BE"/>
        </w:rPr>
        <w:t xml:space="preserve">que dans </w:t>
      </w:r>
      <w:r w:rsidR="00BD5BD3" w:rsidRPr="009C681F">
        <w:rPr>
          <w:rFonts w:ascii="Calibri" w:eastAsia="Times New Roman" w:hAnsi="Calibri" w:cs="Calibri"/>
          <w:lang w:val="fr-BE" w:eastAsia="fr-BE"/>
        </w:rPr>
        <w:t>les financement</w:t>
      </w:r>
      <w:r w:rsidR="00ED2052" w:rsidRPr="009C681F">
        <w:rPr>
          <w:rFonts w:ascii="Calibri" w:eastAsia="Times New Roman" w:hAnsi="Calibri" w:cs="Calibri"/>
          <w:lang w:val="fr-BE" w:eastAsia="fr-BE"/>
        </w:rPr>
        <w:t xml:space="preserve">s attribués directement à l’enfant en </w:t>
      </w:r>
      <w:r w:rsidRPr="009C681F">
        <w:rPr>
          <w:rFonts w:ascii="Calibri" w:eastAsia="Times New Roman" w:hAnsi="Calibri" w:cs="Calibri"/>
          <w:lang w:val="fr-BE" w:eastAsia="fr-BE"/>
        </w:rPr>
        <w:t>situation de handicap.  </w:t>
      </w:r>
    </w:p>
    <w:p w14:paraId="389CFF29" w14:textId="725109F8" w:rsidR="00313817" w:rsidRPr="009C681F" w:rsidRDefault="00313817" w:rsidP="00C25FBC">
      <w:pPr>
        <w:spacing w:before="120" w:line="240" w:lineRule="auto"/>
        <w:jc w:val="both"/>
        <w:textAlignment w:val="baseline"/>
        <w:rPr>
          <w:rFonts w:ascii="Times New Roman" w:eastAsia="Times New Roman" w:hAnsi="Times New Roman" w:cs="Times New Roman"/>
          <w:sz w:val="24"/>
          <w:szCs w:val="24"/>
          <w:lang w:val="fr-BE" w:eastAsia="fr-BE"/>
        </w:rPr>
      </w:pPr>
      <w:r w:rsidRPr="009C681F">
        <w:rPr>
          <w:rFonts w:ascii="Calibri" w:eastAsia="Times New Roman" w:hAnsi="Calibri" w:cs="Calibri"/>
          <w:lang w:val="fr-BE" w:eastAsia="fr-BE"/>
        </w:rPr>
        <w:t xml:space="preserve">Ainsi, l’introduction en Flandre </w:t>
      </w:r>
      <w:r w:rsidR="00C96F4F" w:rsidRPr="009C681F">
        <w:rPr>
          <w:rFonts w:ascii="Calibri" w:eastAsia="Times New Roman" w:hAnsi="Calibri" w:cs="Calibri"/>
          <w:lang w:val="fr-BE" w:eastAsia="fr-BE"/>
        </w:rPr>
        <w:t xml:space="preserve">d’un financement qui suit la personne </w:t>
      </w:r>
      <w:r w:rsidRPr="009C681F">
        <w:rPr>
          <w:rFonts w:ascii="Calibri" w:eastAsia="Times New Roman" w:hAnsi="Calibri" w:cs="Calibri"/>
          <w:lang w:val="fr-BE" w:eastAsia="fr-BE"/>
        </w:rPr>
        <w:t xml:space="preserve">(PVF </w:t>
      </w:r>
      <w:r w:rsidRPr="009C681F">
        <w:rPr>
          <w:rFonts w:ascii="Calibri" w:eastAsia="Times New Roman" w:hAnsi="Calibri" w:cs="Calibri"/>
          <w:b/>
          <w:lang w:val="fr-BE" w:eastAsia="fr-BE"/>
        </w:rPr>
        <w:t>– ‘</w:t>
      </w:r>
      <w:proofErr w:type="spellStart"/>
      <w:r w:rsidRPr="009C681F">
        <w:rPr>
          <w:rFonts w:ascii="Calibri" w:eastAsia="Times New Roman" w:hAnsi="Calibri" w:cs="Calibri"/>
          <w:bCs/>
          <w:lang w:val="fr-BE" w:eastAsia="fr-BE"/>
        </w:rPr>
        <w:t>persoonsvolgende</w:t>
      </w:r>
      <w:proofErr w:type="spellEnd"/>
      <w:r w:rsidRPr="009C681F">
        <w:rPr>
          <w:rFonts w:ascii="Calibri" w:eastAsia="Times New Roman" w:hAnsi="Calibri" w:cs="Calibri"/>
          <w:bCs/>
          <w:lang w:val="fr-BE" w:eastAsia="fr-BE"/>
        </w:rPr>
        <w:t xml:space="preserve"> </w:t>
      </w:r>
      <w:proofErr w:type="spellStart"/>
      <w:r w:rsidRPr="009C681F">
        <w:rPr>
          <w:rFonts w:ascii="Calibri" w:eastAsia="Times New Roman" w:hAnsi="Calibri" w:cs="Calibri"/>
          <w:bCs/>
          <w:lang w:val="fr-BE" w:eastAsia="fr-BE"/>
        </w:rPr>
        <w:t>financiering</w:t>
      </w:r>
      <w:proofErr w:type="spellEnd"/>
      <w:r w:rsidRPr="009C681F">
        <w:rPr>
          <w:rFonts w:ascii="Calibri" w:eastAsia="Times New Roman" w:hAnsi="Calibri" w:cs="Calibri"/>
          <w:lang w:val="fr-BE" w:eastAsia="fr-BE"/>
        </w:rPr>
        <w:t>’)</w:t>
      </w:r>
      <w:r w:rsidR="000227A0" w:rsidRPr="009C681F">
        <w:rPr>
          <w:rStyle w:val="Appelnotedebasdep"/>
          <w:lang w:val="fr-BE"/>
        </w:rPr>
        <w:t xml:space="preserve"> </w:t>
      </w:r>
      <w:r w:rsidR="000227A0" w:rsidRPr="009C681F">
        <w:rPr>
          <w:rStyle w:val="Appelnotedebasdep"/>
        </w:rPr>
        <w:footnoteReference w:id="9"/>
      </w:r>
      <w:r w:rsidRPr="009C681F">
        <w:rPr>
          <w:rFonts w:ascii="Calibri" w:eastAsia="Times New Roman" w:hAnsi="Calibri" w:cs="Calibri"/>
          <w:lang w:val="fr-BE" w:eastAsia="fr-BE"/>
        </w:rPr>
        <w:t xml:space="preserve"> pour mineurs a été</w:t>
      </w:r>
      <w:r w:rsidR="00C53132">
        <w:rPr>
          <w:rFonts w:ascii="Calibri" w:eastAsia="Times New Roman" w:hAnsi="Calibri" w:cs="Calibri"/>
          <w:lang w:val="fr-BE" w:eastAsia="fr-BE"/>
        </w:rPr>
        <w:t xml:space="preserve"> </w:t>
      </w:r>
      <w:r w:rsidR="007861E8">
        <w:rPr>
          <w:rFonts w:ascii="Calibri" w:eastAsia="Times New Roman" w:hAnsi="Calibri" w:cs="Calibri"/>
          <w:lang w:val="fr-BE" w:eastAsia="fr-BE"/>
        </w:rPr>
        <w:t>report</w:t>
      </w:r>
      <w:r w:rsidR="002514FF">
        <w:rPr>
          <w:rFonts w:ascii="Calibri" w:eastAsia="Times New Roman" w:hAnsi="Calibri" w:cs="Calibri"/>
          <w:lang w:val="fr-BE" w:eastAsia="fr-BE"/>
        </w:rPr>
        <w:t>ée</w:t>
      </w:r>
      <w:r w:rsidRPr="009C681F">
        <w:rPr>
          <w:rFonts w:ascii="Calibri" w:eastAsia="Times New Roman" w:hAnsi="Calibri" w:cs="Calibri"/>
          <w:lang w:val="fr-BE" w:eastAsia="fr-BE"/>
        </w:rPr>
        <w:t>.</w:t>
      </w:r>
      <w:r w:rsidR="009F5F6F" w:rsidRPr="009C681F">
        <w:rPr>
          <w:rStyle w:val="FootnoteAnchor"/>
        </w:rPr>
        <w:footnoteReference w:id="10"/>
      </w:r>
      <w:r w:rsidRPr="009C681F">
        <w:rPr>
          <w:rFonts w:ascii="Calibri" w:eastAsia="Times New Roman" w:hAnsi="Calibri" w:cs="Calibri"/>
          <w:lang w:val="fr-BE" w:eastAsia="fr-BE"/>
        </w:rPr>
        <w:t xml:space="preserve"> Entre-temps, les délais d’attente pour obtenir un budget d’assistance personnelle (PAB – ‘</w:t>
      </w:r>
      <w:proofErr w:type="spellStart"/>
      <w:r w:rsidRPr="009C681F">
        <w:rPr>
          <w:rFonts w:ascii="Calibri" w:eastAsia="Times New Roman" w:hAnsi="Calibri" w:cs="Calibri"/>
          <w:lang w:val="fr-BE" w:eastAsia="fr-BE"/>
        </w:rPr>
        <w:t>persoonlijk</w:t>
      </w:r>
      <w:proofErr w:type="spellEnd"/>
      <w:r w:rsidRPr="009C681F">
        <w:rPr>
          <w:rFonts w:ascii="Calibri" w:eastAsia="Times New Roman" w:hAnsi="Calibri" w:cs="Calibri"/>
          <w:lang w:val="fr-BE" w:eastAsia="fr-BE"/>
        </w:rPr>
        <w:t xml:space="preserve"> </w:t>
      </w:r>
      <w:proofErr w:type="spellStart"/>
      <w:r w:rsidRPr="009C681F">
        <w:rPr>
          <w:rFonts w:ascii="Calibri" w:eastAsia="Times New Roman" w:hAnsi="Calibri" w:cs="Calibri"/>
          <w:lang w:val="fr-BE" w:eastAsia="fr-BE"/>
        </w:rPr>
        <w:t>assistentiebudget</w:t>
      </w:r>
      <w:proofErr w:type="spellEnd"/>
      <w:r w:rsidRPr="009C681F">
        <w:rPr>
          <w:rFonts w:ascii="Calibri" w:eastAsia="Times New Roman" w:hAnsi="Calibri" w:cs="Calibri"/>
          <w:lang w:val="fr-BE" w:eastAsia="fr-BE"/>
        </w:rPr>
        <w:t>’)</w:t>
      </w:r>
      <w:r w:rsidR="00443C16" w:rsidRPr="009C681F">
        <w:rPr>
          <w:rStyle w:val="Appelnotedebasdep"/>
          <w:lang w:val="fr-BE"/>
        </w:rPr>
        <w:t xml:space="preserve"> </w:t>
      </w:r>
      <w:r w:rsidR="00443C16" w:rsidRPr="009C681F">
        <w:rPr>
          <w:rStyle w:val="Appelnotedebasdep"/>
        </w:rPr>
        <w:footnoteReference w:id="11"/>
      </w:r>
      <w:r w:rsidR="00443C16" w:rsidRPr="009C681F">
        <w:rPr>
          <w:lang w:val="fr-BE"/>
        </w:rPr>
        <w:t xml:space="preserve"> </w:t>
      </w:r>
      <w:r w:rsidRPr="009C681F">
        <w:rPr>
          <w:rFonts w:ascii="Calibri" w:eastAsia="Times New Roman" w:hAnsi="Calibri" w:cs="Calibri"/>
          <w:lang w:val="fr-BE" w:eastAsia="fr-BE"/>
        </w:rPr>
        <w:t>atteignent 5 ans en moyenne.</w:t>
      </w:r>
      <w:r w:rsidR="00443C16" w:rsidRPr="009C681F">
        <w:rPr>
          <w:rStyle w:val="FootnoteAnchor"/>
          <w:lang w:val="fr-BE"/>
        </w:rPr>
        <w:t xml:space="preserve"> </w:t>
      </w:r>
      <w:r w:rsidR="00443C16" w:rsidRPr="009C681F">
        <w:rPr>
          <w:rStyle w:val="FootnoteAnchor"/>
        </w:rPr>
        <w:footnoteReference w:id="12"/>
      </w:r>
      <w:r w:rsidR="00443C16" w:rsidRPr="009C681F">
        <w:rPr>
          <w:lang w:val="fr-BE"/>
        </w:rPr>
        <w:t xml:space="preserve"> </w:t>
      </w:r>
      <w:r w:rsidRPr="009C681F">
        <w:rPr>
          <w:rFonts w:ascii="Calibri" w:eastAsia="Times New Roman" w:hAnsi="Calibri" w:cs="Calibri"/>
          <w:lang w:val="fr-BE" w:eastAsia="fr-BE"/>
        </w:rPr>
        <w:t xml:space="preserve">En Région wallonne et en Région bruxelloise, il </w:t>
      </w:r>
      <w:r w:rsidR="00AA0C8C">
        <w:rPr>
          <w:rFonts w:ascii="Calibri" w:eastAsia="Times New Roman" w:hAnsi="Calibri" w:cs="Calibri"/>
          <w:lang w:val="fr-BE" w:eastAsia="fr-BE"/>
        </w:rPr>
        <w:t>n’</w:t>
      </w:r>
      <w:r w:rsidRPr="009C681F">
        <w:rPr>
          <w:rFonts w:ascii="Calibri" w:eastAsia="Times New Roman" w:hAnsi="Calibri" w:cs="Calibri"/>
          <w:lang w:val="fr-BE" w:eastAsia="fr-BE"/>
        </w:rPr>
        <w:t>y a</w:t>
      </w:r>
      <w:r w:rsidR="00B30B09">
        <w:rPr>
          <w:rFonts w:ascii="Calibri" w:eastAsia="Times New Roman" w:hAnsi="Calibri" w:cs="Calibri"/>
          <w:lang w:val="fr-BE" w:eastAsia="fr-BE"/>
        </w:rPr>
        <w:t xml:space="preserve"> pas </w:t>
      </w:r>
      <w:r w:rsidRPr="009C681F">
        <w:rPr>
          <w:rFonts w:ascii="Calibri" w:eastAsia="Times New Roman" w:hAnsi="Calibri" w:cs="Calibri"/>
          <w:lang w:val="fr-BE" w:eastAsia="fr-BE"/>
        </w:rPr>
        <w:t xml:space="preserve">de budgets personnalisés disponibles pour </w:t>
      </w:r>
      <w:r w:rsidR="001D02D0">
        <w:rPr>
          <w:rFonts w:ascii="Calibri" w:eastAsia="Times New Roman" w:hAnsi="Calibri" w:cs="Calibri"/>
          <w:lang w:val="fr-BE" w:eastAsia="fr-BE"/>
        </w:rPr>
        <w:t>l</w:t>
      </w:r>
      <w:r w:rsidRPr="009C681F">
        <w:rPr>
          <w:rFonts w:ascii="Calibri" w:eastAsia="Times New Roman" w:hAnsi="Calibri" w:cs="Calibri"/>
          <w:lang w:val="fr-BE" w:eastAsia="fr-BE"/>
        </w:rPr>
        <w:t>es enfants en situation de handicap et leurs familles.  </w:t>
      </w:r>
    </w:p>
    <w:p w14:paraId="1B313EA4" w14:textId="5EF1B18A" w:rsidR="00F16721" w:rsidRPr="009C681F" w:rsidRDefault="00D562F3" w:rsidP="00F16721">
      <w:pPr>
        <w:spacing w:before="120" w:after="120"/>
        <w:jc w:val="both"/>
        <w:rPr>
          <w:lang w:val="fr-BE"/>
        </w:rPr>
      </w:pPr>
      <w:r w:rsidRPr="009C681F">
        <w:rPr>
          <w:lang w:val="fr-BE"/>
        </w:rPr>
        <w:t>Par ailleurs, b</w:t>
      </w:r>
      <w:r w:rsidR="00156927" w:rsidRPr="009C681F">
        <w:rPr>
          <w:lang w:val="fr-BE"/>
        </w:rPr>
        <w:t xml:space="preserve">eaucoup d’enfants et d’adolescents en situation de handicap </w:t>
      </w:r>
      <w:r w:rsidR="003C7896" w:rsidRPr="009C681F">
        <w:rPr>
          <w:lang w:val="fr-BE"/>
        </w:rPr>
        <w:t xml:space="preserve">n’ont pas </w:t>
      </w:r>
      <w:r w:rsidR="003C7896" w:rsidRPr="009C681F">
        <w:rPr>
          <w:b/>
          <w:lang w:val="fr-BE"/>
        </w:rPr>
        <w:t>accès à des</w:t>
      </w:r>
      <w:r w:rsidR="003C7896" w:rsidRPr="009C681F">
        <w:rPr>
          <w:lang w:val="fr-BE"/>
        </w:rPr>
        <w:t xml:space="preserve"> </w:t>
      </w:r>
      <w:r w:rsidR="003C7896" w:rsidRPr="009C681F">
        <w:rPr>
          <w:b/>
          <w:lang w:val="fr-BE"/>
        </w:rPr>
        <w:t>ser</w:t>
      </w:r>
      <w:r w:rsidR="000B4FCF" w:rsidRPr="009C681F">
        <w:rPr>
          <w:b/>
          <w:lang w:val="fr-BE"/>
        </w:rPr>
        <w:t>vices adaptés</w:t>
      </w:r>
      <w:r w:rsidR="000B4FCF" w:rsidRPr="009C681F">
        <w:rPr>
          <w:lang w:val="fr-BE"/>
        </w:rPr>
        <w:t> : l</w:t>
      </w:r>
      <w:r w:rsidR="008E588D" w:rsidRPr="009C681F">
        <w:rPr>
          <w:lang w:val="fr-BE"/>
        </w:rPr>
        <w:t xml:space="preserve">es enfants </w:t>
      </w:r>
      <w:r w:rsidR="0020287B" w:rsidRPr="009C681F">
        <w:rPr>
          <w:lang w:val="fr-BE"/>
        </w:rPr>
        <w:t>qui requièrent une aide multisectorielle (aide à la jeunesse, handicap et santé mentale)</w:t>
      </w:r>
      <w:r w:rsidR="000F6CFD" w:rsidRPr="009C681F">
        <w:rPr>
          <w:lang w:val="fr-BE"/>
        </w:rPr>
        <w:t xml:space="preserve"> </w:t>
      </w:r>
      <w:r w:rsidR="008E588D" w:rsidRPr="009C681F">
        <w:rPr>
          <w:lang w:val="fr-BE"/>
        </w:rPr>
        <w:t>considérés comme « incasables</w:t>
      </w:r>
      <w:r w:rsidR="007A6305" w:rsidRPr="009C681F">
        <w:rPr>
          <w:lang w:val="fr-BE"/>
        </w:rPr>
        <w:t> »</w:t>
      </w:r>
      <w:r w:rsidR="000F6CFD" w:rsidRPr="009C681F">
        <w:rPr>
          <w:lang w:val="fr-BE"/>
        </w:rPr>
        <w:t>,</w:t>
      </w:r>
      <w:r w:rsidR="008E588D" w:rsidRPr="009C681F">
        <w:rPr>
          <w:lang w:val="fr-BE"/>
        </w:rPr>
        <w:t> </w:t>
      </w:r>
      <w:r w:rsidR="00EA4332" w:rsidRPr="009C681F">
        <w:rPr>
          <w:lang w:val="fr-BE"/>
        </w:rPr>
        <w:t>les enfants présentant un double diagnostic (handicap intellectuel et santé mentale) et les enfants dont le handicap provoque des troubles importants du comportement qui sont souvent exclus des écoles et des institutions.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F56F1E" w14:paraId="69CB44C0" w14:textId="77777777" w:rsidTr="544AB8A5">
        <w:tc>
          <w:tcPr>
            <w:tcW w:w="9062" w:type="dxa"/>
            <w:shd w:val="clear" w:color="auto" w:fill="DDD7D9" w:themeFill="accent6" w:themeFillTint="66"/>
          </w:tcPr>
          <w:p w14:paraId="355BE4CD" w14:textId="673EF903" w:rsidR="00CA10E0" w:rsidRPr="009C681F" w:rsidRDefault="00256E1B" w:rsidP="00CA10E0">
            <w:pPr>
              <w:pStyle w:val="Titre4"/>
              <w:outlineLvl w:val="3"/>
              <w:rPr>
                <w:sz w:val="24"/>
                <w:lang w:val="fr-BE"/>
              </w:rPr>
            </w:pPr>
            <w:bookmarkStart w:id="30" w:name="_Hlk534708729"/>
            <w:r w:rsidRPr="009C681F">
              <w:rPr>
                <w:sz w:val="24"/>
                <w:szCs w:val="24"/>
                <w:lang w:val="fr-BE"/>
              </w:rPr>
              <w:lastRenderedPageBreak/>
              <w:t xml:space="preserve">Proposition de liste de questions </w:t>
            </w:r>
            <w:r w:rsidR="00CA10E0" w:rsidRPr="009C681F">
              <w:rPr>
                <w:sz w:val="24"/>
                <w:lang w:val="fr-BE"/>
              </w:rPr>
              <w:t>(Art. 7)</w:t>
            </w:r>
          </w:p>
          <w:p w14:paraId="21656231" w14:textId="5A95D70A" w:rsidR="00CA10E0" w:rsidRPr="009C681F" w:rsidRDefault="009820D8" w:rsidP="007B20CE">
            <w:pPr>
              <w:pStyle w:val="Paragraphedeliste"/>
              <w:numPr>
                <w:ilvl w:val="0"/>
                <w:numId w:val="3"/>
              </w:numPr>
              <w:spacing w:before="120" w:after="120"/>
              <w:ind w:right="166"/>
              <w:contextualSpacing w:val="0"/>
              <w:jc w:val="both"/>
              <w:rPr>
                <w:rFonts w:asciiTheme="majorHAnsi" w:hAnsiTheme="majorHAnsi"/>
                <w:lang w:val="fr-BE"/>
              </w:rPr>
            </w:pPr>
            <w:r w:rsidRPr="009C681F">
              <w:rPr>
                <w:rFonts w:asciiTheme="majorHAnsi" w:hAnsiTheme="majorHAnsi"/>
                <w:lang w:val="fr-BE"/>
              </w:rPr>
              <w:t xml:space="preserve">Quelles sont </w:t>
            </w:r>
            <w:r w:rsidR="00CA10E0" w:rsidRPr="009C681F">
              <w:rPr>
                <w:rFonts w:asciiTheme="majorHAnsi" w:hAnsiTheme="majorHAnsi"/>
                <w:lang w:val="fr-BE"/>
              </w:rPr>
              <w:t xml:space="preserve">les mesures prises </w:t>
            </w:r>
            <w:r w:rsidRPr="009C681F">
              <w:rPr>
                <w:rFonts w:asciiTheme="majorHAnsi" w:hAnsiTheme="majorHAnsi"/>
                <w:lang w:val="fr-BE"/>
              </w:rPr>
              <w:t xml:space="preserve">par les autorités </w:t>
            </w:r>
            <w:r w:rsidR="00CA10E0" w:rsidRPr="009C681F">
              <w:rPr>
                <w:rFonts w:asciiTheme="majorHAnsi" w:hAnsiTheme="majorHAnsi"/>
                <w:lang w:val="fr-BE"/>
              </w:rPr>
              <w:t>pour les enfants qui requi</w:t>
            </w:r>
            <w:r w:rsidR="00BC18CF" w:rsidRPr="009C681F">
              <w:rPr>
                <w:rFonts w:asciiTheme="majorHAnsi" w:hAnsiTheme="majorHAnsi"/>
                <w:lang w:val="fr-BE"/>
              </w:rPr>
              <w:t>èrent une aide multisectorielle</w:t>
            </w:r>
            <w:r w:rsidR="005C5554" w:rsidRPr="009C681F">
              <w:rPr>
                <w:rFonts w:asciiTheme="majorHAnsi" w:hAnsiTheme="majorHAnsi"/>
                <w:lang w:val="fr-BE"/>
              </w:rPr>
              <w:t xml:space="preserve"> </w:t>
            </w:r>
            <w:r w:rsidR="00CA10E0" w:rsidRPr="009C681F">
              <w:rPr>
                <w:rFonts w:asciiTheme="majorHAnsi" w:hAnsiTheme="majorHAnsi"/>
                <w:lang w:val="fr-BE"/>
              </w:rPr>
              <w:t>: aide à la jeunesse, handicap et santé mentale</w:t>
            </w:r>
            <w:r w:rsidR="00907F03" w:rsidRPr="009C681F">
              <w:rPr>
                <w:rFonts w:asciiTheme="majorHAnsi" w:hAnsiTheme="majorHAnsi"/>
                <w:lang w:val="fr-BE"/>
              </w:rPr>
              <w:t xml:space="preserve"> ou qui présentent un double diagnostic</w:t>
            </w:r>
            <w:r w:rsidR="0000171F" w:rsidRPr="009C681F">
              <w:rPr>
                <w:rFonts w:asciiTheme="majorHAnsi" w:hAnsiTheme="majorHAnsi"/>
                <w:lang w:val="fr-BE"/>
              </w:rPr>
              <w:t> ?</w:t>
            </w:r>
          </w:p>
          <w:p w14:paraId="1F8A31B4" w14:textId="4CEE56C4" w:rsidR="00CA10E0" w:rsidRPr="009C681F" w:rsidRDefault="009820D8" w:rsidP="007B20CE">
            <w:pPr>
              <w:pStyle w:val="Paragraphedeliste"/>
              <w:numPr>
                <w:ilvl w:val="0"/>
                <w:numId w:val="3"/>
              </w:numPr>
              <w:spacing w:before="120" w:after="120"/>
              <w:ind w:right="166"/>
              <w:contextualSpacing w:val="0"/>
              <w:jc w:val="both"/>
              <w:rPr>
                <w:rFonts w:asciiTheme="majorHAnsi" w:hAnsiTheme="majorHAnsi"/>
                <w:lang w:val="fr-BE"/>
              </w:rPr>
            </w:pPr>
            <w:r w:rsidRPr="009C681F">
              <w:rPr>
                <w:rFonts w:asciiTheme="majorHAnsi" w:hAnsiTheme="majorHAnsi"/>
                <w:lang w:val="fr-BE"/>
              </w:rPr>
              <w:t xml:space="preserve">Quelles sont </w:t>
            </w:r>
            <w:r w:rsidR="00CA10E0" w:rsidRPr="009C681F">
              <w:rPr>
                <w:rFonts w:asciiTheme="majorHAnsi" w:hAnsiTheme="majorHAnsi"/>
                <w:lang w:val="fr-BE"/>
              </w:rPr>
              <w:t xml:space="preserve">les ressources </w:t>
            </w:r>
            <w:r w:rsidR="00590DAE" w:rsidRPr="009C681F">
              <w:rPr>
                <w:rFonts w:asciiTheme="majorHAnsi" w:hAnsiTheme="majorHAnsi"/>
                <w:lang w:val="fr-BE"/>
              </w:rPr>
              <w:t>allouées par les autorités</w:t>
            </w:r>
            <w:r w:rsidR="00CA10E0" w:rsidRPr="009C681F">
              <w:rPr>
                <w:rFonts w:asciiTheme="majorHAnsi" w:hAnsiTheme="majorHAnsi"/>
                <w:lang w:val="fr-BE"/>
              </w:rPr>
              <w:t xml:space="preserve"> pour appuyer les familles des enfants handicapés, prévenir l</w:t>
            </w:r>
            <w:r w:rsidR="00590DAE" w:rsidRPr="009C681F">
              <w:rPr>
                <w:rFonts w:asciiTheme="majorHAnsi" w:hAnsiTheme="majorHAnsi"/>
                <w:lang w:val="fr-BE"/>
              </w:rPr>
              <w:t xml:space="preserve">eur </w:t>
            </w:r>
            <w:r w:rsidR="00CA10E0" w:rsidRPr="009C681F">
              <w:rPr>
                <w:rFonts w:asciiTheme="majorHAnsi" w:hAnsiTheme="majorHAnsi"/>
                <w:lang w:val="fr-BE"/>
              </w:rPr>
              <w:t>abandon et le</w:t>
            </w:r>
            <w:r w:rsidR="00590DAE" w:rsidRPr="009C681F">
              <w:rPr>
                <w:rFonts w:asciiTheme="majorHAnsi" w:hAnsiTheme="majorHAnsi"/>
                <w:lang w:val="fr-BE"/>
              </w:rPr>
              <w:t>ur</w:t>
            </w:r>
            <w:r w:rsidR="00CA10E0" w:rsidRPr="009C681F">
              <w:rPr>
                <w:rFonts w:asciiTheme="majorHAnsi" w:hAnsiTheme="majorHAnsi"/>
                <w:lang w:val="fr-BE"/>
              </w:rPr>
              <w:t xml:space="preserve"> placement en institution</w:t>
            </w:r>
            <w:r w:rsidR="00D57FBA" w:rsidRPr="009C681F">
              <w:rPr>
                <w:rFonts w:asciiTheme="majorHAnsi" w:hAnsiTheme="majorHAnsi"/>
                <w:lang w:val="fr-BE"/>
              </w:rPr>
              <w:t> ?</w:t>
            </w:r>
          </w:p>
          <w:p w14:paraId="03799163" w14:textId="31597425" w:rsidR="00144A28" w:rsidRPr="009C681F" w:rsidRDefault="007B20CE" w:rsidP="007B20CE">
            <w:pPr>
              <w:numPr>
                <w:ilvl w:val="0"/>
                <w:numId w:val="3"/>
              </w:numPr>
              <w:spacing w:before="100" w:beforeAutospacing="1" w:after="100" w:afterAutospacing="1"/>
              <w:jc w:val="both"/>
              <w:textAlignment w:val="baseline"/>
              <w:rPr>
                <w:rFonts w:asciiTheme="majorHAnsi" w:hAnsiTheme="majorHAnsi"/>
                <w:lang w:val="fr-BE"/>
              </w:rPr>
            </w:pPr>
            <w:r w:rsidRPr="00B71918">
              <w:rPr>
                <w:rFonts w:ascii="Calibri" w:eastAsia="Times New Roman" w:hAnsi="Calibri" w:cs="Calibri"/>
                <w:lang w:val="fr-BE" w:eastAsia="fr-BE"/>
              </w:rPr>
              <w:t xml:space="preserve">Quand les </w:t>
            </w:r>
            <w:r w:rsidR="00977FB1" w:rsidRPr="00B71918">
              <w:rPr>
                <w:rFonts w:ascii="Calibri" w:eastAsia="Times New Roman" w:hAnsi="Calibri" w:cs="Calibri"/>
                <w:lang w:val="fr-BE" w:eastAsia="fr-BE"/>
              </w:rPr>
              <w:t>autorités</w:t>
            </w:r>
            <w:r w:rsidRPr="00B71918">
              <w:rPr>
                <w:rFonts w:ascii="Calibri" w:eastAsia="Times New Roman" w:hAnsi="Calibri" w:cs="Calibri"/>
                <w:lang w:val="fr-BE" w:eastAsia="fr-BE"/>
              </w:rPr>
              <w:t xml:space="preserve"> vont-</w:t>
            </w:r>
            <w:r w:rsidR="00977FB1" w:rsidRPr="00B71918">
              <w:rPr>
                <w:rFonts w:ascii="Calibri" w:eastAsia="Times New Roman" w:hAnsi="Calibri" w:cs="Calibri"/>
                <w:lang w:val="fr-BE" w:eastAsia="fr-BE"/>
              </w:rPr>
              <w:t>elle</w:t>
            </w:r>
            <w:r w:rsidRPr="00B71918">
              <w:rPr>
                <w:rFonts w:ascii="Calibri" w:eastAsia="Times New Roman" w:hAnsi="Calibri" w:cs="Calibri"/>
                <w:lang w:val="fr-BE" w:eastAsia="fr-BE"/>
              </w:rPr>
              <w:t xml:space="preserve">s instaurer un financement </w:t>
            </w:r>
            <w:r w:rsidR="00B40179" w:rsidRPr="00B71918">
              <w:rPr>
                <w:rFonts w:ascii="Calibri" w:eastAsia="Times New Roman" w:hAnsi="Calibri" w:cs="Calibri"/>
                <w:lang w:val="fr-BE" w:eastAsia="fr-BE"/>
              </w:rPr>
              <w:t>qui suit la personne</w:t>
            </w:r>
            <w:r w:rsidRPr="00B71918">
              <w:rPr>
                <w:rFonts w:ascii="Calibri" w:eastAsia="Times New Roman" w:hAnsi="Calibri" w:cs="Calibri"/>
                <w:lang w:val="fr-BE" w:eastAsia="fr-BE"/>
              </w:rPr>
              <w:t xml:space="preserve"> pour </w:t>
            </w:r>
            <w:r w:rsidR="00CC7B32" w:rsidRPr="00B71918">
              <w:rPr>
                <w:rFonts w:ascii="Calibri" w:eastAsia="Times New Roman" w:hAnsi="Calibri" w:cs="Calibri"/>
                <w:lang w:val="fr-BE" w:eastAsia="fr-BE"/>
              </w:rPr>
              <w:t xml:space="preserve">les </w:t>
            </w:r>
            <w:r w:rsidRPr="00B71918">
              <w:rPr>
                <w:rFonts w:ascii="Calibri" w:eastAsia="Times New Roman" w:hAnsi="Calibri" w:cs="Calibri"/>
                <w:lang w:val="fr-BE" w:eastAsia="fr-BE"/>
              </w:rPr>
              <w:t>mineurs ? Quelles sont les prochaines étapes concrètes et dans quels délais ?</w:t>
            </w:r>
            <w:r w:rsidRPr="009C681F">
              <w:rPr>
                <w:rFonts w:ascii="Calibri" w:eastAsia="Times New Roman" w:hAnsi="Calibri" w:cs="Calibri"/>
                <w:lang w:val="fr-BE" w:eastAsia="fr-BE"/>
              </w:rPr>
              <w:t> </w:t>
            </w:r>
          </w:p>
        </w:tc>
      </w:tr>
    </w:tbl>
    <w:p w14:paraId="7BC4EC28" w14:textId="77777777" w:rsidR="0015081E" w:rsidRPr="00F56F1E" w:rsidRDefault="0015081E" w:rsidP="0015081E">
      <w:pPr>
        <w:rPr>
          <w:sz w:val="2"/>
          <w:szCs w:val="2"/>
          <w:lang w:val="fr-BE"/>
        </w:rPr>
      </w:pPr>
      <w:bookmarkStart w:id="31" w:name="_Toc486245815"/>
      <w:bookmarkStart w:id="32" w:name="_Toc532822973"/>
      <w:bookmarkStart w:id="33" w:name="_Toc534376711"/>
      <w:bookmarkStart w:id="34" w:name="_Toc534716684"/>
      <w:bookmarkStart w:id="35" w:name="_Toc535240792"/>
      <w:bookmarkStart w:id="36" w:name="_Toc535329184"/>
      <w:bookmarkStart w:id="37" w:name="_Toc535331492"/>
      <w:bookmarkEnd w:id="30"/>
    </w:p>
    <w:p w14:paraId="11426B96" w14:textId="7271332B" w:rsidR="00CD1851" w:rsidRPr="009C681F" w:rsidRDefault="002C01FE" w:rsidP="009C681F">
      <w:pPr>
        <w:pStyle w:val="Titre3"/>
      </w:pPr>
      <w:bookmarkStart w:id="38" w:name="_Toc449423"/>
      <w:r w:rsidRPr="009C681F">
        <w:t>Sensibilisation</w:t>
      </w:r>
      <w:r w:rsidR="00CD1851" w:rsidRPr="009C681F">
        <w:t xml:space="preserve"> (Art. 8)</w:t>
      </w:r>
      <w:bookmarkEnd w:id="31"/>
      <w:bookmarkEnd w:id="32"/>
      <w:bookmarkEnd w:id="33"/>
      <w:bookmarkEnd w:id="34"/>
      <w:bookmarkEnd w:id="35"/>
      <w:bookmarkEnd w:id="36"/>
      <w:bookmarkEnd w:id="37"/>
      <w:bookmarkEnd w:id="38"/>
      <w:r w:rsidR="00CD1851" w:rsidRPr="009C681F">
        <w:t xml:space="preserve"> </w:t>
      </w:r>
    </w:p>
    <w:p w14:paraId="1B958EB7" w14:textId="2ACAD1CC" w:rsidR="00CD1851" w:rsidRPr="009C681F" w:rsidRDefault="006B6385" w:rsidP="00536F9F">
      <w:pPr>
        <w:pStyle w:val="Titre4"/>
        <w:rPr>
          <w:sz w:val="24"/>
          <w:lang w:val="fr-BE"/>
        </w:rPr>
      </w:pPr>
      <w:r w:rsidRPr="009C681F">
        <w:rPr>
          <w:sz w:val="24"/>
          <w:lang w:val="fr-BE"/>
        </w:rPr>
        <w:t>Observations finales</w:t>
      </w:r>
      <w:r w:rsidR="00CD1851" w:rsidRPr="009C681F">
        <w:rPr>
          <w:sz w:val="24"/>
          <w:lang w:val="fr-BE"/>
        </w:rPr>
        <w:t>, par. 17-20</w:t>
      </w:r>
      <w:r w:rsidR="003E0F3E" w:rsidRPr="009C681F">
        <w:rPr>
          <w:sz w:val="24"/>
          <w:lang w:val="fr-BE"/>
        </w:rPr>
        <w:t xml:space="preserve"> &amp; 52</w:t>
      </w:r>
    </w:p>
    <w:p w14:paraId="0DDFC80A" w14:textId="77777777" w:rsidR="00CD1851" w:rsidRPr="009C681F" w:rsidRDefault="00CD1851" w:rsidP="00780750">
      <w:pPr>
        <w:spacing w:before="120"/>
        <w:jc w:val="both"/>
        <w:rPr>
          <w:lang w:val="fr-BE"/>
        </w:rPr>
      </w:pPr>
      <w:r w:rsidRPr="009C681F">
        <w:rPr>
          <w:lang w:val="fr-BE"/>
        </w:rPr>
        <w:t xml:space="preserve">Si les différentes régions ont organisé des </w:t>
      </w:r>
      <w:r w:rsidRPr="009C681F">
        <w:rPr>
          <w:b/>
          <w:lang w:val="fr-BE"/>
        </w:rPr>
        <w:t>campagnes</w:t>
      </w:r>
      <w:r w:rsidR="006E6371" w:rsidRPr="009C681F">
        <w:rPr>
          <w:lang w:val="fr-BE"/>
        </w:rPr>
        <w:t xml:space="preserve"> - </w:t>
      </w:r>
      <w:r w:rsidRPr="009C681F">
        <w:rPr>
          <w:lang w:val="fr-BE"/>
        </w:rPr>
        <w:t>par exemple pour l’emploi des personnes handicapées ou l’accès des chiens d’assistances</w:t>
      </w:r>
      <w:r w:rsidR="006E6371" w:rsidRPr="009C681F">
        <w:rPr>
          <w:lang w:val="fr-BE"/>
        </w:rPr>
        <w:t xml:space="preserve"> -</w:t>
      </w:r>
      <w:r w:rsidRPr="009C681F">
        <w:rPr>
          <w:lang w:val="fr-BE"/>
        </w:rPr>
        <w:t xml:space="preserve"> aucune campagne d’information et de sensibilisation sur les droits des personnes handicapées ou sur la Convention n’a été réalisée. Ces campagnes ont été menées par la société civile et </w:t>
      </w:r>
      <w:proofErr w:type="spellStart"/>
      <w:r w:rsidRPr="009C681F">
        <w:rPr>
          <w:lang w:val="fr-BE"/>
        </w:rPr>
        <w:t>Unia</w:t>
      </w:r>
      <w:proofErr w:type="spellEnd"/>
      <w:r w:rsidRPr="009C681F">
        <w:rPr>
          <w:lang w:val="fr-BE"/>
        </w:rPr>
        <w:t>.</w:t>
      </w:r>
    </w:p>
    <w:p w14:paraId="5D09E479" w14:textId="7934EB39" w:rsidR="00CD1851" w:rsidRPr="009C681F" w:rsidRDefault="00582547" w:rsidP="0015081E">
      <w:pPr>
        <w:spacing w:before="120" w:after="120"/>
        <w:jc w:val="both"/>
        <w:rPr>
          <w:lang w:val="fr-BE"/>
        </w:rPr>
      </w:pPr>
      <w:r w:rsidRPr="009C681F">
        <w:rPr>
          <w:lang w:val="fr-BE"/>
        </w:rPr>
        <w:t xml:space="preserve">La </w:t>
      </w:r>
      <w:r w:rsidR="00BE5B59" w:rsidRPr="009C681F">
        <w:rPr>
          <w:lang w:val="fr-BE"/>
        </w:rPr>
        <w:t xml:space="preserve">Convention et les observations </w:t>
      </w:r>
      <w:r w:rsidR="00011E0A" w:rsidRPr="009C681F">
        <w:rPr>
          <w:lang w:val="fr-BE"/>
        </w:rPr>
        <w:t xml:space="preserve">générales </w:t>
      </w:r>
      <w:r w:rsidRPr="009C681F">
        <w:rPr>
          <w:lang w:val="fr-BE"/>
        </w:rPr>
        <w:t xml:space="preserve">ne sont pas traduites </w:t>
      </w:r>
      <w:r w:rsidR="00011E0A" w:rsidRPr="009C681F">
        <w:rPr>
          <w:lang w:val="fr-BE"/>
        </w:rPr>
        <w:t xml:space="preserve">en </w:t>
      </w:r>
      <w:r w:rsidR="00011E0A" w:rsidRPr="009C681F">
        <w:rPr>
          <w:b/>
          <w:lang w:val="fr-BE"/>
        </w:rPr>
        <w:t>formats accessibles</w:t>
      </w:r>
      <w:r w:rsidRPr="009C681F">
        <w:rPr>
          <w:lang w:val="fr-BE"/>
        </w:rPr>
        <w:t xml:space="preserve"> et aucun financement n’est dégagé à cette fin</w:t>
      </w:r>
      <w:r w:rsidR="00011E0A" w:rsidRPr="009C681F">
        <w:rPr>
          <w:lang w:val="fr-BE"/>
        </w:rPr>
        <w:t>.</w:t>
      </w:r>
      <w:r w:rsidR="00282B62" w:rsidRPr="009C681F">
        <w:rPr>
          <w:rStyle w:val="Appelnotedebasdep"/>
          <w:lang w:val="fr-BE"/>
        </w:rPr>
        <w:footnoteReference w:id="13"/>
      </w:r>
      <w:r w:rsidR="00F16721" w:rsidRPr="009C681F">
        <w:rPr>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F56F1E" w14:paraId="40576C70" w14:textId="77777777" w:rsidTr="003B2678">
        <w:tc>
          <w:tcPr>
            <w:tcW w:w="9062" w:type="dxa"/>
            <w:shd w:val="clear" w:color="auto" w:fill="DDD7D9" w:themeFill="accent6" w:themeFillTint="66"/>
          </w:tcPr>
          <w:p w14:paraId="02E559E9" w14:textId="4167CD08" w:rsidR="00CA10E0" w:rsidRPr="009C681F" w:rsidRDefault="00256E1B" w:rsidP="00CA10E0">
            <w:pPr>
              <w:pStyle w:val="Titre4"/>
              <w:outlineLvl w:val="3"/>
              <w:rPr>
                <w:sz w:val="24"/>
                <w:szCs w:val="24"/>
                <w:lang w:val="fr-BE"/>
              </w:rPr>
            </w:pPr>
            <w:r w:rsidRPr="009C681F">
              <w:rPr>
                <w:sz w:val="24"/>
                <w:szCs w:val="24"/>
                <w:lang w:val="fr-BE"/>
              </w:rPr>
              <w:t xml:space="preserve">Proposition de liste de questions </w:t>
            </w:r>
            <w:r w:rsidR="00CA10E0" w:rsidRPr="009C681F">
              <w:rPr>
                <w:sz w:val="24"/>
                <w:szCs w:val="24"/>
                <w:lang w:val="fr-BE"/>
              </w:rPr>
              <w:t>(Art. 8)</w:t>
            </w:r>
          </w:p>
          <w:p w14:paraId="3B87586C" w14:textId="1480CF3D" w:rsidR="00CA10E0" w:rsidRPr="009C681F" w:rsidRDefault="002D1692" w:rsidP="00EA3BD6">
            <w:pPr>
              <w:pStyle w:val="Paragraphedeliste"/>
              <w:numPr>
                <w:ilvl w:val="0"/>
                <w:numId w:val="3"/>
              </w:numPr>
              <w:spacing w:before="120" w:after="120" w:line="276" w:lineRule="auto"/>
              <w:ind w:left="714" w:right="166" w:hanging="357"/>
              <w:contextualSpacing w:val="0"/>
              <w:jc w:val="both"/>
              <w:rPr>
                <w:rFonts w:asciiTheme="majorHAnsi" w:hAnsiTheme="majorHAnsi"/>
                <w:lang w:val="fr-BE"/>
              </w:rPr>
            </w:pPr>
            <w:r w:rsidRPr="009C681F">
              <w:rPr>
                <w:rFonts w:asciiTheme="majorHAnsi" w:hAnsiTheme="majorHAnsi"/>
                <w:lang w:val="fr-BE"/>
              </w:rPr>
              <w:t>Quelles sont</w:t>
            </w:r>
            <w:r w:rsidR="00CA10E0" w:rsidRPr="009C681F">
              <w:rPr>
                <w:rFonts w:asciiTheme="majorHAnsi" w:hAnsiTheme="majorHAnsi"/>
                <w:lang w:val="fr-BE"/>
              </w:rPr>
              <w:t xml:space="preserve"> les actions d’information et de sensibilisation </w:t>
            </w:r>
            <w:r w:rsidRPr="009C681F">
              <w:rPr>
                <w:rFonts w:asciiTheme="majorHAnsi" w:hAnsiTheme="majorHAnsi"/>
                <w:lang w:val="fr-BE"/>
              </w:rPr>
              <w:t xml:space="preserve">(qui seront prochainement) menées par les autorités </w:t>
            </w:r>
            <w:r w:rsidR="00CA10E0" w:rsidRPr="009C681F">
              <w:rPr>
                <w:rFonts w:asciiTheme="majorHAnsi" w:hAnsiTheme="majorHAnsi"/>
                <w:lang w:val="fr-BE"/>
              </w:rPr>
              <w:t xml:space="preserve">concernant les droits des personnes handicapées </w:t>
            </w:r>
            <w:r w:rsidRPr="009C681F">
              <w:rPr>
                <w:rFonts w:asciiTheme="majorHAnsi" w:hAnsiTheme="majorHAnsi"/>
                <w:lang w:val="fr-BE"/>
              </w:rPr>
              <w:t xml:space="preserve">? </w:t>
            </w:r>
          </w:p>
          <w:p w14:paraId="0CCD703C" w14:textId="20859A7D" w:rsidR="00144A28" w:rsidRPr="009C681F" w:rsidRDefault="00EA3BD6" w:rsidP="000E2D55">
            <w:pPr>
              <w:pStyle w:val="Paragraphedeliste"/>
              <w:numPr>
                <w:ilvl w:val="0"/>
                <w:numId w:val="3"/>
              </w:numPr>
              <w:spacing w:before="120" w:after="120" w:line="276" w:lineRule="auto"/>
              <w:ind w:left="714" w:right="166" w:hanging="357"/>
              <w:contextualSpacing w:val="0"/>
              <w:jc w:val="both"/>
              <w:rPr>
                <w:rFonts w:asciiTheme="majorHAnsi" w:hAnsiTheme="majorHAnsi"/>
                <w:lang w:val="fr-BE"/>
              </w:rPr>
            </w:pPr>
            <w:r w:rsidRPr="009C681F">
              <w:rPr>
                <w:rFonts w:asciiTheme="majorHAnsi" w:hAnsiTheme="majorHAnsi"/>
                <w:lang w:val="fr-BE"/>
              </w:rPr>
              <w:t xml:space="preserve">Quelles sont les mesures prises pour assurer la traduction et la diffusion de la Convention et des </w:t>
            </w:r>
            <w:r w:rsidR="00F906F8">
              <w:rPr>
                <w:rFonts w:asciiTheme="majorHAnsi" w:hAnsiTheme="majorHAnsi"/>
                <w:lang w:val="fr-BE"/>
              </w:rPr>
              <w:t xml:space="preserve">Observations générales </w:t>
            </w:r>
            <w:r w:rsidRPr="009C681F">
              <w:rPr>
                <w:rFonts w:asciiTheme="majorHAnsi" w:hAnsiTheme="majorHAnsi"/>
                <w:lang w:val="fr-BE"/>
              </w:rPr>
              <w:t xml:space="preserve">en néerlandais, allemand, langues des signes et en </w:t>
            </w:r>
            <w:r w:rsidR="00F906F8">
              <w:rPr>
                <w:rFonts w:asciiTheme="majorHAnsi" w:hAnsiTheme="majorHAnsi"/>
                <w:lang w:val="fr-BE"/>
              </w:rPr>
              <w:t>facile à lire</w:t>
            </w:r>
            <w:r w:rsidR="00C25FBC">
              <w:rPr>
                <w:rFonts w:asciiTheme="majorHAnsi" w:hAnsiTheme="majorHAnsi"/>
                <w:lang w:val="fr-BE"/>
              </w:rPr>
              <w:t xml:space="preserve"> </w:t>
            </w:r>
            <w:r w:rsidRPr="009C681F">
              <w:rPr>
                <w:rFonts w:asciiTheme="majorHAnsi" w:hAnsiTheme="majorHAnsi"/>
                <w:lang w:val="fr-BE"/>
              </w:rPr>
              <w:t xml:space="preserve">? </w:t>
            </w:r>
          </w:p>
        </w:tc>
      </w:tr>
    </w:tbl>
    <w:p w14:paraId="0118AF4C" w14:textId="77777777" w:rsidR="0015081E" w:rsidRPr="00F906F8" w:rsidRDefault="0015081E" w:rsidP="0015081E">
      <w:pPr>
        <w:rPr>
          <w:sz w:val="2"/>
          <w:szCs w:val="2"/>
          <w:lang w:val="fr-BE"/>
        </w:rPr>
      </w:pPr>
      <w:bookmarkStart w:id="39" w:name="_Toc486245816"/>
      <w:bookmarkStart w:id="40" w:name="_Toc532822974"/>
      <w:bookmarkStart w:id="41" w:name="_Toc534376712"/>
      <w:bookmarkStart w:id="42" w:name="_Toc534716685"/>
      <w:bookmarkStart w:id="43" w:name="_Toc535240793"/>
      <w:bookmarkStart w:id="44" w:name="_Toc535329185"/>
      <w:bookmarkStart w:id="45" w:name="_Toc535331493"/>
    </w:p>
    <w:p w14:paraId="5A8867D6" w14:textId="2F984EED" w:rsidR="00CD1851" w:rsidRPr="009C681F" w:rsidRDefault="00CD1851" w:rsidP="009C681F">
      <w:pPr>
        <w:pStyle w:val="Titre3"/>
      </w:pPr>
      <w:bookmarkStart w:id="46" w:name="_Toc449424"/>
      <w:r w:rsidRPr="009C681F">
        <w:t>Accessibilit</w:t>
      </w:r>
      <w:r w:rsidR="00C8712F" w:rsidRPr="009C681F">
        <w:t>é</w:t>
      </w:r>
      <w:r w:rsidRPr="009C681F">
        <w:t xml:space="preserve"> (Art. 9)</w:t>
      </w:r>
      <w:bookmarkEnd w:id="39"/>
      <w:bookmarkEnd w:id="40"/>
      <w:bookmarkEnd w:id="41"/>
      <w:bookmarkEnd w:id="42"/>
      <w:bookmarkEnd w:id="43"/>
      <w:bookmarkEnd w:id="44"/>
      <w:bookmarkEnd w:id="45"/>
      <w:bookmarkEnd w:id="46"/>
      <w:r w:rsidRPr="009C681F">
        <w:t xml:space="preserve"> </w:t>
      </w:r>
    </w:p>
    <w:p w14:paraId="46A2CD80" w14:textId="1C8BCD1B" w:rsidR="00CD1851" w:rsidRPr="009C681F" w:rsidRDefault="00B461F5" w:rsidP="00536F9F">
      <w:pPr>
        <w:pStyle w:val="Titre4"/>
        <w:rPr>
          <w:sz w:val="24"/>
          <w:lang w:val="fr-BE"/>
        </w:rPr>
      </w:pPr>
      <w:r w:rsidRPr="009C681F">
        <w:rPr>
          <w:sz w:val="24"/>
          <w:lang w:val="fr-BE"/>
        </w:rPr>
        <w:t>Observations finales</w:t>
      </w:r>
      <w:r w:rsidR="00CD1851" w:rsidRPr="009C681F">
        <w:rPr>
          <w:sz w:val="24"/>
          <w:lang w:val="fr-BE"/>
        </w:rPr>
        <w:t xml:space="preserve">, </w:t>
      </w:r>
      <w:r w:rsidR="00385990" w:rsidRPr="009C681F">
        <w:rPr>
          <w:sz w:val="24"/>
          <w:lang w:val="fr-BE"/>
        </w:rPr>
        <w:t>par</w:t>
      </w:r>
      <w:r w:rsidRPr="009C681F">
        <w:rPr>
          <w:sz w:val="24"/>
          <w:lang w:val="fr-BE"/>
        </w:rPr>
        <w:t>.</w:t>
      </w:r>
      <w:r w:rsidR="00202D70" w:rsidRPr="009C681F">
        <w:rPr>
          <w:sz w:val="24"/>
          <w:lang w:val="fr-BE"/>
        </w:rPr>
        <w:t xml:space="preserve"> </w:t>
      </w:r>
      <w:r w:rsidR="00CD1851" w:rsidRPr="009C681F">
        <w:rPr>
          <w:sz w:val="24"/>
          <w:lang w:val="fr-BE"/>
        </w:rPr>
        <w:t>22</w:t>
      </w:r>
    </w:p>
    <w:p w14:paraId="3F1A53D8" w14:textId="7217E096" w:rsidR="00CD1851" w:rsidRPr="009C681F" w:rsidRDefault="00CD1851" w:rsidP="00780750">
      <w:pPr>
        <w:spacing w:before="120"/>
        <w:jc w:val="both"/>
        <w:rPr>
          <w:lang w:val="fr-BE"/>
        </w:rPr>
      </w:pPr>
      <w:r w:rsidRPr="009C681F">
        <w:rPr>
          <w:lang w:val="fr-BE"/>
        </w:rPr>
        <w:t xml:space="preserve">Aucune autorité belge n’a adopté un cadre juridique contraignant visant à rendre accessible à moyen terme l'environnement bâti, les transports publics et les services. </w:t>
      </w:r>
      <w:r w:rsidR="0018231A" w:rsidRPr="009C681F">
        <w:rPr>
          <w:lang w:val="fr-BE"/>
        </w:rPr>
        <w:t>L</w:t>
      </w:r>
      <w:r w:rsidR="008508D9" w:rsidRPr="009C681F">
        <w:rPr>
          <w:lang w:val="fr-BE"/>
        </w:rPr>
        <w:t xml:space="preserve">e </w:t>
      </w:r>
      <w:r w:rsidRPr="009C681F">
        <w:rPr>
          <w:b/>
          <w:lang w:val="fr-BE"/>
        </w:rPr>
        <w:t>manque d’accessibilité généralisé</w:t>
      </w:r>
      <w:r w:rsidRPr="009C681F">
        <w:rPr>
          <w:lang w:val="fr-BE"/>
        </w:rPr>
        <w:t xml:space="preserve"> </w:t>
      </w:r>
      <w:r w:rsidR="00DD4FBA" w:rsidRPr="009C681F">
        <w:rPr>
          <w:lang w:val="fr-BE"/>
        </w:rPr>
        <w:t xml:space="preserve">impacte </w:t>
      </w:r>
      <w:r w:rsidR="00181244">
        <w:rPr>
          <w:lang w:val="fr-BE"/>
        </w:rPr>
        <w:t xml:space="preserve">gravement </w:t>
      </w:r>
      <w:r w:rsidRPr="009C681F">
        <w:rPr>
          <w:lang w:val="fr-BE"/>
        </w:rPr>
        <w:t xml:space="preserve">l’accès aux </w:t>
      </w:r>
      <w:r w:rsidR="00DD4FBA" w:rsidRPr="009C681F">
        <w:rPr>
          <w:lang w:val="fr-BE"/>
        </w:rPr>
        <w:t xml:space="preserve">autres </w:t>
      </w:r>
      <w:r w:rsidRPr="009C681F">
        <w:rPr>
          <w:lang w:val="fr-BE"/>
        </w:rPr>
        <w:t xml:space="preserve">droits. </w:t>
      </w:r>
    </w:p>
    <w:p w14:paraId="700F4934" w14:textId="4827FEC0" w:rsidR="00CD1851" w:rsidRPr="009C681F" w:rsidRDefault="001D7FF3" w:rsidP="00780750">
      <w:pPr>
        <w:spacing w:before="120"/>
        <w:jc w:val="both"/>
        <w:rPr>
          <w:lang w:val="fr-BE"/>
        </w:rPr>
      </w:pPr>
      <w:r w:rsidRPr="009C681F">
        <w:rPr>
          <w:lang w:val="fr-BE"/>
        </w:rPr>
        <w:t>D</w:t>
      </w:r>
      <w:r w:rsidR="00CD1851" w:rsidRPr="009C681F">
        <w:rPr>
          <w:lang w:val="fr-BE"/>
        </w:rPr>
        <w:t xml:space="preserve">es </w:t>
      </w:r>
      <w:r w:rsidR="00CD1851" w:rsidRPr="009C681F">
        <w:rPr>
          <w:b/>
          <w:lang w:val="fr-BE"/>
        </w:rPr>
        <w:t>nouvelles constructions</w:t>
      </w:r>
      <w:r w:rsidR="00CD1851" w:rsidRPr="009C681F">
        <w:rPr>
          <w:lang w:val="fr-BE"/>
        </w:rPr>
        <w:t xml:space="preserve"> </w:t>
      </w:r>
      <w:r w:rsidR="00D224A0" w:rsidRPr="009C681F">
        <w:rPr>
          <w:lang w:val="fr-BE"/>
        </w:rPr>
        <w:t xml:space="preserve">(écoles, gares, </w:t>
      </w:r>
      <w:r w:rsidR="00D6268E" w:rsidRPr="009C681F">
        <w:rPr>
          <w:lang w:val="fr-BE"/>
        </w:rPr>
        <w:t xml:space="preserve">…) </w:t>
      </w:r>
      <w:r w:rsidRPr="009C681F">
        <w:rPr>
          <w:lang w:val="fr-BE"/>
        </w:rPr>
        <w:t>sont encore</w:t>
      </w:r>
      <w:r w:rsidR="00CD1851" w:rsidRPr="009C681F">
        <w:rPr>
          <w:lang w:val="fr-BE"/>
        </w:rPr>
        <w:t xml:space="preserve"> </w:t>
      </w:r>
      <w:r w:rsidR="00CD1851" w:rsidRPr="009C681F">
        <w:rPr>
          <w:b/>
          <w:lang w:val="fr-BE"/>
        </w:rPr>
        <w:t>inaccessibles</w:t>
      </w:r>
      <w:r w:rsidR="008508D9" w:rsidRPr="009C681F">
        <w:rPr>
          <w:vertAlign w:val="superscript"/>
        </w:rPr>
        <w:footnoteReference w:id="14"/>
      </w:r>
      <w:r w:rsidR="008508D9" w:rsidRPr="009C681F">
        <w:rPr>
          <w:lang w:val="fr-BE"/>
        </w:rPr>
        <w:t>. Le respect des normes d’accessibilité n’est toujours pas correctement vérifié par les autorités publiques lors de l’octroi des permis d’urbanisme et contrôlé une fois les édifices construits.</w:t>
      </w:r>
      <w:r w:rsidR="00CD1851" w:rsidRPr="009C681F">
        <w:rPr>
          <w:lang w:val="fr-BE"/>
        </w:rPr>
        <w:t xml:space="preserve"> Les architectes, entrepreneurs mais aussi les personnes en charge de la vérification des permis d’urbanisme, sont trop peu, voire pas du tout, formés à l’accessibilité.</w:t>
      </w:r>
    </w:p>
    <w:p w14:paraId="15783186" w14:textId="77777777" w:rsidR="008508D9" w:rsidRPr="009C681F" w:rsidRDefault="008508D9" w:rsidP="000E40E9">
      <w:pPr>
        <w:spacing w:before="120" w:after="120"/>
        <w:jc w:val="both"/>
        <w:rPr>
          <w:lang w:val="fr-BE"/>
        </w:rPr>
      </w:pPr>
      <w:r w:rsidRPr="009C681F">
        <w:rPr>
          <w:lang w:val="fr-BE"/>
        </w:rPr>
        <w:lastRenderedPageBreak/>
        <w:t xml:space="preserve">Il subsiste d’énormes </w:t>
      </w:r>
      <w:r w:rsidRPr="009C681F">
        <w:rPr>
          <w:b/>
          <w:lang w:val="fr-BE"/>
        </w:rPr>
        <w:t>lacunes en matière d’accessibilité à l’information et à la communication</w:t>
      </w:r>
      <w:r w:rsidRPr="009C681F">
        <w:rPr>
          <w:lang w:val="fr-BE"/>
        </w:rPr>
        <w:t>. Les sites Internet et applications mobiles sont de manière générale trop peu accessibles aux personnes handicapées</w:t>
      </w:r>
      <w:r w:rsidRPr="009C681F">
        <w:rPr>
          <w:vertAlign w:val="superscript"/>
        </w:rPr>
        <w:footnoteReference w:id="15"/>
      </w:r>
      <w:r w:rsidRPr="009C681F">
        <w:rPr>
          <w:lang w:val="fr-BE"/>
        </w:rPr>
        <w:t xml:space="preserve">. Plus particulièrement, les personnes sourdes rencontrent d’énormes difficultés d’accès aux services publics (communes, hôpitaux, tribunaux…) qui ne prévoient que très rarement une interprétation professionnelle en langue des signes.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F56F1E" w14:paraId="3ED093CC" w14:textId="77777777" w:rsidTr="003B2678">
        <w:tc>
          <w:tcPr>
            <w:tcW w:w="9062" w:type="dxa"/>
            <w:shd w:val="clear" w:color="auto" w:fill="DDD7D9" w:themeFill="accent6" w:themeFillTint="66"/>
          </w:tcPr>
          <w:p w14:paraId="6E2A60E9" w14:textId="76F5AA42" w:rsidR="00C158BC" w:rsidRPr="009C681F" w:rsidRDefault="00256E1B" w:rsidP="00C158BC">
            <w:pPr>
              <w:pStyle w:val="Titre4"/>
              <w:outlineLvl w:val="3"/>
              <w:rPr>
                <w:sz w:val="24"/>
                <w:szCs w:val="24"/>
                <w:lang w:val="fr-BE"/>
              </w:rPr>
            </w:pPr>
            <w:r w:rsidRPr="009C681F">
              <w:rPr>
                <w:sz w:val="24"/>
                <w:szCs w:val="24"/>
                <w:lang w:val="fr-BE"/>
              </w:rPr>
              <w:t xml:space="preserve">Proposition de liste de questions </w:t>
            </w:r>
            <w:r w:rsidR="00C158BC" w:rsidRPr="009C681F">
              <w:rPr>
                <w:sz w:val="24"/>
                <w:szCs w:val="24"/>
                <w:lang w:val="fr-BE"/>
              </w:rPr>
              <w:t>(Art. 9)</w:t>
            </w:r>
          </w:p>
          <w:p w14:paraId="6AD4C72C" w14:textId="77777777" w:rsidR="00C158BC" w:rsidRPr="009C681F" w:rsidRDefault="00C158BC" w:rsidP="00C158BC">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 les mesures législatives prises par les autorités afin de rendre l’environnement existant accessible à tous dans un délai raisonnable ? Quelles échéances sont planifiées et quels sont les moyens qui y sont alloués ?</w:t>
            </w:r>
          </w:p>
          <w:p w14:paraId="7FE9DEFD" w14:textId="642970FA" w:rsidR="00C158BC" w:rsidRPr="009C681F" w:rsidRDefault="00C158BC" w:rsidP="00C158BC">
            <w:pPr>
              <w:pStyle w:val="Paragraphedeliste"/>
              <w:numPr>
                <w:ilvl w:val="0"/>
                <w:numId w:val="3"/>
              </w:numPr>
              <w:spacing w:before="120" w:after="120"/>
              <w:ind w:right="166"/>
              <w:contextualSpacing w:val="0"/>
              <w:jc w:val="both"/>
              <w:rPr>
                <w:rFonts w:asciiTheme="majorHAnsi" w:hAnsiTheme="majorHAnsi"/>
                <w:lang w:val="fr-BE"/>
              </w:rPr>
            </w:pPr>
            <w:r w:rsidRPr="009C681F">
              <w:rPr>
                <w:rFonts w:asciiTheme="majorHAnsi" w:hAnsiTheme="majorHAnsi"/>
                <w:lang w:val="fr-BE"/>
              </w:rPr>
              <w:t xml:space="preserve">Quelles sont les mesures législatives et autres adoptées pour garantir l’accès à des moyens de transport inclusifs et accessibles à tous ? </w:t>
            </w:r>
            <w:r w:rsidR="000E7D47" w:rsidRPr="009C681F">
              <w:rPr>
                <w:rFonts w:asciiTheme="majorHAnsi" w:hAnsiTheme="majorHAnsi"/>
                <w:lang w:val="fr-BE"/>
              </w:rPr>
              <w:t>Q</w:t>
            </w:r>
            <w:r w:rsidRPr="009C681F">
              <w:rPr>
                <w:rFonts w:asciiTheme="majorHAnsi" w:hAnsiTheme="majorHAnsi"/>
                <w:lang w:val="fr-BE"/>
              </w:rPr>
              <w:t xml:space="preserve">uelles échéances sont planifiées pour rendre accessible en autonomie le matériel roulant (bus, tram, métro, train) depuis les arrêts ? </w:t>
            </w:r>
          </w:p>
          <w:p w14:paraId="4A1C816D" w14:textId="43FB7D3C" w:rsidR="00C158BC" w:rsidRPr="009C681F" w:rsidRDefault="00C158BC" w:rsidP="00C158BC">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 les mesures prises pour garantir que les constructions neuves ou rénovées so</w:t>
            </w:r>
            <w:r w:rsidR="000E7D47" w:rsidRPr="009C681F">
              <w:rPr>
                <w:rFonts w:asciiTheme="majorHAnsi" w:hAnsiTheme="majorHAnsi"/>
                <w:lang w:val="fr-BE"/>
              </w:rPr>
              <w:t>ie</w:t>
            </w:r>
            <w:r w:rsidRPr="009C681F">
              <w:rPr>
                <w:rFonts w:asciiTheme="majorHAnsi" w:hAnsiTheme="majorHAnsi"/>
                <w:lang w:val="fr-BE"/>
              </w:rPr>
              <w:t>nt totalement accessibles ?</w:t>
            </w:r>
          </w:p>
          <w:p w14:paraId="429E13A1" w14:textId="4EE03D79" w:rsidR="00493D81" w:rsidRPr="009C681F" w:rsidRDefault="00493D81" w:rsidP="00493D81">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 les mesures prises pour former les professionnels de la construction</w:t>
            </w:r>
            <w:r w:rsidR="000E7D47" w:rsidRPr="009C681F">
              <w:rPr>
                <w:rFonts w:asciiTheme="majorHAnsi" w:hAnsiTheme="majorHAnsi"/>
                <w:lang w:val="fr-BE"/>
              </w:rPr>
              <w:t xml:space="preserve"> et </w:t>
            </w:r>
            <w:r w:rsidRPr="009C681F">
              <w:rPr>
                <w:rFonts w:asciiTheme="majorHAnsi" w:hAnsiTheme="majorHAnsi"/>
                <w:lang w:val="fr-BE"/>
              </w:rPr>
              <w:t>les fonctionnaires qui délivrent des permis d’urbanisme, à la conception universelle et à l’accessibilité ?</w:t>
            </w:r>
          </w:p>
          <w:p w14:paraId="2FE9FE61" w14:textId="6B2A3FD8" w:rsidR="00144A28" w:rsidRPr="009C681F" w:rsidRDefault="00C158BC" w:rsidP="000E2D55">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 les mesures adoptées pour assurer l’accessibilité des services publics</w:t>
            </w:r>
            <w:r w:rsidR="000E7D47" w:rsidRPr="009C681F">
              <w:rPr>
                <w:rFonts w:asciiTheme="majorHAnsi" w:hAnsiTheme="majorHAnsi"/>
                <w:lang w:val="fr-BE"/>
              </w:rPr>
              <w:t xml:space="preserve">, y compris aux </w:t>
            </w:r>
            <w:r w:rsidRPr="009C681F">
              <w:rPr>
                <w:rFonts w:asciiTheme="majorHAnsi" w:hAnsiTheme="majorHAnsi"/>
                <w:lang w:val="fr-BE"/>
              </w:rPr>
              <w:t xml:space="preserve">personnes </w:t>
            </w:r>
            <w:r w:rsidR="000E7D47" w:rsidRPr="009C681F">
              <w:rPr>
                <w:rFonts w:asciiTheme="majorHAnsi" w:hAnsiTheme="majorHAnsi"/>
                <w:lang w:val="fr-BE"/>
              </w:rPr>
              <w:t>sourdes et celles avec une déficience intellectuelle</w:t>
            </w:r>
            <w:r w:rsidRPr="009C681F">
              <w:rPr>
                <w:rFonts w:asciiTheme="majorHAnsi" w:hAnsiTheme="majorHAnsi"/>
                <w:lang w:val="fr-BE"/>
              </w:rPr>
              <w:t xml:space="preserve"> ? </w:t>
            </w:r>
          </w:p>
        </w:tc>
      </w:tr>
    </w:tbl>
    <w:p w14:paraId="2A145F18" w14:textId="77777777" w:rsidR="0015081E" w:rsidRPr="00F56F1E" w:rsidRDefault="0015081E" w:rsidP="0015081E">
      <w:pPr>
        <w:rPr>
          <w:sz w:val="2"/>
          <w:szCs w:val="2"/>
          <w:lang w:val="fr-BE"/>
        </w:rPr>
      </w:pPr>
      <w:bookmarkStart w:id="47" w:name="_Toc486245819"/>
      <w:bookmarkStart w:id="48" w:name="_Toc532822977"/>
      <w:bookmarkStart w:id="49" w:name="_Toc534376715"/>
      <w:bookmarkStart w:id="50" w:name="_Toc534716688"/>
      <w:bookmarkStart w:id="51" w:name="_Toc535240794"/>
      <w:bookmarkStart w:id="52" w:name="_Toc535329186"/>
      <w:bookmarkStart w:id="53" w:name="_Toc535331494"/>
    </w:p>
    <w:p w14:paraId="2CA4FCD8" w14:textId="2B0997E1" w:rsidR="00CD1851" w:rsidRPr="009C681F" w:rsidRDefault="006774D1" w:rsidP="009C681F">
      <w:pPr>
        <w:pStyle w:val="Titre3"/>
      </w:pPr>
      <w:bookmarkStart w:id="54" w:name="_Toc449425"/>
      <w:r w:rsidRPr="009C681F">
        <w:t xml:space="preserve">Reconnaissance de la personnalité juridique </w:t>
      </w:r>
      <w:r w:rsidR="00CD1851" w:rsidRPr="009C681F">
        <w:t>(Art. 12)</w:t>
      </w:r>
      <w:bookmarkEnd w:id="47"/>
      <w:bookmarkEnd w:id="48"/>
      <w:bookmarkEnd w:id="49"/>
      <w:bookmarkEnd w:id="50"/>
      <w:bookmarkEnd w:id="51"/>
      <w:bookmarkEnd w:id="52"/>
      <w:bookmarkEnd w:id="53"/>
      <w:bookmarkEnd w:id="54"/>
      <w:r w:rsidR="00CD1851" w:rsidRPr="009C681F">
        <w:t xml:space="preserve"> </w:t>
      </w:r>
    </w:p>
    <w:p w14:paraId="0E9D1132" w14:textId="613AA792" w:rsidR="00CD1851" w:rsidRPr="009C681F" w:rsidRDefault="00B461F5" w:rsidP="00536F9F">
      <w:pPr>
        <w:pStyle w:val="Titre4"/>
        <w:rPr>
          <w:sz w:val="24"/>
          <w:szCs w:val="24"/>
          <w:lang w:val="fr-BE"/>
        </w:rPr>
      </w:pPr>
      <w:r w:rsidRPr="009C681F">
        <w:rPr>
          <w:sz w:val="24"/>
          <w:lang w:val="fr-BE"/>
        </w:rPr>
        <w:t>Observations finales</w:t>
      </w:r>
      <w:r w:rsidR="00CD1851" w:rsidRPr="009C681F">
        <w:rPr>
          <w:sz w:val="24"/>
          <w:szCs w:val="24"/>
          <w:lang w:val="fr-BE"/>
        </w:rPr>
        <w:t xml:space="preserve">, </w:t>
      </w:r>
      <w:r w:rsidR="00AE6626" w:rsidRPr="009C681F">
        <w:rPr>
          <w:sz w:val="24"/>
          <w:szCs w:val="24"/>
          <w:lang w:val="fr-BE"/>
        </w:rPr>
        <w:t>par</w:t>
      </w:r>
      <w:r w:rsidRPr="009C681F">
        <w:rPr>
          <w:sz w:val="24"/>
          <w:szCs w:val="24"/>
          <w:lang w:val="fr-BE"/>
        </w:rPr>
        <w:t>.</w:t>
      </w:r>
      <w:r w:rsidR="00EE7852" w:rsidRPr="009C681F">
        <w:rPr>
          <w:sz w:val="24"/>
          <w:szCs w:val="24"/>
          <w:lang w:val="fr-BE"/>
        </w:rPr>
        <w:t xml:space="preserve"> </w:t>
      </w:r>
      <w:r w:rsidR="00CD1851" w:rsidRPr="009C681F">
        <w:rPr>
          <w:sz w:val="24"/>
          <w:szCs w:val="24"/>
          <w:lang w:val="fr-BE"/>
        </w:rPr>
        <w:t>24</w:t>
      </w:r>
    </w:p>
    <w:p w14:paraId="5CD1A234" w14:textId="333789C8" w:rsidR="00CD1851" w:rsidRPr="009C681F" w:rsidRDefault="00CD1851" w:rsidP="00780750">
      <w:pPr>
        <w:spacing w:before="120"/>
        <w:jc w:val="both"/>
        <w:rPr>
          <w:lang w:val="fr-BE"/>
        </w:rPr>
      </w:pPr>
      <w:r w:rsidRPr="009C681F">
        <w:rPr>
          <w:lang w:val="fr-BE"/>
        </w:rPr>
        <w:t>Le 1</w:t>
      </w:r>
      <w:r w:rsidR="00CF7FBE" w:rsidRPr="009C681F">
        <w:rPr>
          <w:vertAlign w:val="superscript"/>
          <w:lang w:val="fr-BE"/>
        </w:rPr>
        <w:t>er</w:t>
      </w:r>
      <w:r w:rsidR="00CF7FBE" w:rsidRPr="009C681F">
        <w:rPr>
          <w:lang w:val="fr-BE"/>
        </w:rPr>
        <w:t xml:space="preserve"> </w:t>
      </w:r>
      <w:r w:rsidRPr="009C681F">
        <w:rPr>
          <w:lang w:val="fr-BE"/>
        </w:rPr>
        <w:t xml:space="preserve">septembre 2014, est entrée en vigueur la </w:t>
      </w:r>
      <w:r w:rsidRPr="009C681F">
        <w:rPr>
          <w:b/>
          <w:lang w:val="fr-BE"/>
        </w:rPr>
        <w:t xml:space="preserve">loi </w:t>
      </w:r>
      <w:r w:rsidR="544AB8A5" w:rsidRPr="009C681F">
        <w:rPr>
          <w:b/>
          <w:lang w:val="fr-BE"/>
        </w:rPr>
        <w:t>su</w:t>
      </w:r>
      <w:r w:rsidR="22CC429B" w:rsidRPr="009C681F">
        <w:rPr>
          <w:b/>
          <w:lang w:val="fr-BE"/>
        </w:rPr>
        <w:t>r la capacité juridique</w:t>
      </w:r>
      <w:r w:rsidR="22CC429B" w:rsidRPr="009C681F">
        <w:rPr>
          <w:lang w:val="fr-BE"/>
        </w:rPr>
        <w:t>.</w:t>
      </w:r>
      <w:r w:rsidR="00131913" w:rsidRPr="009C681F">
        <w:rPr>
          <w:rStyle w:val="Appelnotedebasdep"/>
          <w:lang w:val="fr-BE"/>
        </w:rPr>
        <w:footnoteReference w:id="16"/>
      </w:r>
      <w:r w:rsidR="00822FB8" w:rsidRPr="009C681F" w:rsidDel="5E62EC51">
        <w:rPr>
          <w:lang w:val="fr-BE"/>
        </w:rPr>
        <w:t xml:space="preserve"> </w:t>
      </w:r>
      <w:r w:rsidR="00F04377" w:rsidRPr="009C681F">
        <w:rPr>
          <w:lang w:val="fr-BE"/>
        </w:rPr>
        <w:t xml:space="preserve">Cette loi n’a pas été révisée pour prévoir le droit à la décision assistée, comme le recommandait le Comité. </w:t>
      </w:r>
    </w:p>
    <w:p w14:paraId="5AAA72C6" w14:textId="58420BC2" w:rsidR="00862FDA" w:rsidRPr="009C681F" w:rsidRDefault="008258DB" w:rsidP="00862FDA">
      <w:pPr>
        <w:spacing w:before="120" w:after="120"/>
        <w:ind w:right="-7"/>
        <w:jc w:val="both"/>
        <w:rPr>
          <w:rFonts w:asciiTheme="majorHAnsi" w:hAnsiTheme="majorHAnsi"/>
          <w:lang w:val="fr-BE"/>
        </w:rPr>
      </w:pPr>
      <w:r w:rsidRPr="009C681F">
        <w:rPr>
          <w:lang w:val="fr-BE"/>
        </w:rPr>
        <w:t xml:space="preserve">Certains </w:t>
      </w:r>
      <w:r w:rsidRPr="009C681F">
        <w:rPr>
          <w:b/>
          <w:lang w:val="fr-BE"/>
        </w:rPr>
        <w:t>arrêtés</w:t>
      </w:r>
      <w:r w:rsidR="00CD1851" w:rsidRPr="009C681F">
        <w:rPr>
          <w:b/>
          <w:lang w:val="fr-BE"/>
        </w:rPr>
        <w:t xml:space="preserve"> d’exécution</w:t>
      </w:r>
      <w:r w:rsidR="00CD1851" w:rsidRPr="009C681F">
        <w:rPr>
          <w:lang w:val="fr-BE"/>
        </w:rPr>
        <w:t xml:space="preserve"> prévu</w:t>
      </w:r>
      <w:r w:rsidR="00822FB8" w:rsidRPr="009C681F">
        <w:rPr>
          <w:lang w:val="fr-BE"/>
        </w:rPr>
        <w:t>s</w:t>
      </w:r>
      <w:r w:rsidR="00CD1851" w:rsidRPr="009C681F">
        <w:rPr>
          <w:lang w:val="fr-BE"/>
        </w:rPr>
        <w:t xml:space="preserve"> par le texte de loi n’ont </w:t>
      </w:r>
      <w:r w:rsidR="00CD1851" w:rsidRPr="009C681F">
        <w:rPr>
          <w:b/>
          <w:lang w:val="fr-BE"/>
        </w:rPr>
        <w:t>pas encore été adoptés</w:t>
      </w:r>
      <w:r w:rsidR="008F50D0" w:rsidRPr="009C681F">
        <w:rPr>
          <w:lang w:val="fr-BE"/>
        </w:rPr>
        <w:t>.</w:t>
      </w:r>
      <w:r w:rsidR="002B257B" w:rsidRPr="009C681F">
        <w:rPr>
          <w:rStyle w:val="Appelnotedebasdep"/>
          <w:lang w:val="fr-BE"/>
        </w:rPr>
        <w:footnoteReference w:id="17"/>
      </w:r>
      <w:r w:rsidR="00753528" w:rsidRPr="009C681F">
        <w:rPr>
          <w:lang w:val="fr-BE"/>
        </w:rPr>
        <w:t xml:space="preserve"> Ainsi, </w:t>
      </w:r>
      <w:r w:rsidR="0008200A" w:rsidRPr="009C681F">
        <w:rPr>
          <w:lang w:val="fr-BE"/>
        </w:rPr>
        <w:t>c</w:t>
      </w:r>
      <w:r w:rsidR="00862FDA" w:rsidRPr="009C681F">
        <w:rPr>
          <w:rFonts w:asciiTheme="majorHAnsi" w:hAnsiTheme="majorHAnsi"/>
          <w:lang w:val="fr-BE"/>
        </w:rPr>
        <w:t xml:space="preserve">ertains administrateurs se voient </w:t>
      </w:r>
      <w:r w:rsidR="00005EE9" w:rsidRPr="009C681F">
        <w:rPr>
          <w:rFonts w:asciiTheme="majorHAnsi" w:hAnsiTheme="majorHAnsi"/>
          <w:lang w:val="fr-BE"/>
        </w:rPr>
        <w:t xml:space="preserve">encore </w:t>
      </w:r>
      <w:r w:rsidR="00862FDA" w:rsidRPr="009C681F">
        <w:rPr>
          <w:rFonts w:asciiTheme="majorHAnsi" w:hAnsiTheme="majorHAnsi"/>
          <w:lang w:val="fr-BE"/>
        </w:rPr>
        <w:t>confi</w:t>
      </w:r>
      <w:r w:rsidR="00005EE9" w:rsidRPr="009C681F">
        <w:rPr>
          <w:rFonts w:asciiTheme="majorHAnsi" w:hAnsiTheme="majorHAnsi"/>
          <w:lang w:val="fr-BE"/>
        </w:rPr>
        <w:t>er</w:t>
      </w:r>
      <w:r w:rsidR="00862FDA" w:rsidRPr="009C681F">
        <w:rPr>
          <w:rFonts w:asciiTheme="majorHAnsi" w:hAnsiTheme="majorHAnsi"/>
          <w:lang w:val="fr-BE"/>
        </w:rPr>
        <w:t xml:space="preserve"> un nombre très élevé de dossiers et ne sont plus en mesure d’en assurer la gestion </w:t>
      </w:r>
      <w:r w:rsidR="00132815" w:rsidRPr="009C681F">
        <w:rPr>
          <w:rFonts w:asciiTheme="majorHAnsi" w:hAnsiTheme="majorHAnsi"/>
          <w:lang w:val="fr-BE"/>
        </w:rPr>
        <w:t>« </w:t>
      </w:r>
      <w:r w:rsidR="00862FDA" w:rsidRPr="009C681F">
        <w:rPr>
          <w:rFonts w:asciiTheme="majorHAnsi" w:hAnsiTheme="majorHAnsi"/>
          <w:lang w:val="fr-BE"/>
        </w:rPr>
        <w:t>en bon père de famille ». De nombreux administrateurs facturent des montants extrêmement onéreux au titre de « frais exceptionnels ».</w:t>
      </w:r>
    </w:p>
    <w:p w14:paraId="7747AF40" w14:textId="0FDA4F2E" w:rsidR="006C7BE2" w:rsidRPr="009C681F" w:rsidRDefault="008F50D0" w:rsidP="006C7BE2">
      <w:pPr>
        <w:spacing w:before="120"/>
        <w:jc w:val="both"/>
        <w:rPr>
          <w:rFonts w:asciiTheme="majorHAnsi" w:hAnsiTheme="majorHAnsi"/>
          <w:lang w:val="fr-BE"/>
        </w:rPr>
      </w:pPr>
      <w:r w:rsidRPr="009C681F">
        <w:rPr>
          <w:lang w:val="fr-BE"/>
        </w:rPr>
        <w:t>Par ailleurs,</w:t>
      </w:r>
      <w:r w:rsidR="00862FDA" w:rsidRPr="009C681F">
        <w:rPr>
          <w:lang w:val="fr-BE"/>
        </w:rPr>
        <w:t xml:space="preserve"> la </w:t>
      </w:r>
      <w:r w:rsidR="00862FDA" w:rsidRPr="009C681F">
        <w:rPr>
          <w:b/>
          <w:lang w:val="fr-BE"/>
        </w:rPr>
        <w:t>mise en œuvre de cette législation déçoit</w:t>
      </w:r>
      <w:r w:rsidR="00862FDA" w:rsidRPr="009C681F">
        <w:rPr>
          <w:lang w:val="fr-BE"/>
        </w:rPr>
        <w:t>. I</w:t>
      </w:r>
      <w:r w:rsidRPr="009C681F">
        <w:rPr>
          <w:lang w:val="fr-BE"/>
        </w:rPr>
        <w:t>l</w:t>
      </w:r>
      <w:r w:rsidR="00CD1851" w:rsidRPr="009C681F">
        <w:rPr>
          <w:lang w:val="fr-BE"/>
        </w:rPr>
        <w:t xml:space="preserve"> ressort de nombreux témoignages et signalements introduits auprès d’</w:t>
      </w:r>
      <w:proofErr w:type="spellStart"/>
      <w:r w:rsidR="00CD1851" w:rsidRPr="009C681F">
        <w:rPr>
          <w:lang w:val="fr-BE"/>
        </w:rPr>
        <w:t>Unia</w:t>
      </w:r>
      <w:proofErr w:type="spellEnd"/>
      <w:r w:rsidR="00CD1851" w:rsidRPr="009C681F">
        <w:rPr>
          <w:lang w:val="fr-BE"/>
        </w:rPr>
        <w:t xml:space="preserve"> </w:t>
      </w:r>
      <w:r w:rsidR="0057488F" w:rsidRPr="009C681F">
        <w:rPr>
          <w:lang w:val="fr-BE"/>
        </w:rPr>
        <w:t xml:space="preserve">et des organisations représentatives </w:t>
      </w:r>
      <w:r w:rsidR="00CD1851" w:rsidRPr="009C681F">
        <w:rPr>
          <w:lang w:val="fr-BE"/>
        </w:rPr>
        <w:t>que les pratiques ne répondent pas aux objectifs et à l’esprit de la loi</w:t>
      </w:r>
      <w:r w:rsidR="00274D2A" w:rsidRPr="009C681F">
        <w:rPr>
          <w:lang w:val="fr-BE"/>
        </w:rPr>
        <w:t>.</w:t>
      </w:r>
      <w:r w:rsidR="006C7BE2" w:rsidRPr="009C681F">
        <w:rPr>
          <w:lang w:val="fr-BE"/>
        </w:rPr>
        <w:t xml:space="preserve"> </w:t>
      </w:r>
      <w:r w:rsidR="00CD1851" w:rsidRPr="009C681F">
        <w:rPr>
          <w:rFonts w:asciiTheme="majorHAnsi" w:hAnsiTheme="majorHAnsi"/>
          <w:lang w:val="fr-BE"/>
        </w:rPr>
        <w:t>Les juges de paix ne disposent pas des moyens humains et du temps suffisants pour</w:t>
      </w:r>
      <w:r w:rsidR="00822FB8" w:rsidRPr="009C681F">
        <w:rPr>
          <w:rFonts w:asciiTheme="majorHAnsi" w:hAnsiTheme="majorHAnsi"/>
          <w:lang w:val="fr-BE"/>
        </w:rPr>
        <w:t xml:space="preserve"> exercer correctement leur mission</w:t>
      </w:r>
      <w:r w:rsidR="00AB52B1" w:rsidRPr="009C681F">
        <w:rPr>
          <w:rFonts w:asciiTheme="majorHAnsi" w:hAnsiTheme="majorHAnsi"/>
          <w:lang w:val="fr-BE"/>
        </w:rPr>
        <w:t>.</w:t>
      </w:r>
      <w:r w:rsidR="00530C3A" w:rsidRPr="009C681F">
        <w:rPr>
          <w:rFonts w:asciiTheme="majorHAnsi" w:hAnsiTheme="majorHAnsi"/>
          <w:lang w:val="fr-BE"/>
        </w:rPr>
        <w:t xml:space="preserve"> </w:t>
      </w:r>
      <w:r w:rsidR="000E7D47" w:rsidRPr="009C681F">
        <w:rPr>
          <w:rFonts w:asciiTheme="majorHAnsi" w:hAnsiTheme="majorHAnsi"/>
          <w:lang w:val="fr-BE"/>
        </w:rPr>
        <w:t xml:space="preserve">Ils </w:t>
      </w:r>
      <w:r w:rsidR="00862FDA" w:rsidRPr="009C681F">
        <w:rPr>
          <w:rFonts w:asciiTheme="majorHAnsi" w:hAnsiTheme="majorHAnsi"/>
          <w:lang w:val="fr-BE"/>
        </w:rPr>
        <w:t xml:space="preserve">désignent facilement un administrateur professionnel, </w:t>
      </w:r>
      <w:r w:rsidR="006C7BE2" w:rsidRPr="009C681F">
        <w:rPr>
          <w:rFonts w:asciiTheme="majorHAnsi" w:hAnsiTheme="majorHAnsi"/>
          <w:lang w:val="fr-BE"/>
        </w:rPr>
        <w:t xml:space="preserve">ils </w:t>
      </w:r>
      <w:r w:rsidR="00862FDA" w:rsidRPr="009C681F">
        <w:rPr>
          <w:rFonts w:asciiTheme="majorHAnsi" w:hAnsiTheme="majorHAnsi"/>
          <w:lang w:val="fr-BE"/>
        </w:rPr>
        <w:t>optent trop régulièrement pour une protection globale de la personne et un régime de prise de décision substitutive</w:t>
      </w:r>
      <w:r w:rsidR="006C7BE2" w:rsidRPr="009C681F">
        <w:rPr>
          <w:rFonts w:asciiTheme="majorHAnsi" w:hAnsiTheme="majorHAnsi"/>
          <w:lang w:val="fr-BE"/>
        </w:rPr>
        <w:t xml:space="preserve">. </w:t>
      </w:r>
    </w:p>
    <w:p w14:paraId="7F0A49EB" w14:textId="432C4E37" w:rsidR="00CD1851" w:rsidRPr="009C681F" w:rsidRDefault="0017535C" w:rsidP="00D21DD0">
      <w:pPr>
        <w:spacing w:before="120" w:after="120"/>
        <w:ind w:right="-7"/>
        <w:jc w:val="both"/>
        <w:rPr>
          <w:lang w:val="fr-BE"/>
        </w:rPr>
      </w:pPr>
      <w:r w:rsidRPr="009C681F">
        <w:rPr>
          <w:rFonts w:asciiTheme="majorHAnsi" w:hAnsiTheme="majorHAnsi"/>
          <w:lang w:val="fr-BE"/>
        </w:rPr>
        <w:lastRenderedPageBreak/>
        <w:t xml:space="preserve">La loi </w:t>
      </w:r>
      <w:r w:rsidR="00C40470" w:rsidRPr="009C681F">
        <w:rPr>
          <w:rFonts w:asciiTheme="majorHAnsi" w:hAnsiTheme="majorHAnsi"/>
          <w:lang w:val="fr-BE"/>
        </w:rPr>
        <w:t xml:space="preserve">a été révisée en </w:t>
      </w:r>
      <w:r w:rsidRPr="009C681F">
        <w:rPr>
          <w:rFonts w:asciiTheme="majorHAnsi" w:hAnsiTheme="majorHAnsi"/>
          <w:lang w:val="fr-BE"/>
        </w:rPr>
        <w:t>2018</w:t>
      </w:r>
      <w:r w:rsidR="007B3DB6" w:rsidRPr="009C681F">
        <w:rPr>
          <w:rStyle w:val="Appelnotedebasdep"/>
          <w:rFonts w:asciiTheme="majorHAnsi" w:hAnsiTheme="majorHAnsi"/>
          <w:lang w:val="fr-BE"/>
        </w:rPr>
        <w:footnoteReference w:id="18"/>
      </w:r>
      <w:r w:rsidR="006C7BE2" w:rsidRPr="009C681F">
        <w:rPr>
          <w:rFonts w:asciiTheme="majorHAnsi" w:hAnsiTheme="majorHAnsi"/>
          <w:lang w:val="fr-BE"/>
        </w:rPr>
        <w:t xml:space="preserve"> </w:t>
      </w:r>
      <w:r w:rsidR="00C0001B" w:rsidRPr="009C681F">
        <w:rPr>
          <w:rFonts w:asciiTheme="majorHAnsi" w:hAnsiTheme="majorHAnsi"/>
          <w:lang w:val="fr-BE"/>
        </w:rPr>
        <w:t>mais</w:t>
      </w:r>
      <w:r w:rsidR="0008200A" w:rsidRPr="009C681F">
        <w:rPr>
          <w:rFonts w:asciiTheme="majorHAnsi" w:hAnsiTheme="majorHAnsi"/>
          <w:lang w:val="fr-BE"/>
        </w:rPr>
        <w:t xml:space="preserve"> </w:t>
      </w:r>
      <w:r w:rsidR="00776DC8" w:rsidRPr="009C681F">
        <w:rPr>
          <w:rFonts w:asciiTheme="majorHAnsi" w:hAnsiTheme="majorHAnsi"/>
          <w:lang w:val="fr-BE"/>
        </w:rPr>
        <w:t>les modifications</w:t>
      </w:r>
      <w:r w:rsidR="003B2678" w:rsidRPr="009C681F">
        <w:rPr>
          <w:rFonts w:asciiTheme="majorHAnsi" w:hAnsiTheme="majorHAnsi"/>
          <w:lang w:val="fr-BE"/>
        </w:rPr>
        <w:t xml:space="preserve"> n’offre</w:t>
      </w:r>
      <w:r w:rsidR="000E40E9" w:rsidRPr="009C681F">
        <w:rPr>
          <w:rFonts w:asciiTheme="majorHAnsi" w:hAnsiTheme="majorHAnsi"/>
          <w:lang w:val="fr-BE"/>
        </w:rPr>
        <w:t>nt</w:t>
      </w:r>
      <w:r w:rsidR="003B2678" w:rsidRPr="009C681F">
        <w:rPr>
          <w:rFonts w:asciiTheme="majorHAnsi" w:hAnsiTheme="majorHAnsi"/>
          <w:lang w:val="fr-BE"/>
        </w:rPr>
        <w:t xml:space="preserve"> </w:t>
      </w:r>
      <w:r w:rsidR="003B2678" w:rsidRPr="009C681F">
        <w:rPr>
          <w:rFonts w:asciiTheme="majorHAnsi" w:hAnsiTheme="majorHAnsi"/>
          <w:b/>
          <w:lang w:val="fr-BE"/>
        </w:rPr>
        <w:t>auc</w:t>
      </w:r>
      <w:r w:rsidR="00CD1851" w:rsidRPr="009C681F">
        <w:rPr>
          <w:rFonts w:asciiTheme="majorHAnsi" w:hAnsiTheme="majorHAnsi"/>
          <w:b/>
          <w:lang w:val="fr-BE"/>
        </w:rPr>
        <w:t xml:space="preserve">une garantie </w:t>
      </w:r>
      <w:r w:rsidR="003B2678" w:rsidRPr="009C681F">
        <w:rPr>
          <w:rFonts w:asciiTheme="majorHAnsi" w:hAnsiTheme="majorHAnsi"/>
          <w:b/>
          <w:lang w:val="fr-BE"/>
        </w:rPr>
        <w:t>supplémentaire</w:t>
      </w:r>
      <w:r w:rsidR="003B2678" w:rsidRPr="009C681F">
        <w:rPr>
          <w:rFonts w:asciiTheme="majorHAnsi" w:hAnsiTheme="majorHAnsi"/>
          <w:lang w:val="fr-BE"/>
        </w:rPr>
        <w:t xml:space="preserve"> </w:t>
      </w:r>
      <w:r w:rsidR="00CD1851" w:rsidRPr="009C681F">
        <w:rPr>
          <w:rFonts w:asciiTheme="majorHAnsi" w:hAnsiTheme="majorHAnsi"/>
          <w:lang w:val="fr-BE"/>
        </w:rPr>
        <w:t>pour assurer une protection sur mesure de la personne</w:t>
      </w:r>
      <w:r w:rsidR="000A390D">
        <w:rPr>
          <w:rFonts w:asciiTheme="majorHAnsi" w:hAnsiTheme="majorHAnsi"/>
          <w:lang w:val="fr-BE"/>
        </w:rPr>
        <w:t xml:space="preserve">. </w:t>
      </w:r>
      <w:r w:rsidR="006C1758" w:rsidRPr="009C681F">
        <w:rPr>
          <w:rFonts w:asciiTheme="majorHAnsi" w:hAnsiTheme="majorHAnsi"/>
          <w:lang w:val="fr-BE"/>
        </w:rPr>
        <w:t xml:space="preserve"> </w:t>
      </w:r>
      <w:r w:rsidR="000A390D">
        <w:rPr>
          <w:rFonts w:asciiTheme="majorHAnsi" w:hAnsiTheme="majorHAnsi"/>
          <w:lang w:val="fr-BE"/>
        </w:rPr>
        <w:t>L</w:t>
      </w:r>
      <w:r w:rsidR="003B5129" w:rsidRPr="009C681F">
        <w:rPr>
          <w:rFonts w:asciiTheme="majorHAnsi" w:hAnsiTheme="majorHAnsi"/>
          <w:lang w:val="fr-BE"/>
        </w:rPr>
        <w:t xml:space="preserve">e juge peut toujours mettre en place un régime de prise de décision substitutive. </w:t>
      </w:r>
      <w:r w:rsidR="00CD1851" w:rsidRPr="009C681F">
        <w:rPr>
          <w:rFonts w:asciiTheme="majorHAnsi" w:hAnsiTheme="majorHAnsi"/>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F56F1E" w14:paraId="765D0126" w14:textId="77777777" w:rsidTr="003B2678">
        <w:tc>
          <w:tcPr>
            <w:tcW w:w="9062" w:type="dxa"/>
            <w:shd w:val="clear" w:color="auto" w:fill="DDD7D9" w:themeFill="accent6" w:themeFillTint="66"/>
          </w:tcPr>
          <w:p w14:paraId="0365A87D" w14:textId="479B7754" w:rsidR="00493D81" w:rsidRPr="009C681F" w:rsidRDefault="00256E1B" w:rsidP="00493D81">
            <w:pPr>
              <w:pStyle w:val="Titre4"/>
              <w:outlineLvl w:val="3"/>
              <w:rPr>
                <w:sz w:val="24"/>
                <w:lang w:val="fr-BE"/>
              </w:rPr>
            </w:pPr>
            <w:r w:rsidRPr="009C681F">
              <w:rPr>
                <w:sz w:val="24"/>
                <w:szCs w:val="24"/>
                <w:lang w:val="fr-BE"/>
              </w:rPr>
              <w:t xml:space="preserve">Proposition de liste de questions </w:t>
            </w:r>
            <w:r w:rsidR="00493D81" w:rsidRPr="009C681F">
              <w:rPr>
                <w:sz w:val="24"/>
                <w:lang w:val="fr-BE"/>
              </w:rPr>
              <w:t>(Art. 12)</w:t>
            </w:r>
          </w:p>
          <w:p w14:paraId="6DFD8532" w14:textId="554EDF56" w:rsidR="00493D81" w:rsidRPr="009C681F" w:rsidRDefault="00493D81" w:rsidP="00493D81">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Outre les modifications de la loi prévues par </w:t>
            </w:r>
            <w:r w:rsidR="00D14E21" w:rsidRPr="009C681F">
              <w:rPr>
                <w:rFonts w:asciiTheme="majorHAnsi" w:hAnsiTheme="majorHAnsi"/>
                <w:lang w:val="fr-BE"/>
              </w:rPr>
              <w:t>la nouvelle loi</w:t>
            </w:r>
            <w:r w:rsidRPr="009C681F">
              <w:rPr>
                <w:rFonts w:asciiTheme="majorHAnsi" w:hAnsiTheme="majorHAnsi"/>
                <w:lang w:val="fr-BE"/>
              </w:rPr>
              <w:t>,</w:t>
            </w:r>
            <w:r w:rsidR="00D14E21" w:rsidRPr="009C681F">
              <w:rPr>
                <w:rFonts w:asciiTheme="majorHAnsi" w:hAnsiTheme="majorHAnsi"/>
                <w:lang w:val="fr-BE"/>
              </w:rPr>
              <w:t xml:space="preserve"> </w:t>
            </w:r>
            <w:r w:rsidRPr="009C681F">
              <w:rPr>
                <w:rFonts w:asciiTheme="majorHAnsi" w:hAnsiTheme="majorHAnsi"/>
                <w:lang w:val="fr-BE"/>
              </w:rPr>
              <w:t xml:space="preserve">quels moyens supplémentaires ont été – et seront - mis à la disposition des juges de paix pour leur permettre de mener à bien </w:t>
            </w:r>
            <w:r w:rsidR="00132815" w:rsidRPr="009C681F">
              <w:rPr>
                <w:rFonts w:asciiTheme="majorHAnsi" w:hAnsiTheme="majorHAnsi"/>
                <w:lang w:val="fr-BE"/>
              </w:rPr>
              <w:t xml:space="preserve">leurs </w:t>
            </w:r>
            <w:r w:rsidRPr="009C681F">
              <w:rPr>
                <w:rFonts w:asciiTheme="majorHAnsi" w:hAnsiTheme="majorHAnsi"/>
                <w:lang w:val="fr-BE"/>
              </w:rPr>
              <w:t>missions dans le cadre des statuts de protection de la personne </w:t>
            </w:r>
            <w:r w:rsidR="00132815" w:rsidRPr="009C681F">
              <w:rPr>
                <w:rFonts w:asciiTheme="majorHAnsi" w:hAnsiTheme="majorHAnsi"/>
                <w:lang w:val="fr-BE"/>
              </w:rPr>
              <w:t>(</w:t>
            </w:r>
            <w:r w:rsidRPr="009C681F">
              <w:rPr>
                <w:rFonts w:asciiTheme="majorHAnsi" w:hAnsiTheme="majorHAnsi"/>
                <w:lang w:val="fr-BE"/>
              </w:rPr>
              <w:t>désignation de l’administrateur, évaluation des capacités réelles de la personne, contrôle de</w:t>
            </w:r>
            <w:r w:rsidR="00715C55" w:rsidRPr="009C681F">
              <w:rPr>
                <w:rFonts w:asciiTheme="majorHAnsi" w:hAnsiTheme="majorHAnsi"/>
                <w:lang w:val="fr-BE"/>
              </w:rPr>
              <w:t xml:space="preserve">s </w:t>
            </w:r>
            <w:r w:rsidRPr="009C681F">
              <w:rPr>
                <w:rFonts w:asciiTheme="majorHAnsi" w:hAnsiTheme="majorHAnsi"/>
                <w:lang w:val="fr-BE"/>
              </w:rPr>
              <w:t>administrateur</w:t>
            </w:r>
            <w:r w:rsidR="00715C55" w:rsidRPr="009C681F">
              <w:rPr>
                <w:rFonts w:asciiTheme="majorHAnsi" w:hAnsiTheme="majorHAnsi"/>
                <w:lang w:val="fr-BE"/>
              </w:rPr>
              <w:t>s</w:t>
            </w:r>
            <w:r w:rsidRPr="009C681F">
              <w:rPr>
                <w:rFonts w:asciiTheme="majorHAnsi" w:hAnsiTheme="majorHAnsi"/>
                <w:lang w:val="fr-BE"/>
              </w:rPr>
              <w:t>, …</w:t>
            </w:r>
            <w:r w:rsidR="00132815" w:rsidRPr="009C681F">
              <w:rPr>
                <w:rFonts w:asciiTheme="majorHAnsi" w:hAnsiTheme="majorHAnsi"/>
                <w:lang w:val="fr-BE"/>
              </w:rPr>
              <w:t xml:space="preserve">) ? </w:t>
            </w:r>
          </w:p>
          <w:p w14:paraId="2186B99E" w14:textId="781946FF" w:rsidR="0017535C" w:rsidRPr="009C681F" w:rsidRDefault="0017535C" w:rsidP="00493D81">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 met en place la Belgique pour assurer que le régime de protection </w:t>
            </w:r>
            <w:r w:rsidR="00121FD7" w:rsidRPr="009C681F">
              <w:rPr>
                <w:rFonts w:asciiTheme="majorHAnsi" w:hAnsiTheme="majorHAnsi"/>
                <w:lang w:val="fr-BE"/>
              </w:rPr>
              <w:t xml:space="preserve">exercé par un administrateur professionnel </w:t>
            </w:r>
            <w:r w:rsidRPr="009C681F">
              <w:rPr>
                <w:rFonts w:asciiTheme="majorHAnsi" w:hAnsiTheme="majorHAnsi"/>
                <w:lang w:val="fr-BE"/>
              </w:rPr>
              <w:t xml:space="preserve">soit accessible financièrement à la personne </w:t>
            </w:r>
            <w:r w:rsidR="00121FD7" w:rsidRPr="009C681F">
              <w:rPr>
                <w:rFonts w:asciiTheme="majorHAnsi" w:hAnsiTheme="majorHAnsi"/>
                <w:lang w:val="fr-BE"/>
              </w:rPr>
              <w:t>protégée</w:t>
            </w:r>
            <w:r w:rsidR="00746723" w:rsidRPr="009C681F">
              <w:rPr>
                <w:rFonts w:asciiTheme="majorHAnsi" w:hAnsiTheme="majorHAnsi"/>
                <w:lang w:val="fr-BE"/>
              </w:rPr>
              <w:t xml:space="preserve"> </w:t>
            </w:r>
            <w:r w:rsidR="00121FD7" w:rsidRPr="009C681F">
              <w:rPr>
                <w:rFonts w:asciiTheme="majorHAnsi" w:hAnsiTheme="majorHAnsi"/>
                <w:lang w:val="fr-BE"/>
              </w:rPr>
              <w:t>?</w:t>
            </w:r>
            <w:r w:rsidR="00746723" w:rsidRPr="009C681F">
              <w:rPr>
                <w:rFonts w:asciiTheme="majorHAnsi" w:hAnsiTheme="majorHAnsi"/>
                <w:lang w:val="fr-BE"/>
              </w:rPr>
              <w:t xml:space="preserve"> Co</w:t>
            </w:r>
            <w:r w:rsidR="00944B9A" w:rsidRPr="009C681F">
              <w:rPr>
                <w:rFonts w:asciiTheme="majorHAnsi" w:hAnsiTheme="majorHAnsi"/>
                <w:lang w:val="fr-BE"/>
              </w:rPr>
              <w:t xml:space="preserve">mment protège-t-elle les personnes des abus ? </w:t>
            </w:r>
          </w:p>
          <w:p w14:paraId="5F74F050" w14:textId="027EF2A3" w:rsidR="00B359DC" w:rsidRPr="009C681F" w:rsidRDefault="000241A2" w:rsidP="000D57A2">
            <w:pPr>
              <w:pStyle w:val="Paragraphedeliste"/>
              <w:numPr>
                <w:ilvl w:val="0"/>
                <w:numId w:val="3"/>
              </w:numPr>
              <w:spacing w:before="120" w:after="120"/>
              <w:ind w:left="714" w:right="166" w:hanging="357"/>
              <w:contextualSpacing w:val="0"/>
              <w:jc w:val="both"/>
              <w:rPr>
                <w:rFonts w:asciiTheme="majorHAnsi" w:hAnsiTheme="majorHAnsi"/>
                <w:lang w:val="fr-BE"/>
              </w:rPr>
            </w:pPr>
            <w:r w:rsidRPr="00B71918">
              <w:rPr>
                <w:rFonts w:ascii="Calibri" w:eastAsia="Times New Roman" w:hAnsi="Calibri" w:cs="Calibri"/>
                <w:lang w:val="fr-BE" w:eastAsia="fr-BE"/>
              </w:rPr>
              <w:t xml:space="preserve">Quand et comment </w:t>
            </w:r>
            <w:r w:rsidR="000471D3" w:rsidRPr="00B71918">
              <w:rPr>
                <w:rFonts w:ascii="Calibri" w:eastAsia="Times New Roman" w:hAnsi="Calibri" w:cs="Calibri"/>
                <w:lang w:val="fr-BE" w:eastAsia="fr-BE"/>
              </w:rPr>
              <w:t xml:space="preserve">l’autorité </w:t>
            </w:r>
            <w:r w:rsidR="00151030" w:rsidRPr="00B71918">
              <w:rPr>
                <w:rFonts w:ascii="Calibri" w:eastAsia="Times New Roman" w:hAnsi="Calibri" w:cs="Calibri"/>
                <w:lang w:val="fr-BE" w:eastAsia="fr-BE"/>
              </w:rPr>
              <w:t xml:space="preserve">fédérale </w:t>
            </w:r>
            <w:r w:rsidRPr="00B71918">
              <w:rPr>
                <w:rFonts w:ascii="Calibri" w:eastAsia="Times New Roman" w:hAnsi="Calibri" w:cs="Calibri"/>
                <w:lang w:val="fr-BE" w:eastAsia="fr-BE"/>
              </w:rPr>
              <w:t>envisage-t-</w:t>
            </w:r>
            <w:r w:rsidR="000471D3" w:rsidRPr="00B71918">
              <w:rPr>
                <w:rFonts w:ascii="Calibri" w:eastAsia="Times New Roman" w:hAnsi="Calibri" w:cs="Calibri"/>
                <w:lang w:val="fr-BE" w:eastAsia="fr-BE"/>
              </w:rPr>
              <w:t xml:space="preserve">elle </w:t>
            </w:r>
            <w:r w:rsidRPr="00B71918">
              <w:rPr>
                <w:rFonts w:ascii="Calibri" w:eastAsia="Times New Roman" w:hAnsi="Calibri" w:cs="Calibri"/>
                <w:lang w:val="fr-BE" w:eastAsia="fr-BE"/>
              </w:rPr>
              <w:t>de modifier la législation actuelle pour assurer le droit à la décision assistée ?</w:t>
            </w:r>
            <w:r w:rsidRPr="009C681F">
              <w:rPr>
                <w:rFonts w:asciiTheme="majorHAnsi" w:hAnsiTheme="majorHAnsi"/>
                <w:sz w:val="2"/>
                <w:szCs w:val="2"/>
                <w:lang w:val="fr-BE"/>
              </w:rPr>
              <w:t xml:space="preserve"> </w:t>
            </w:r>
          </w:p>
          <w:p w14:paraId="1B466352" w14:textId="77777777" w:rsidR="00144A28" w:rsidRPr="009C681F" w:rsidRDefault="00144A28" w:rsidP="003B2678">
            <w:pPr>
              <w:pStyle w:val="Paragraphedeliste"/>
              <w:numPr>
                <w:ilvl w:val="0"/>
                <w:numId w:val="20"/>
              </w:numPr>
              <w:ind w:right="166"/>
              <w:rPr>
                <w:rFonts w:asciiTheme="majorHAnsi" w:hAnsiTheme="majorHAnsi"/>
                <w:b/>
                <w:sz w:val="2"/>
                <w:lang w:val="fr-BE"/>
              </w:rPr>
            </w:pPr>
          </w:p>
        </w:tc>
      </w:tr>
    </w:tbl>
    <w:p w14:paraId="52A9D8E8" w14:textId="77777777" w:rsidR="0015081E" w:rsidRPr="00F56F1E" w:rsidRDefault="0015081E" w:rsidP="0015081E">
      <w:pPr>
        <w:rPr>
          <w:sz w:val="2"/>
          <w:szCs w:val="2"/>
          <w:lang w:val="fr-BE"/>
        </w:rPr>
      </w:pPr>
      <w:bookmarkStart w:id="55" w:name="_Toc486245820"/>
      <w:bookmarkStart w:id="56" w:name="_Toc532822978"/>
      <w:bookmarkStart w:id="57" w:name="_Toc534376716"/>
      <w:bookmarkStart w:id="58" w:name="_Toc534716689"/>
      <w:bookmarkStart w:id="59" w:name="_Toc535240795"/>
      <w:bookmarkStart w:id="60" w:name="_Toc535329187"/>
      <w:bookmarkStart w:id="61" w:name="_Toc535331495"/>
    </w:p>
    <w:p w14:paraId="278AE110" w14:textId="6A90DE37" w:rsidR="00CD1851" w:rsidRPr="009C681F" w:rsidRDefault="00CD1851" w:rsidP="009C681F">
      <w:pPr>
        <w:pStyle w:val="Titre3"/>
      </w:pPr>
      <w:bookmarkStart w:id="62" w:name="_Toc449426"/>
      <w:r w:rsidRPr="009C681F">
        <w:t>Acc</w:t>
      </w:r>
      <w:r w:rsidR="00540D15" w:rsidRPr="009C681F">
        <w:t xml:space="preserve">ès à la justice </w:t>
      </w:r>
      <w:r w:rsidRPr="009C681F">
        <w:t>(Art. 13)</w:t>
      </w:r>
      <w:bookmarkEnd w:id="55"/>
      <w:bookmarkEnd w:id="56"/>
      <w:bookmarkEnd w:id="57"/>
      <w:bookmarkEnd w:id="58"/>
      <w:bookmarkEnd w:id="59"/>
      <w:bookmarkEnd w:id="60"/>
      <w:bookmarkEnd w:id="61"/>
      <w:bookmarkEnd w:id="62"/>
      <w:r w:rsidRPr="009C681F">
        <w:t xml:space="preserve"> </w:t>
      </w:r>
    </w:p>
    <w:p w14:paraId="7783B2DB" w14:textId="5D935EE3" w:rsidR="0099450A" w:rsidRPr="009C681F" w:rsidRDefault="003D6218" w:rsidP="00780750">
      <w:pPr>
        <w:spacing w:before="120"/>
        <w:jc w:val="both"/>
        <w:rPr>
          <w:lang w:val="fr-BE"/>
        </w:rPr>
      </w:pPr>
      <w:proofErr w:type="spellStart"/>
      <w:r w:rsidRPr="00B71918">
        <w:rPr>
          <w:rFonts w:ascii="Calibri" w:eastAsia="Times New Roman" w:hAnsi="Calibri" w:cs="Calibri"/>
          <w:lang w:val="fr-BE" w:eastAsia="fr-BE"/>
        </w:rPr>
        <w:t>Unia</w:t>
      </w:r>
      <w:proofErr w:type="spellEnd"/>
      <w:r w:rsidRPr="00B71918">
        <w:rPr>
          <w:rFonts w:ascii="Calibri" w:eastAsia="Times New Roman" w:hAnsi="Calibri" w:cs="Calibri"/>
          <w:lang w:val="fr-BE" w:eastAsia="fr-BE"/>
        </w:rPr>
        <w:t xml:space="preserve"> ne constate aucune avancée dans l’accès à la justice. Il subsiste de grandes difficultés en matière d’</w:t>
      </w:r>
      <w:r w:rsidRPr="00B71918">
        <w:rPr>
          <w:rFonts w:ascii="Calibri" w:eastAsia="Times New Roman" w:hAnsi="Calibri" w:cs="Calibri"/>
          <w:b/>
          <w:bCs/>
          <w:lang w:val="fr-BE" w:eastAsia="fr-BE"/>
        </w:rPr>
        <w:t>accessibilité aux bâtiments</w:t>
      </w:r>
      <w:r w:rsidRPr="00B71918">
        <w:rPr>
          <w:rFonts w:ascii="Calibri" w:eastAsia="Times New Roman" w:hAnsi="Calibri" w:cs="Calibri"/>
          <w:lang w:val="fr-BE" w:eastAsia="fr-BE"/>
        </w:rPr>
        <w:t>.</w:t>
      </w:r>
      <w:r w:rsidR="0099450A" w:rsidRPr="009C681F">
        <w:rPr>
          <w:lang w:val="fr-BE"/>
        </w:rPr>
        <w:t xml:space="preserve"> </w:t>
      </w:r>
      <w:r w:rsidR="00BC312C" w:rsidRPr="009C681F">
        <w:rPr>
          <w:lang w:val="fr-BE"/>
        </w:rPr>
        <w:t>E</w:t>
      </w:r>
      <w:r w:rsidR="0099450A" w:rsidRPr="009C681F">
        <w:rPr>
          <w:lang w:val="fr-BE"/>
        </w:rPr>
        <w:t xml:space="preserve">n 2015, </w:t>
      </w:r>
      <w:r w:rsidR="005A2ED2" w:rsidRPr="009C681F">
        <w:rPr>
          <w:lang w:val="fr-BE"/>
        </w:rPr>
        <w:t xml:space="preserve">une personne en chaise roulante n’a </w:t>
      </w:r>
      <w:r w:rsidR="00BC312C" w:rsidRPr="009C681F">
        <w:rPr>
          <w:lang w:val="fr-BE"/>
        </w:rPr>
        <w:t xml:space="preserve">ainsi </w:t>
      </w:r>
      <w:r w:rsidR="005A2ED2" w:rsidRPr="009C681F">
        <w:rPr>
          <w:lang w:val="fr-BE"/>
        </w:rPr>
        <w:t xml:space="preserve">pas </w:t>
      </w:r>
      <w:r w:rsidR="0063008F" w:rsidRPr="009C681F">
        <w:rPr>
          <w:lang w:val="fr-BE"/>
        </w:rPr>
        <w:t>p</w:t>
      </w:r>
      <w:r w:rsidR="00AE3405" w:rsidRPr="009C681F">
        <w:rPr>
          <w:lang w:val="fr-BE"/>
        </w:rPr>
        <w:t>u</w:t>
      </w:r>
      <w:r w:rsidR="005A2ED2" w:rsidRPr="009C681F">
        <w:rPr>
          <w:lang w:val="fr-BE"/>
        </w:rPr>
        <w:t xml:space="preserve"> pénétrer dans le palais de justice </w:t>
      </w:r>
      <w:r w:rsidR="000C5CA1" w:rsidRPr="009C681F">
        <w:rPr>
          <w:lang w:val="fr-BE"/>
        </w:rPr>
        <w:t>de Vilvorde. L</w:t>
      </w:r>
      <w:r w:rsidR="0099450A" w:rsidRPr="009C681F">
        <w:rPr>
          <w:lang w:val="fr-BE"/>
        </w:rPr>
        <w:t xml:space="preserve">e Tribunal de police a </w:t>
      </w:r>
      <w:r w:rsidR="00BC312C" w:rsidRPr="009C681F">
        <w:rPr>
          <w:lang w:val="fr-BE"/>
        </w:rPr>
        <w:t xml:space="preserve">alors </w:t>
      </w:r>
      <w:r w:rsidR="0099450A" w:rsidRPr="009C681F">
        <w:rPr>
          <w:lang w:val="fr-BE"/>
        </w:rPr>
        <w:t>décidé</w:t>
      </w:r>
      <w:r w:rsidR="000C5CA1" w:rsidRPr="009C681F">
        <w:rPr>
          <w:lang w:val="fr-BE"/>
        </w:rPr>
        <w:t xml:space="preserve"> </w:t>
      </w:r>
      <w:r w:rsidR="0099450A" w:rsidRPr="009C681F">
        <w:rPr>
          <w:lang w:val="fr-BE"/>
        </w:rPr>
        <w:t xml:space="preserve">de renvoyer le dossier au Ministère public, </w:t>
      </w:r>
      <w:r w:rsidR="001771C0" w:rsidRPr="009C681F">
        <w:rPr>
          <w:lang w:val="fr-BE"/>
        </w:rPr>
        <w:t>en attendant qu’il y</w:t>
      </w:r>
      <w:r w:rsidR="00A86CA3" w:rsidRPr="009C681F">
        <w:rPr>
          <w:lang w:val="fr-BE"/>
        </w:rPr>
        <w:t xml:space="preserve"> ait </w:t>
      </w:r>
      <w:r w:rsidR="0099450A" w:rsidRPr="009C681F">
        <w:rPr>
          <w:lang w:val="fr-BE"/>
        </w:rPr>
        <w:t>un nouveau bâtiment accessible</w:t>
      </w:r>
      <w:r w:rsidR="00A86CA3" w:rsidRPr="009C681F">
        <w:rPr>
          <w:lang w:val="fr-BE"/>
        </w:rPr>
        <w:t>.</w:t>
      </w:r>
      <w:r w:rsidR="0099450A" w:rsidRPr="009C681F">
        <w:rPr>
          <w:vertAlign w:val="superscript"/>
          <w:lang w:val="en-US"/>
        </w:rPr>
        <w:footnoteReference w:id="19"/>
      </w:r>
    </w:p>
    <w:p w14:paraId="65A418F8" w14:textId="7FFCBD26" w:rsidR="00582048" w:rsidRPr="009C681F" w:rsidRDefault="00582048" w:rsidP="00582048">
      <w:pPr>
        <w:spacing w:before="120"/>
        <w:jc w:val="both"/>
        <w:rPr>
          <w:lang w:val="fr-BE"/>
        </w:rPr>
      </w:pPr>
      <w:proofErr w:type="spellStart"/>
      <w:r w:rsidRPr="009C681F">
        <w:rPr>
          <w:lang w:val="fr-BE"/>
        </w:rPr>
        <w:t>Unia</w:t>
      </w:r>
      <w:proofErr w:type="spellEnd"/>
      <w:r w:rsidRPr="009C681F">
        <w:rPr>
          <w:lang w:val="fr-BE"/>
        </w:rPr>
        <w:t xml:space="preserve"> reçoit régulièrement des signalements </w:t>
      </w:r>
      <w:r w:rsidR="008C5D65" w:rsidRPr="009C681F">
        <w:rPr>
          <w:lang w:val="fr-BE"/>
        </w:rPr>
        <w:t xml:space="preserve">concernant le </w:t>
      </w:r>
      <w:r w:rsidR="008C5D65" w:rsidRPr="00A542A0">
        <w:rPr>
          <w:b/>
          <w:lang w:val="fr-BE"/>
        </w:rPr>
        <w:t>manque</w:t>
      </w:r>
      <w:r w:rsidRPr="00A542A0">
        <w:rPr>
          <w:b/>
          <w:lang w:val="fr-BE"/>
        </w:rPr>
        <w:t xml:space="preserve"> d</w:t>
      </w:r>
      <w:r w:rsidR="00460850" w:rsidRPr="00A542A0">
        <w:rPr>
          <w:b/>
          <w:lang w:val="fr-BE"/>
        </w:rPr>
        <w:t xml:space="preserve">’interprétation </w:t>
      </w:r>
      <w:r w:rsidRPr="00A542A0">
        <w:rPr>
          <w:b/>
          <w:lang w:val="fr-BE"/>
        </w:rPr>
        <w:t>en langue des signes</w:t>
      </w:r>
      <w:r w:rsidRPr="009C681F">
        <w:rPr>
          <w:lang w:val="fr-BE"/>
        </w:rPr>
        <w:t>. Il n’est pas facile pour les personnes sourdes qui entrent en contact avec la justice de faire appel à un interprète en langue des signes. </w:t>
      </w:r>
    </w:p>
    <w:p w14:paraId="396B8EA1" w14:textId="66F8A070" w:rsidR="00822FB8" w:rsidRPr="009C681F" w:rsidRDefault="00BD0124" w:rsidP="0015081E">
      <w:pPr>
        <w:spacing w:before="120" w:after="120"/>
        <w:jc w:val="both"/>
        <w:rPr>
          <w:lang w:val="fr-BE"/>
        </w:rPr>
      </w:pPr>
      <w:r w:rsidRPr="00A542A0">
        <w:rPr>
          <w:lang w:val="fr-BE"/>
        </w:rPr>
        <w:t>L</w:t>
      </w:r>
      <w:r w:rsidR="00582048" w:rsidRPr="00A542A0">
        <w:rPr>
          <w:lang w:val="fr-BE"/>
        </w:rPr>
        <w:t>’</w:t>
      </w:r>
      <w:r w:rsidR="00582048" w:rsidRPr="00A542A0">
        <w:rPr>
          <w:b/>
          <w:lang w:val="fr-BE"/>
        </w:rPr>
        <w:t>obstacle financier</w:t>
      </w:r>
      <w:r w:rsidR="00582048" w:rsidRPr="009C681F">
        <w:rPr>
          <w:lang w:val="fr-BE"/>
        </w:rPr>
        <w:t xml:space="preserve"> pour recourir à la justice n’a fait que se renforcer. </w:t>
      </w:r>
      <w:r w:rsidR="00020EE6" w:rsidRPr="009C681F">
        <w:rPr>
          <w:lang w:val="fr-BE"/>
        </w:rPr>
        <w:t xml:space="preserve"> </w:t>
      </w:r>
      <w:r w:rsidR="00822FB8" w:rsidRPr="009C681F">
        <w:rPr>
          <w:lang w:val="fr-BE"/>
        </w:rPr>
        <w:t>Le 1</w:t>
      </w:r>
      <w:r w:rsidR="00822FB8" w:rsidRPr="009C681F">
        <w:rPr>
          <w:vertAlign w:val="superscript"/>
          <w:lang w:val="fr-BE"/>
        </w:rPr>
        <w:t>er</w:t>
      </w:r>
      <w:r w:rsidR="00822FB8" w:rsidRPr="009C681F">
        <w:rPr>
          <w:lang w:val="fr-BE"/>
        </w:rPr>
        <w:t xml:space="preserve"> septembre 2016</w:t>
      </w:r>
      <w:r w:rsidR="00B17FFA">
        <w:rPr>
          <w:lang w:val="fr-BE"/>
        </w:rPr>
        <w:t>,</w:t>
      </w:r>
      <w:r w:rsidR="00822FB8" w:rsidRPr="009C681F">
        <w:rPr>
          <w:lang w:val="fr-BE"/>
        </w:rPr>
        <w:t xml:space="preserve"> </w:t>
      </w:r>
      <w:r w:rsidR="00B17FFA" w:rsidRPr="009C681F">
        <w:rPr>
          <w:lang w:val="fr-BE"/>
        </w:rPr>
        <w:t xml:space="preserve">la réforme de l’aide juridique </w:t>
      </w:r>
      <w:r w:rsidR="00822FB8" w:rsidRPr="009C681F">
        <w:rPr>
          <w:lang w:val="fr-BE"/>
        </w:rPr>
        <w:t>est entrée en vigueur</w:t>
      </w:r>
      <w:r w:rsidR="00B17FFA">
        <w:rPr>
          <w:lang w:val="fr-BE"/>
        </w:rPr>
        <w:t>. Elle</w:t>
      </w:r>
      <w:r w:rsidR="002F5159" w:rsidRPr="009C681F">
        <w:rPr>
          <w:lang w:val="fr-BE"/>
        </w:rPr>
        <w:t xml:space="preserve"> </w:t>
      </w:r>
      <w:r w:rsidR="00822FB8" w:rsidRPr="009C681F">
        <w:rPr>
          <w:lang w:val="fr-BE"/>
        </w:rPr>
        <w:t>retire à la personne handicapée bénéficiaire d’une allocation de remplacement de revenu</w:t>
      </w:r>
      <w:r w:rsidR="00A142DF">
        <w:rPr>
          <w:lang w:val="fr-BE"/>
        </w:rPr>
        <w:t>s</w:t>
      </w:r>
      <w:r w:rsidR="00822FB8" w:rsidRPr="009C681F">
        <w:rPr>
          <w:lang w:val="fr-BE"/>
        </w:rPr>
        <w:t xml:space="preserve"> le droit de bénéficier automatiquement de l’aide juridique gratuite</w:t>
      </w:r>
      <w:r w:rsidR="00B06245" w:rsidRPr="009C681F">
        <w:rPr>
          <w:lang w:val="fr-BE"/>
        </w:rPr>
        <w:t>, comme c’était le cas avant</w:t>
      </w:r>
      <w:r w:rsidR="00822FB8" w:rsidRPr="009C681F">
        <w:rPr>
          <w:lang w:val="fr-BE"/>
        </w:rPr>
        <w:t>.</w:t>
      </w:r>
      <w:r w:rsidR="00E608EF" w:rsidRPr="009C681F">
        <w:rPr>
          <w:rStyle w:val="Appelnotedebasdep"/>
          <w:lang w:val="fr-BE"/>
        </w:rPr>
        <w:footnoteReference w:id="20"/>
      </w:r>
      <w:r w:rsidR="00822FB8" w:rsidRPr="009C681F">
        <w:rPr>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F56F1E" w14:paraId="67FC26BB" w14:textId="77777777" w:rsidTr="003B2678">
        <w:tc>
          <w:tcPr>
            <w:tcW w:w="9062" w:type="dxa"/>
            <w:shd w:val="clear" w:color="auto" w:fill="DDD7D9" w:themeFill="accent6" w:themeFillTint="66"/>
          </w:tcPr>
          <w:p w14:paraId="008E1BAD" w14:textId="018D8320" w:rsidR="00493D81" w:rsidRPr="009C681F" w:rsidRDefault="00256E1B" w:rsidP="00493D81">
            <w:pPr>
              <w:pStyle w:val="Titre4"/>
              <w:outlineLvl w:val="3"/>
              <w:rPr>
                <w:sz w:val="24"/>
                <w:szCs w:val="24"/>
                <w:lang w:val="fr-BE"/>
              </w:rPr>
            </w:pPr>
            <w:r w:rsidRPr="009C681F">
              <w:rPr>
                <w:sz w:val="24"/>
                <w:szCs w:val="24"/>
                <w:lang w:val="fr-BE"/>
              </w:rPr>
              <w:t xml:space="preserve">Proposition de liste de questions </w:t>
            </w:r>
            <w:r w:rsidR="00493D81" w:rsidRPr="009C681F">
              <w:rPr>
                <w:sz w:val="24"/>
                <w:szCs w:val="24"/>
                <w:lang w:val="fr-BE"/>
              </w:rPr>
              <w:t>(Art. 13)</w:t>
            </w:r>
          </w:p>
          <w:p w14:paraId="249F91D4" w14:textId="081AC1D1" w:rsidR="00D26484" w:rsidRPr="009C681F" w:rsidRDefault="00D26484" w:rsidP="00D26484">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Quand </w:t>
            </w:r>
            <w:r w:rsidR="009008C0" w:rsidRPr="009C681F">
              <w:rPr>
                <w:rFonts w:asciiTheme="majorHAnsi" w:hAnsiTheme="majorHAnsi"/>
                <w:lang w:val="fr-BE"/>
              </w:rPr>
              <w:t xml:space="preserve">les autorités mettront-elles en place </w:t>
            </w:r>
            <w:r w:rsidRPr="009C681F">
              <w:rPr>
                <w:rFonts w:asciiTheme="majorHAnsi" w:hAnsiTheme="majorHAnsi"/>
                <w:lang w:val="fr-BE"/>
              </w:rPr>
              <w:t xml:space="preserve">un plan </w:t>
            </w:r>
            <w:r w:rsidR="00217145" w:rsidRPr="009C681F">
              <w:rPr>
                <w:rFonts w:asciiTheme="majorHAnsi" w:hAnsiTheme="majorHAnsi"/>
                <w:lang w:val="fr-BE"/>
              </w:rPr>
              <w:t xml:space="preserve">d’action </w:t>
            </w:r>
            <w:r w:rsidRPr="009C681F">
              <w:rPr>
                <w:rFonts w:asciiTheme="majorHAnsi" w:hAnsiTheme="majorHAnsi"/>
                <w:lang w:val="fr-BE"/>
              </w:rPr>
              <w:t>pour rendre les bâtiments judiciaires accessibles ? </w:t>
            </w:r>
          </w:p>
          <w:p w14:paraId="5828068B" w14:textId="4AD85C17" w:rsidR="006546CC" w:rsidRPr="009C681F" w:rsidRDefault="006546CC" w:rsidP="00D26484">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lang w:val="fr-BE"/>
              </w:rPr>
              <w:t>Comment les autorités comptent-elles améliorer l’accès à la justice pour les personnes sourdes et prévoir l’organisation et le financement de l’interprétation en langue des signes ?</w:t>
            </w:r>
          </w:p>
          <w:p w14:paraId="1AF33808" w14:textId="6B2FCBAA" w:rsidR="006D3766" w:rsidRPr="009C681F" w:rsidRDefault="0094540C" w:rsidP="00D26484">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L</w:t>
            </w:r>
            <w:r w:rsidR="0067303E" w:rsidRPr="009C681F">
              <w:rPr>
                <w:rFonts w:asciiTheme="majorHAnsi" w:hAnsiTheme="majorHAnsi"/>
                <w:lang w:val="fr-BE"/>
              </w:rPr>
              <w:t>’aide juridique gratuite sera</w:t>
            </w:r>
            <w:r w:rsidRPr="009C681F">
              <w:rPr>
                <w:rFonts w:asciiTheme="majorHAnsi" w:hAnsiTheme="majorHAnsi"/>
                <w:lang w:val="fr-BE"/>
              </w:rPr>
              <w:t>-</w:t>
            </w:r>
            <w:r w:rsidR="007A144E" w:rsidRPr="009C681F">
              <w:rPr>
                <w:rFonts w:asciiTheme="majorHAnsi" w:hAnsiTheme="majorHAnsi"/>
                <w:lang w:val="fr-BE"/>
              </w:rPr>
              <w:t>t-elle</w:t>
            </w:r>
            <w:r w:rsidR="0067303E" w:rsidRPr="009C681F">
              <w:rPr>
                <w:rFonts w:asciiTheme="majorHAnsi" w:hAnsiTheme="majorHAnsi"/>
                <w:lang w:val="fr-BE"/>
              </w:rPr>
              <w:t xml:space="preserve"> </w:t>
            </w:r>
            <w:r w:rsidR="007A144E" w:rsidRPr="009C681F">
              <w:rPr>
                <w:rFonts w:asciiTheme="majorHAnsi" w:hAnsiTheme="majorHAnsi"/>
                <w:lang w:val="fr-BE"/>
              </w:rPr>
              <w:t xml:space="preserve">à </w:t>
            </w:r>
            <w:r w:rsidR="0067303E" w:rsidRPr="009C681F">
              <w:rPr>
                <w:rFonts w:asciiTheme="majorHAnsi" w:hAnsiTheme="majorHAnsi"/>
                <w:lang w:val="fr-BE"/>
              </w:rPr>
              <w:t xml:space="preserve">nouveau accordée </w:t>
            </w:r>
            <w:r w:rsidR="007A144E" w:rsidRPr="009C681F">
              <w:rPr>
                <w:rFonts w:asciiTheme="majorHAnsi" w:hAnsiTheme="majorHAnsi"/>
                <w:lang w:val="fr-BE"/>
              </w:rPr>
              <w:t xml:space="preserve">de manière automatique </w:t>
            </w:r>
            <w:r w:rsidR="0067303E" w:rsidRPr="009C681F">
              <w:rPr>
                <w:rFonts w:asciiTheme="majorHAnsi" w:hAnsiTheme="majorHAnsi"/>
                <w:lang w:val="fr-BE"/>
              </w:rPr>
              <w:t xml:space="preserve">aux personnes </w:t>
            </w:r>
            <w:r w:rsidR="00FD6257" w:rsidRPr="009C681F">
              <w:rPr>
                <w:rFonts w:asciiTheme="majorHAnsi" w:hAnsiTheme="majorHAnsi"/>
                <w:lang w:val="fr-BE"/>
              </w:rPr>
              <w:t>avec une allocation de remplacement de revenu</w:t>
            </w:r>
            <w:r w:rsidR="00A142DF">
              <w:rPr>
                <w:rFonts w:asciiTheme="majorHAnsi" w:hAnsiTheme="majorHAnsi"/>
                <w:lang w:val="fr-BE"/>
              </w:rPr>
              <w:t>s</w:t>
            </w:r>
            <w:r w:rsidR="00FD6257" w:rsidRPr="009C681F">
              <w:rPr>
                <w:rFonts w:asciiTheme="majorHAnsi" w:hAnsiTheme="majorHAnsi"/>
                <w:lang w:val="fr-BE"/>
              </w:rPr>
              <w:t> ?</w:t>
            </w:r>
          </w:p>
          <w:p w14:paraId="68F3B1E2" w14:textId="4B8E81FA" w:rsidR="00144A28" w:rsidRPr="009C681F" w:rsidRDefault="00144A28" w:rsidP="00D26484">
            <w:pPr>
              <w:pStyle w:val="Paragraphedeliste"/>
              <w:numPr>
                <w:ilvl w:val="0"/>
                <w:numId w:val="3"/>
              </w:numPr>
              <w:spacing w:before="120" w:after="120"/>
              <w:ind w:right="166"/>
              <w:contextualSpacing w:val="0"/>
              <w:jc w:val="both"/>
              <w:rPr>
                <w:rFonts w:asciiTheme="majorHAnsi" w:hAnsiTheme="majorHAnsi"/>
                <w:sz w:val="2"/>
                <w:szCs w:val="2"/>
                <w:lang w:val="fr-BE"/>
              </w:rPr>
            </w:pPr>
          </w:p>
        </w:tc>
      </w:tr>
    </w:tbl>
    <w:p w14:paraId="6C865493" w14:textId="77777777" w:rsidR="0015081E" w:rsidRPr="00A8572F" w:rsidRDefault="0015081E" w:rsidP="0015081E">
      <w:pPr>
        <w:rPr>
          <w:sz w:val="2"/>
          <w:szCs w:val="2"/>
          <w:lang w:val="fr-BE"/>
        </w:rPr>
      </w:pPr>
      <w:bookmarkStart w:id="63" w:name="_Toc486245821"/>
      <w:bookmarkStart w:id="64" w:name="_Toc532822979"/>
      <w:bookmarkStart w:id="65" w:name="_Toc534376717"/>
      <w:bookmarkStart w:id="66" w:name="_Toc534716690"/>
      <w:bookmarkStart w:id="67" w:name="_Toc535240796"/>
      <w:bookmarkStart w:id="68" w:name="_Toc535329188"/>
      <w:bookmarkStart w:id="69" w:name="_Toc535331496"/>
    </w:p>
    <w:p w14:paraId="2CCF5911" w14:textId="5ACFAF56" w:rsidR="00CD1851" w:rsidRPr="009C681F" w:rsidRDefault="00540D15" w:rsidP="009C681F">
      <w:pPr>
        <w:pStyle w:val="Titre3"/>
      </w:pPr>
      <w:bookmarkStart w:id="70" w:name="_Toc449427"/>
      <w:r w:rsidRPr="009C681F">
        <w:lastRenderedPageBreak/>
        <w:t>Liberté et sécurité de la personne</w:t>
      </w:r>
      <w:r w:rsidR="00CD1851" w:rsidRPr="009C681F">
        <w:t xml:space="preserve"> (Art. 14)</w:t>
      </w:r>
      <w:bookmarkEnd w:id="63"/>
      <w:bookmarkEnd w:id="64"/>
      <w:bookmarkEnd w:id="65"/>
      <w:bookmarkEnd w:id="66"/>
      <w:bookmarkEnd w:id="67"/>
      <w:bookmarkEnd w:id="68"/>
      <w:bookmarkEnd w:id="69"/>
      <w:bookmarkEnd w:id="70"/>
      <w:r w:rsidR="00CD1851" w:rsidRPr="009C681F">
        <w:t xml:space="preserve"> </w:t>
      </w:r>
    </w:p>
    <w:p w14:paraId="7681FBC7" w14:textId="4517449C" w:rsidR="00DB4431" w:rsidRPr="009C681F" w:rsidRDefault="00B461F5" w:rsidP="00DB4431">
      <w:pPr>
        <w:pStyle w:val="Titre4"/>
        <w:rPr>
          <w:sz w:val="24"/>
          <w:szCs w:val="24"/>
          <w:lang w:val="fr-BE"/>
        </w:rPr>
      </w:pPr>
      <w:r w:rsidRPr="009C681F">
        <w:rPr>
          <w:sz w:val="24"/>
          <w:lang w:val="fr-BE"/>
        </w:rPr>
        <w:t>Observations finales</w:t>
      </w:r>
      <w:r w:rsidR="00DB4431" w:rsidRPr="009C681F">
        <w:rPr>
          <w:sz w:val="24"/>
          <w:szCs w:val="24"/>
          <w:lang w:val="fr-BE"/>
        </w:rPr>
        <w:t>, par. 25</w:t>
      </w:r>
      <w:r w:rsidR="00274067" w:rsidRPr="009C681F">
        <w:rPr>
          <w:sz w:val="24"/>
          <w:szCs w:val="24"/>
          <w:lang w:val="fr-BE"/>
        </w:rPr>
        <w:t>-</w:t>
      </w:r>
      <w:r w:rsidR="00BA62A8" w:rsidRPr="009C681F">
        <w:rPr>
          <w:sz w:val="24"/>
          <w:szCs w:val="24"/>
          <w:lang w:val="fr-BE"/>
        </w:rPr>
        <w:t>26</w:t>
      </w:r>
      <w:r w:rsidR="00DB4431" w:rsidRPr="009C681F">
        <w:rPr>
          <w:sz w:val="24"/>
          <w:szCs w:val="24"/>
          <w:lang w:val="fr-BE"/>
        </w:rPr>
        <w:t>.</w:t>
      </w:r>
    </w:p>
    <w:p w14:paraId="3103B6A1" w14:textId="36A8351A" w:rsidR="00DB4431" w:rsidRPr="009C681F" w:rsidRDefault="00DB4431" w:rsidP="00467616">
      <w:pPr>
        <w:spacing w:before="120"/>
        <w:jc w:val="both"/>
        <w:rPr>
          <w:lang w:val="fr-BE"/>
        </w:rPr>
      </w:pPr>
      <w:r w:rsidRPr="009C681F">
        <w:rPr>
          <w:lang w:val="fr-BE"/>
        </w:rPr>
        <w:t xml:space="preserve">La </w:t>
      </w:r>
      <w:r w:rsidRPr="009C681F">
        <w:rPr>
          <w:b/>
          <w:lang w:val="fr-BE"/>
        </w:rPr>
        <w:t>loi de santé mentale</w:t>
      </w:r>
      <w:r w:rsidRPr="009C681F">
        <w:rPr>
          <w:lang w:val="fr-BE"/>
        </w:rPr>
        <w:t xml:space="preserve"> de 1990</w:t>
      </w:r>
      <w:r w:rsidR="00BA62A8" w:rsidRPr="009C681F">
        <w:rPr>
          <w:rStyle w:val="Appelnotedebasdep"/>
          <w:lang w:val="fr-BE"/>
        </w:rPr>
        <w:footnoteReference w:id="21"/>
      </w:r>
      <w:r w:rsidRPr="009C681F">
        <w:rPr>
          <w:lang w:val="fr-BE"/>
        </w:rPr>
        <w:t xml:space="preserve"> n’a fait l’objet d’aucune modification en vue d’abroger</w:t>
      </w:r>
      <w:r w:rsidR="000F7311" w:rsidRPr="009C681F">
        <w:rPr>
          <w:lang w:val="fr-BE"/>
        </w:rPr>
        <w:t xml:space="preserve"> </w:t>
      </w:r>
      <w:r w:rsidRPr="009C681F">
        <w:rPr>
          <w:lang w:val="fr-BE"/>
        </w:rPr>
        <w:t xml:space="preserve">l’hospitalisation forcée des personnes handicapées. </w:t>
      </w:r>
    </w:p>
    <w:p w14:paraId="459A95F4" w14:textId="344839A8" w:rsidR="00BA62A8" w:rsidRPr="009C681F" w:rsidRDefault="00274067" w:rsidP="00BA62A8">
      <w:pPr>
        <w:pStyle w:val="Titre4"/>
        <w:rPr>
          <w:sz w:val="24"/>
          <w:szCs w:val="24"/>
          <w:lang w:val="fr-BE"/>
        </w:rPr>
      </w:pPr>
      <w:r w:rsidRPr="009C681F">
        <w:rPr>
          <w:sz w:val="24"/>
          <w:lang w:val="fr-BE"/>
        </w:rPr>
        <w:t>Observations finales</w:t>
      </w:r>
      <w:r w:rsidR="00BA62A8" w:rsidRPr="009C681F">
        <w:rPr>
          <w:sz w:val="24"/>
          <w:szCs w:val="24"/>
          <w:lang w:val="fr-BE"/>
        </w:rPr>
        <w:t>, par. 27</w:t>
      </w:r>
      <w:r w:rsidR="00F91A17" w:rsidRPr="009C681F">
        <w:rPr>
          <w:sz w:val="24"/>
          <w:szCs w:val="24"/>
          <w:lang w:val="fr-BE"/>
        </w:rPr>
        <w:t>-</w:t>
      </w:r>
      <w:r w:rsidR="00BA62A8" w:rsidRPr="009C681F">
        <w:rPr>
          <w:sz w:val="24"/>
          <w:szCs w:val="24"/>
          <w:lang w:val="fr-BE"/>
        </w:rPr>
        <w:t xml:space="preserve"> 28.</w:t>
      </w:r>
    </w:p>
    <w:p w14:paraId="2B49B467" w14:textId="68BBE1FD" w:rsidR="00BA62A8" w:rsidRPr="009C681F" w:rsidRDefault="00BA62A8" w:rsidP="00467616">
      <w:pPr>
        <w:spacing w:before="120"/>
        <w:jc w:val="both"/>
        <w:rPr>
          <w:lang w:val="fr-BE"/>
        </w:rPr>
      </w:pPr>
      <w:r w:rsidRPr="009C681F">
        <w:rPr>
          <w:lang w:val="fr-BE"/>
        </w:rPr>
        <w:t xml:space="preserve">La loi </w:t>
      </w:r>
      <w:r w:rsidR="0058397A" w:rsidRPr="009C681F">
        <w:rPr>
          <w:lang w:val="fr-BE"/>
        </w:rPr>
        <w:t>de mai</w:t>
      </w:r>
      <w:r w:rsidRPr="009C681F">
        <w:rPr>
          <w:lang w:val="fr-BE"/>
        </w:rPr>
        <w:t xml:space="preserve"> 2014</w:t>
      </w:r>
      <w:r w:rsidRPr="009C681F">
        <w:rPr>
          <w:rStyle w:val="Appelnotedebasdep"/>
          <w:lang w:val="fr-BE"/>
        </w:rPr>
        <w:footnoteReference w:id="22"/>
      </w:r>
      <w:r w:rsidRPr="009C681F">
        <w:rPr>
          <w:lang w:val="fr-BE"/>
        </w:rPr>
        <w:t xml:space="preserve"> </w:t>
      </w:r>
      <w:r w:rsidR="00A6750B" w:rsidRPr="009C681F">
        <w:rPr>
          <w:lang w:val="fr-BE"/>
        </w:rPr>
        <w:t>maintient</w:t>
      </w:r>
      <w:r w:rsidR="00383207" w:rsidRPr="009C681F">
        <w:rPr>
          <w:lang w:val="fr-BE"/>
        </w:rPr>
        <w:t xml:space="preserve"> l</w:t>
      </w:r>
      <w:r w:rsidRPr="009C681F">
        <w:rPr>
          <w:b/>
          <w:bCs/>
          <w:lang w:val="fr-BE"/>
        </w:rPr>
        <w:t xml:space="preserve">’internement </w:t>
      </w:r>
      <w:r w:rsidR="00383207" w:rsidRPr="009C681F">
        <w:rPr>
          <w:b/>
          <w:bCs/>
          <w:lang w:val="fr-BE"/>
        </w:rPr>
        <w:t>comme</w:t>
      </w:r>
      <w:r w:rsidRPr="009C681F">
        <w:rPr>
          <w:b/>
          <w:bCs/>
          <w:lang w:val="fr-BE"/>
        </w:rPr>
        <w:t xml:space="preserve"> mesure de sûreté </w:t>
      </w:r>
      <w:r w:rsidRPr="009C681F">
        <w:rPr>
          <w:bCs/>
          <w:lang w:val="fr-BE"/>
        </w:rPr>
        <w:t xml:space="preserve">pour les personnes handicapées déclarées irresponsables de leurs actes. </w:t>
      </w:r>
    </w:p>
    <w:p w14:paraId="58182D53" w14:textId="0281E138" w:rsidR="00715F15" w:rsidRPr="009C681F" w:rsidRDefault="00A6750B" w:rsidP="00762E23">
      <w:pPr>
        <w:spacing w:before="120" w:after="120"/>
        <w:ind w:right="-6"/>
        <w:jc w:val="both"/>
        <w:rPr>
          <w:lang w:val="fr-BE"/>
        </w:rPr>
      </w:pPr>
      <w:r w:rsidRPr="009C681F">
        <w:rPr>
          <w:lang w:val="fr-BE"/>
        </w:rPr>
        <w:t xml:space="preserve">En outre, </w:t>
      </w:r>
      <w:r w:rsidR="007B0164" w:rsidRPr="009C681F">
        <w:rPr>
          <w:lang w:val="fr-BE"/>
        </w:rPr>
        <w:t xml:space="preserve">le texte de loi et sa mise en </w:t>
      </w:r>
      <w:r w:rsidR="00236D02" w:rsidRPr="009C681F">
        <w:rPr>
          <w:lang w:val="fr-BE"/>
        </w:rPr>
        <w:t>œuvre</w:t>
      </w:r>
      <w:r w:rsidR="007B0164" w:rsidRPr="009C681F">
        <w:rPr>
          <w:lang w:val="fr-BE"/>
        </w:rPr>
        <w:t xml:space="preserve"> </w:t>
      </w:r>
      <w:r w:rsidR="002A429C" w:rsidRPr="009C681F">
        <w:rPr>
          <w:lang w:val="fr-BE"/>
        </w:rPr>
        <w:t>soulève</w:t>
      </w:r>
      <w:r w:rsidR="006F0A54" w:rsidRPr="009C681F">
        <w:rPr>
          <w:lang w:val="fr-BE"/>
        </w:rPr>
        <w:t>nt</w:t>
      </w:r>
      <w:r w:rsidR="002A429C" w:rsidRPr="009C681F">
        <w:rPr>
          <w:lang w:val="fr-BE"/>
        </w:rPr>
        <w:t xml:space="preserve"> plusieurs </w:t>
      </w:r>
      <w:r w:rsidR="002A429C" w:rsidRPr="009C681F">
        <w:rPr>
          <w:b/>
          <w:lang w:val="fr-BE"/>
        </w:rPr>
        <w:t>difficultés</w:t>
      </w:r>
      <w:r w:rsidR="002A429C" w:rsidRPr="009C681F">
        <w:rPr>
          <w:lang w:val="fr-BE"/>
        </w:rPr>
        <w:t xml:space="preserve"> : </w:t>
      </w:r>
      <w:r w:rsidR="009A3495" w:rsidRPr="009C681F">
        <w:rPr>
          <w:lang w:val="fr-BE"/>
        </w:rPr>
        <w:t xml:space="preserve">absence d’un psychiatre </w:t>
      </w:r>
      <w:r w:rsidR="0081447A" w:rsidRPr="009C681F">
        <w:rPr>
          <w:lang w:val="fr-BE"/>
        </w:rPr>
        <w:t>au sein des chambres de protection sociale</w:t>
      </w:r>
      <w:r w:rsidR="00581D55" w:rsidRPr="009C681F">
        <w:rPr>
          <w:rStyle w:val="Appelnotedebasdep"/>
          <w:lang w:val="fr-BE"/>
        </w:rPr>
        <w:footnoteReference w:id="23"/>
      </w:r>
      <w:r w:rsidR="0081447A" w:rsidRPr="009C681F">
        <w:rPr>
          <w:lang w:val="fr-BE"/>
        </w:rPr>
        <w:t xml:space="preserve">, </w:t>
      </w:r>
      <w:r w:rsidR="00AA1DFB" w:rsidRPr="009C681F">
        <w:rPr>
          <w:lang w:val="fr-BE"/>
        </w:rPr>
        <w:t>aucune issue</w:t>
      </w:r>
      <w:r w:rsidR="004B6C8D" w:rsidRPr="009C681F">
        <w:rPr>
          <w:lang w:val="fr-BE"/>
        </w:rPr>
        <w:t xml:space="preserve"> </w:t>
      </w:r>
      <w:r w:rsidR="007E4485" w:rsidRPr="009C681F">
        <w:rPr>
          <w:lang w:val="fr-BE"/>
        </w:rPr>
        <w:t xml:space="preserve">de </w:t>
      </w:r>
      <w:r w:rsidR="004B6C8D" w:rsidRPr="009C681F">
        <w:rPr>
          <w:lang w:val="fr-BE"/>
        </w:rPr>
        <w:t xml:space="preserve">sortie pour les personnes internées sans </w:t>
      </w:r>
      <w:r w:rsidR="00747EBA" w:rsidRPr="009C681F">
        <w:rPr>
          <w:lang w:val="fr-BE"/>
        </w:rPr>
        <w:t xml:space="preserve">papier </w:t>
      </w:r>
      <w:r w:rsidR="00F50D98" w:rsidRPr="009C681F">
        <w:rPr>
          <w:lang w:val="fr-BE"/>
        </w:rPr>
        <w:t>dont l’état de santé s’est stabilisé</w:t>
      </w:r>
      <w:r w:rsidR="00EC5F1A" w:rsidRPr="009C681F">
        <w:rPr>
          <w:rStyle w:val="Appelnotedebasdep"/>
          <w:lang w:val="fr-BE"/>
        </w:rPr>
        <w:footnoteReference w:id="24"/>
      </w:r>
      <w:r w:rsidR="004B6C8D" w:rsidRPr="009C681F">
        <w:rPr>
          <w:lang w:val="fr-BE"/>
        </w:rPr>
        <w:t xml:space="preserve">, </w:t>
      </w:r>
      <w:r w:rsidR="0046071F" w:rsidRPr="009C681F">
        <w:rPr>
          <w:lang w:val="fr-BE"/>
        </w:rPr>
        <w:t xml:space="preserve">absence </w:t>
      </w:r>
      <w:r w:rsidR="00E37582" w:rsidRPr="009C681F">
        <w:rPr>
          <w:lang w:val="fr-BE"/>
        </w:rPr>
        <w:t>de possi</w:t>
      </w:r>
      <w:r w:rsidR="005B1767" w:rsidRPr="009C681F">
        <w:rPr>
          <w:lang w:val="fr-BE"/>
        </w:rPr>
        <w:t xml:space="preserve">bilité </w:t>
      </w:r>
      <w:r w:rsidR="00720F31" w:rsidRPr="009C681F">
        <w:rPr>
          <w:lang w:val="fr-BE"/>
        </w:rPr>
        <w:t>de recours à l’encontre des décisions des chambres de protection sociale</w:t>
      </w:r>
      <w:r w:rsidR="00994099" w:rsidRPr="009C681F">
        <w:rPr>
          <w:rStyle w:val="Appelnotedebasdep"/>
          <w:lang w:val="fr-BE"/>
        </w:rPr>
        <w:footnoteReference w:id="25"/>
      </w:r>
      <w:r w:rsidR="00720F31" w:rsidRPr="009C681F">
        <w:rPr>
          <w:lang w:val="fr-BE"/>
        </w:rPr>
        <w:t xml:space="preserve">, </w:t>
      </w:r>
      <w:r w:rsidR="00715F15" w:rsidRPr="009C681F">
        <w:rPr>
          <w:lang w:val="fr-BE"/>
        </w:rPr>
        <w:t xml:space="preserve">liberté d’interprétation des juges à l’égard </w:t>
      </w:r>
      <w:r w:rsidR="004A1570" w:rsidRPr="009C681F">
        <w:rPr>
          <w:lang w:val="fr-BE"/>
        </w:rPr>
        <w:t xml:space="preserve">du </w:t>
      </w:r>
      <w:r w:rsidR="00715F15" w:rsidRPr="009C681F">
        <w:rPr>
          <w:lang w:val="fr-BE"/>
        </w:rPr>
        <w:t>champ d’application de la mesure</w:t>
      </w:r>
      <w:r w:rsidR="00036D73" w:rsidRPr="009C681F">
        <w:rPr>
          <w:lang w:val="fr-BE"/>
        </w:rPr>
        <w:t xml:space="preserve"> et divergence</w:t>
      </w:r>
      <w:r w:rsidR="00C92D4D" w:rsidRPr="009C681F">
        <w:rPr>
          <w:lang w:val="fr-BE"/>
        </w:rPr>
        <w:t>s</w:t>
      </w:r>
      <w:r w:rsidR="00036D73" w:rsidRPr="009C681F">
        <w:rPr>
          <w:lang w:val="fr-BE"/>
        </w:rPr>
        <w:t xml:space="preserve"> dans l’application de la loi</w:t>
      </w:r>
      <w:r w:rsidR="00E80ED9" w:rsidRPr="009C681F">
        <w:rPr>
          <w:rStyle w:val="Appelnotedebasdep"/>
          <w:lang w:val="fr-BE"/>
        </w:rPr>
        <w:footnoteReference w:id="26"/>
      </w:r>
      <w:r w:rsidR="00EC5F1A" w:rsidRPr="009C681F">
        <w:rPr>
          <w:lang w:val="fr-BE"/>
        </w:rPr>
        <w:t>, …</w:t>
      </w:r>
    </w:p>
    <w:p w14:paraId="39AFAB9A" w14:textId="18256F65" w:rsidR="00241A7B" w:rsidRPr="009C681F" w:rsidRDefault="00CD1851" w:rsidP="00241A7B">
      <w:pPr>
        <w:spacing w:before="120"/>
        <w:jc w:val="both"/>
        <w:rPr>
          <w:lang w:val="fr-BE"/>
        </w:rPr>
      </w:pPr>
      <w:r w:rsidRPr="009C681F">
        <w:rPr>
          <w:lang w:val="fr-BE"/>
        </w:rPr>
        <w:t>Suite aux multiples condamnations</w:t>
      </w:r>
      <w:r w:rsidRPr="009C681F">
        <w:rPr>
          <w:vertAlign w:val="superscript"/>
        </w:rPr>
        <w:footnoteReference w:id="27"/>
      </w:r>
      <w:r w:rsidRPr="009C681F">
        <w:rPr>
          <w:vertAlign w:val="superscript"/>
          <w:lang w:val="fr-BE"/>
        </w:rPr>
        <w:t xml:space="preserve"> </w:t>
      </w:r>
      <w:r w:rsidRPr="009C681F">
        <w:rPr>
          <w:lang w:val="fr-BE"/>
        </w:rPr>
        <w:t>de la Cour européenne des droits de l’Homme, le nombre de personnes internées séjournant en milieu pénitentiaire</w:t>
      </w:r>
      <w:r w:rsidR="00467616" w:rsidRPr="009C681F">
        <w:rPr>
          <w:lang w:val="fr-BE"/>
        </w:rPr>
        <w:t xml:space="preserve"> a diminué</w:t>
      </w:r>
      <w:r w:rsidRPr="009C681F">
        <w:rPr>
          <w:lang w:val="fr-BE"/>
        </w:rPr>
        <w:t>.</w:t>
      </w:r>
      <w:r w:rsidR="00241A7B" w:rsidRPr="009C681F">
        <w:rPr>
          <w:lang w:val="fr-BE"/>
        </w:rPr>
        <w:t xml:space="preserve"> Cependant, le 30 mai 2018, </w:t>
      </w:r>
      <w:r w:rsidR="00241A7B" w:rsidRPr="009C681F">
        <w:rPr>
          <w:b/>
          <w:lang w:val="fr-BE"/>
        </w:rPr>
        <w:t>530 personnes internées</w:t>
      </w:r>
      <w:r w:rsidR="00241A7B" w:rsidRPr="009C681F">
        <w:rPr>
          <w:lang w:val="fr-BE"/>
        </w:rPr>
        <w:t xml:space="preserve"> </w:t>
      </w:r>
      <w:r w:rsidR="00241A7B" w:rsidRPr="009C681F">
        <w:rPr>
          <w:b/>
          <w:lang w:val="fr-BE"/>
        </w:rPr>
        <w:t>se trouvaient encore dans les prisons</w:t>
      </w:r>
      <w:r w:rsidR="00241A7B" w:rsidRPr="009C681F">
        <w:rPr>
          <w:lang w:val="fr-BE"/>
        </w:rPr>
        <w:t>.</w:t>
      </w:r>
      <w:r w:rsidR="00241A7B" w:rsidRPr="009C681F">
        <w:rPr>
          <w:vertAlign w:val="superscript"/>
        </w:rPr>
        <w:footnoteReference w:id="28"/>
      </w:r>
    </w:p>
    <w:p w14:paraId="2F2EF34D" w14:textId="254AD347" w:rsidR="00CD1851" w:rsidRPr="009C681F" w:rsidRDefault="00467616" w:rsidP="00780750">
      <w:pPr>
        <w:spacing w:before="120"/>
        <w:jc w:val="both"/>
        <w:rPr>
          <w:lang w:val="fr-BE"/>
        </w:rPr>
      </w:pPr>
      <w:r w:rsidRPr="009C681F">
        <w:rPr>
          <w:lang w:val="fr-BE"/>
        </w:rPr>
        <w:t>D</w:t>
      </w:r>
      <w:r w:rsidR="00B15C05" w:rsidRPr="009C681F">
        <w:rPr>
          <w:lang w:val="fr-BE"/>
        </w:rPr>
        <w:t>eux</w:t>
      </w:r>
      <w:r w:rsidR="00241A7B" w:rsidRPr="009C681F">
        <w:rPr>
          <w:lang w:val="fr-BE"/>
        </w:rPr>
        <w:t xml:space="preserve"> </w:t>
      </w:r>
      <w:r w:rsidR="00241A7B" w:rsidRPr="009C681F">
        <w:rPr>
          <w:b/>
          <w:bCs/>
          <w:lang w:val="fr-BE"/>
        </w:rPr>
        <w:t xml:space="preserve">centres </w:t>
      </w:r>
      <w:r w:rsidR="00B82E39">
        <w:rPr>
          <w:b/>
          <w:bCs/>
          <w:lang w:val="fr-BE"/>
        </w:rPr>
        <w:t xml:space="preserve">de </w:t>
      </w:r>
      <w:r w:rsidR="009D64A0">
        <w:rPr>
          <w:b/>
          <w:bCs/>
          <w:lang w:val="fr-BE"/>
        </w:rPr>
        <w:t>psychiatri</w:t>
      </w:r>
      <w:r w:rsidR="00B82E39">
        <w:rPr>
          <w:b/>
          <w:bCs/>
          <w:lang w:val="fr-BE"/>
        </w:rPr>
        <w:t>e</w:t>
      </w:r>
      <w:r w:rsidR="00241A7B" w:rsidRPr="009C681F">
        <w:rPr>
          <w:b/>
          <w:bCs/>
          <w:lang w:val="fr-BE"/>
        </w:rPr>
        <w:t xml:space="preserve"> </w:t>
      </w:r>
      <w:r w:rsidR="002367EB">
        <w:rPr>
          <w:b/>
          <w:bCs/>
          <w:lang w:val="fr-BE"/>
        </w:rPr>
        <w:t>médico-</w:t>
      </w:r>
      <w:r w:rsidR="00241A7B" w:rsidRPr="009C681F">
        <w:rPr>
          <w:b/>
          <w:bCs/>
          <w:lang w:val="fr-BE"/>
        </w:rPr>
        <w:t>lég</w:t>
      </w:r>
      <w:r w:rsidR="00B82E39">
        <w:rPr>
          <w:b/>
          <w:bCs/>
          <w:lang w:val="fr-BE"/>
        </w:rPr>
        <w:t>ale</w:t>
      </w:r>
      <w:r w:rsidR="00241A7B" w:rsidRPr="009C681F">
        <w:rPr>
          <w:lang w:val="fr-BE"/>
        </w:rPr>
        <w:t xml:space="preserve"> ont vu le jour en Flandre et accueillent </w:t>
      </w:r>
      <w:r w:rsidR="00B15C05" w:rsidRPr="009C681F">
        <w:rPr>
          <w:lang w:val="fr-BE"/>
        </w:rPr>
        <w:t xml:space="preserve">chacun </w:t>
      </w:r>
      <w:r w:rsidR="00241A7B" w:rsidRPr="009C681F">
        <w:rPr>
          <w:lang w:val="fr-BE"/>
        </w:rPr>
        <w:t>250 personnes.</w:t>
      </w:r>
      <w:r w:rsidR="00CD1851" w:rsidRPr="009C681F">
        <w:rPr>
          <w:vertAlign w:val="superscript"/>
          <w:lang w:val="fr-BE"/>
        </w:rPr>
        <w:footnoteReference w:id="29"/>
      </w:r>
      <w:r w:rsidR="00241A7B" w:rsidRPr="009C681F">
        <w:rPr>
          <w:vertAlign w:val="superscript"/>
          <w:lang w:val="fr-BE"/>
        </w:rPr>
        <w:t xml:space="preserve"> </w:t>
      </w:r>
      <w:r w:rsidR="003F6F2B" w:rsidRPr="009C681F">
        <w:rPr>
          <w:vertAlign w:val="superscript"/>
          <w:lang w:val="fr-BE"/>
        </w:rPr>
        <w:t xml:space="preserve"> </w:t>
      </w:r>
      <w:r w:rsidR="00241A7B" w:rsidRPr="009C681F">
        <w:rPr>
          <w:lang w:val="fr-BE"/>
        </w:rPr>
        <w:t xml:space="preserve">L’exploitation de ces centres laisse </w:t>
      </w:r>
      <w:r w:rsidR="00186416" w:rsidRPr="009C681F">
        <w:rPr>
          <w:lang w:val="fr-BE"/>
        </w:rPr>
        <w:t>apparaître</w:t>
      </w:r>
      <w:r w:rsidR="00241A7B" w:rsidRPr="009C681F">
        <w:rPr>
          <w:lang w:val="fr-BE"/>
        </w:rPr>
        <w:t xml:space="preserve"> des </w:t>
      </w:r>
      <w:r w:rsidR="009E299A" w:rsidRPr="009C681F">
        <w:rPr>
          <w:lang w:val="fr-BE"/>
        </w:rPr>
        <w:t xml:space="preserve">manquements </w:t>
      </w:r>
      <w:r w:rsidR="00A17C3C" w:rsidRPr="009C681F">
        <w:rPr>
          <w:lang w:val="fr-BE"/>
        </w:rPr>
        <w:t>concernant la</w:t>
      </w:r>
      <w:r w:rsidR="009E299A" w:rsidRPr="009C681F">
        <w:rPr>
          <w:lang w:val="fr-BE"/>
        </w:rPr>
        <w:t xml:space="preserve"> qualité </w:t>
      </w:r>
      <w:r w:rsidR="009E299A" w:rsidRPr="009C681F">
        <w:rPr>
          <w:lang w:val="fr-BE"/>
        </w:rPr>
        <w:lastRenderedPageBreak/>
        <w:t xml:space="preserve">des soins </w:t>
      </w:r>
      <w:r w:rsidR="00703267" w:rsidRPr="009C681F">
        <w:rPr>
          <w:lang w:val="fr-BE"/>
        </w:rPr>
        <w:t>et l’obtention du consentement dans les traitements médicaux</w:t>
      </w:r>
      <w:r w:rsidR="00E44D7D" w:rsidRPr="009C681F">
        <w:rPr>
          <w:lang w:val="fr-BE"/>
        </w:rPr>
        <w:t>.</w:t>
      </w:r>
      <w:r w:rsidR="00231FC3" w:rsidRPr="009C681F">
        <w:rPr>
          <w:rStyle w:val="Appelnotedebasdep"/>
          <w:lang w:val="fr-BE"/>
        </w:rPr>
        <w:footnoteReference w:id="30"/>
      </w:r>
      <w:r w:rsidR="00CD1851" w:rsidRPr="009C681F" w:rsidDel="00B957DA">
        <w:rPr>
          <w:vertAlign w:val="superscript"/>
          <w:lang w:val="fr-BE"/>
        </w:rPr>
        <w:t xml:space="preserve"> </w:t>
      </w:r>
      <w:r w:rsidR="009E4454" w:rsidRPr="009C681F">
        <w:rPr>
          <w:lang w:val="fr-BE"/>
        </w:rPr>
        <w:t xml:space="preserve">Les </w:t>
      </w:r>
      <w:r w:rsidR="00CD1851" w:rsidRPr="009C681F">
        <w:rPr>
          <w:lang w:val="fr-BE"/>
        </w:rPr>
        <w:t>person</w:t>
      </w:r>
      <w:r w:rsidR="00240A34" w:rsidRPr="009C681F">
        <w:rPr>
          <w:lang w:val="fr-BE"/>
        </w:rPr>
        <w:t>nes inter</w:t>
      </w:r>
      <w:r w:rsidR="00CD1851" w:rsidRPr="009C681F">
        <w:rPr>
          <w:lang w:val="fr-BE"/>
        </w:rPr>
        <w:t xml:space="preserve">nées </w:t>
      </w:r>
      <w:r w:rsidR="00C84613" w:rsidRPr="009C681F">
        <w:rPr>
          <w:lang w:val="fr-BE"/>
        </w:rPr>
        <w:t>n’en sortent que difficilement. Elles ont</w:t>
      </w:r>
      <w:r w:rsidR="00CD1851" w:rsidRPr="009C681F">
        <w:rPr>
          <w:lang w:val="fr-BE"/>
        </w:rPr>
        <w:t xml:space="preserve"> du mal à intégrer les établissements psychiatriques ordinaires</w:t>
      </w:r>
      <w:r w:rsidR="00C84613" w:rsidRPr="009C681F">
        <w:rPr>
          <w:lang w:val="fr-BE"/>
        </w:rPr>
        <w:t xml:space="preserve"> </w:t>
      </w:r>
      <w:r w:rsidR="00CD1851" w:rsidRPr="009C681F">
        <w:rPr>
          <w:lang w:val="fr-BE"/>
        </w:rPr>
        <w:t xml:space="preserve">confrontés à une pénurie de places et peu disposés à accueillir </w:t>
      </w:r>
      <w:r w:rsidR="00F43C24" w:rsidRPr="009C681F">
        <w:rPr>
          <w:lang w:val="fr-BE"/>
        </w:rPr>
        <w:t xml:space="preserve">des </w:t>
      </w:r>
      <w:r w:rsidR="0066746A" w:rsidRPr="009C681F">
        <w:rPr>
          <w:lang w:val="fr-BE"/>
        </w:rPr>
        <w:t>internés.</w:t>
      </w:r>
      <w:r w:rsidR="00CD1851" w:rsidRPr="009C681F">
        <w:rPr>
          <w:vertAlign w:val="superscript"/>
        </w:rPr>
        <w:footnoteReference w:id="31"/>
      </w:r>
      <w:r w:rsidR="00EF48FA" w:rsidRPr="009C681F">
        <w:rPr>
          <w:lang w:val="fr-BE"/>
        </w:rPr>
        <w:t xml:space="preserve"> </w:t>
      </w:r>
    </w:p>
    <w:p w14:paraId="698783D0" w14:textId="11B1DA80" w:rsidR="00CD1851" w:rsidRPr="009C681F" w:rsidRDefault="00D87AC0" w:rsidP="000E40E9">
      <w:pPr>
        <w:pStyle w:val="Titre4"/>
        <w:rPr>
          <w:sz w:val="24"/>
          <w:szCs w:val="24"/>
          <w:lang w:val="fr-BE"/>
        </w:rPr>
      </w:pPr>
      <w:r w:rsidRPr="009C681F">
        <w:rPr>
          <w:sz w:val="24"/>
          <w:lang w:val="fr-BE"/>
        </w:rPr>
        <w:t>Observations finales</w:t>
      </w:r>
      <w:r w:rsidR="0041756C" w:rsidRPr="009C681F">
        <w:rPr>
          <w:sz w:val="24"/>
          <w:szCs w:val="24"/>
          <w:lang w:val="fr-BE"/>
        </w:rPr>
        <w:t>, par</w:t>
      </w:r>
      <w:r w:rsidR="00356DCE" w:rsidRPr="009C681F">
        <w:rPr>
          <w:sz w:val="24"/>
          <w:szCs w:val="24"/>
          <w:lang w:val="fr-BE"/>
        </w:rPr>
        <w:t>. 2</w:t>
      </w:r>
      <w:r w:rsidR="001942DF" w:rsidRPr="009C681F">
        <w:rPr>
          <w:sz w:val="24"/>
          <w:szCs w:val="24"/>
          <w:lang w:val="fr-BE"/>
        </w:rPr>
        <w:t>9</w:t>
      </w:r>
    </w:p>
    <w:p w14:paraId="1933C863" w14:textId="13D459A2" w:rsidR="004F564A" w:rsidRPr="009C681F" w:rsidRDefault="004F564A" w:rsidP="00780750">
      <w:pPr>
        <w:spacing w:before="120"/>
        <w:jc w:val="both"/>
        <w:rPr>
          <w:lang w:val="fr-FR"/>
        </w:rPr>
      </w:pPr>
      <w:proofErr w:type="spellStart"/>
      <w:r w:rsidRPr="009C681F">
        <w:rPr>
          <w:lang w:val="fr-FR"/>
        </w:rPr>
        <w:t>Unia</w:t>
      </w:r>
      <w:proofErr w:type="spellEnd"/>
      <w:r w:rsidRPr="009C681F">
        <w:rPr>
          <w:lang w:val="fr-FR"/>
        </w:rPr>
        <w:t xml:space="preserve"> est régulièrement saisi par des </w:t>
      </w:r>
      <w:r w:rsidRPr="009C681F">
        <w:rPr>
          <w:b/>
          <w:lang w:val="fr-FR"/>
        </w:rPr>
        <w:t>personnes</w:t>
      </w:r>
      <w:r w:rsidR="00BE4472" w:rsidRPr="009C681F">
        <w:rPr>
          <w:b/>
          <w:lang w:val="fr-FR"/>
        </w:rPr>
        <w:t xml:space="preserve"> handicap</w:t>
      </w:r>
      <w:r w:rsidR="00263ABC" w:rsidRPr="009C681F">
        <w:rPr>
          <w:b/>
          <w:lang w:val="fr-FR"/>
        </w:rPr>
        <w:t>ées</w:t>
      </w:r>
      <w:r w:rsidR="00BE4472" w:rsidRPr="009C681F">
        <w:rPr>
          <w:b/>
          <w:lang w:val="fr-FR"/>
        </w:rPr>
        <w:t xml:space="preserve"> détenues </w:t>
      </w:r>
      <w:r w:rsidR="002F789B" w:rsidRPr="009C681F">
        <w:rPr>
          <w:b/>
          <w:lang w:val="fr-FR"/>
        </w:rPr>
        <w:t>en</w:t>
      </w:r>
      <w:r w:rsidR="0084355A" w:rsidRPr="009C681F">
        <w:rPr>
          <w:b/>
          <w:lang w:val="fr-FR"/>
        </w:rPr>
        <w:t xml:space="preserve"> prison</w:t>
      </w:r>
      <w:r w:rsidR="00BE4472" w:rsidRPr="009C681F">
        <w:rPr>
          <w:lang w:val="fr-FR"/>
        </w:rPr>
        <w:t>. A défaut d’infrastructures</w:t>
      </w:r>
      <w:r w:rsidR="002F789B" w:rsidRPr="009C681F">
        <w:rPr>
          <w:lang w:val="fr-FR"/>
        </w:rPr>
        <w:t xml:space="preserve"> pénitentiaires</w:t>
      </w:r>
      <w:r w:rsidR="00BE4472" w:rsidRPr="009C681F">
        <w:rPr>
          <w:lang w:val="fr-FR"/>
        </w:rPr>
        <w:t xml:space="preserve"> accessibles, les personnes handicapées sont privées </w:t>
      </w:r>
      <w:r w:rsidR="00861E04" w:rsidRPr="009C681F">
        <w:rPr>
          <w:lang w:val="fr-FR"/>
        </w:rPr>
        <w:t>d</w:t>
      </w:r>
      <w:r w:rsidR="00263ABC" w:rsidRPr="009C681F">
        <w:rPr>
          <w:lang w:val="fr-FR"/>
        </w:rPr>
        <w:t>’</w:t>
      </w:r>
      <w:r w:rsidR="00861E04" w:rsidRPr="009C681F">
        <w:rPr>
          <w:lang w:val="fr-FR"/>
        </w:rPr>
        <w:t>accès</w:t>
      </w:r>
      <w:r w:rsidR="002F789B" w:rsidRPr="009C681F">
        <w:rPr>
          <w:lang w:val="fr-FR"/>
        </w:rPr>
        <w:t xml:space="preserve"> à </w:t>
      </w:r>
      <w:r w:rsidR="008A2797" w:rsidRPr="009C681F">
        <w:rPr>
          <w:lang w:val="fr-FR"/>
        </w:rPr>
        <w:t xml:space="preserve">une série de </w:t>
      </w:r>
      <w:r w:rsidR="002F789B" w:rsidRPr="009C681F">
        <w:rPr>
          <w:lang w:val="fr-FR"/>
        </w:rPr>
        <w:t>droits</w:t>
      </w:r>
      <w:r w:rsidR="008C2466" w:rsidRPr="009C681F">
        <w:rPr>
          <w:lang w:val="fr-FR"/>
        </w:rPr>
        <w:t xml:space="preserve"> (</w:t>
      </w:r>
      <w:r w:rsidR="00861E04" w:rsidRPr="009C681F">
        <w:rPr>
          <w:lang w:val="fr-FR"/>
        </w:rPr>
        <w:t xml:space="preserve">préau aux mêmes heures que les autres détenus, </w:t>
      </w:r>
      <w:r w:rsidR="00D178FA" w:rsidRPr="009C681F">
        <w:rPr>
          <w:lang w:val="fr-FR"/>
        </w:rPr>
        <w:t>travail</w:t>
      </w:r>
      <w:r w:rsidR="00570C57" w:rsidRPr="009C681F">
        <w:rPr>
          <w:lang w:val="fr-FR"/>
        </w:rPr>
        <w:t xml:space="preserve"> rémunéré</w:t>
      </w:r>
      <w:r w:rsidR="00D178FA" w:rsidRPr="009C681F">
        <w:rPr>
          <w:lang w:val="fr-FR"/>
        </w:rPr>
        <w:t>,</w:t>
      </w:r>
      <w:r w:rsidR="00E30225" w:rsidRPr="009C681F">
        <w:rPr>
          <w:lang w:val="fr-FR"/>
        </w:rPr>
        <w:t xml:space="preserve"> </w:t>
      </w:r>
      <w:r w:rsidR="00D178FA" w:rsidRPr="009C681F">
        <w:rPr>
          <w:lang w:val="fr-FR"/>
        </w:rPr>
        <w:t>…</w:t>
      </w:r>
      <w:r w:rsidR="008A2797" w:rsidRPr="009C681F">
        <w:rPr>
          <w:lang w:val="fr-FR"/>
        </w:rPr>
        <w:t>)</w:t>
      </w:r>
      <w:r w:rsidR="00263ABC" w:rsidRPr="009C681F">
        <w:rPr>
          <w:lang w:val="fr-FR"/>
        </w:rPr>
        <w:t>.</w:t>
      </w:r>
      <w:r w:rsidR="008A2797" w:rsidRPr="009C681F">
        <w:rPr>
          <w:lang w:val="fr-FR"/>
        </w:rPr>
        <w:t xml:space="preserve"> </w:t>
      </w:r>
      <w:r w:rsidR="00D178FA" w:rsidRPr="009C681F">
        <w:rPr>
          <w:lang w:val="fr-FR"/>
        </w:rPr>
        <w:t>Pour des raisons de sécurité, l</w:t>
      </w:r>
      <w:r w:rsidR="00861E04" w:rsidRPr="009C681F">
        <w:rPr>
          <w:lang w:val="fr-FR"/>
        </w:rPr>
        <w:t xml:space="preserve">es directions semblent peu enclines à fournir les aménagements </w:t>
      </w:r>
      <w:r w:rsidR="00D178FA" w:rsidRPr="009C681F">
        <w:rPr>
          <w:lang w:val="fr-FR"/>
        </w:rPr>
        <w:t>raisonnab</w:t>
      </w:r>
      <w:r w:rsidR="001839A0" w:rsidRPr="009C681F">
        <w:rPr>
          <w:lang w:val="fr-FR"/>
        </w:rPr>
        <w:t>l</w:t>
      </w:r>
      <w:r w:rsidR="00D178FA" w:rsidRPr="009C681F">
        <w:rPr>
          <w:lang w:val="fr-FR"/>
        </w:rPr>
        <w:t>es nécessaires</w:t>
      </w:r>
      <w:r w:rsidR="00626EEC" w:rsidRPr="009C681F">
        <w:rPr>
          <w:lang w:val="fr-FR"/>
        </w:rPr>
        <w:t xml:space="preserve">. </w:t>
      </w:r>
    </w:p>
    <w:p w14:paraId="65BE5C16" w14:textId="39C9FABE" w:rsidR="00CD1851" w:rsidRPr="009C681F" w:rsidRDefault="00144A1B" w:rsidP="00780750">
      <w:pPr>
        <w:spacing w:before="120"/>
        <w:jc w:val="both"/>
        <w:rPr>
          <w:lang w:val="fr-BE"/>
        </w:rPr>
      </w:pPr>
      <w:r w:rsidRPr="009C681F">
        <w:rPr>
          <w:lang w:val="fr-FR"/>
        </w:rPr>
        <w:t>L</w:t>
      </w:r>
      <w:r w:rsidR="000B3120" w:rsidRPr="009C681F">
        <w:rPr>
          <w:lang w:val="fr-FR"/>
        </w:rPr>
        <w:t xml:space="preserve">e rapport du </w:t>
      </w:r>
      <w:r w:rsidR="00CD1851" w:rsidRPr="009C681F">
        <w:rPr>
          <w:lang w:val="fr-BE"/>
        </w:rPr>
        <w:t>Centre fédéral d’expertise des soins de santé</w:t>
      </w:r>
      <w:r w:rsidR="006E2685" w:rsidRPr="009C681F">
        <w:rPr>
          <w:rStyle w:val="Appelnotedebasdep"/>
          <w:lang w:val="fr-BE"/>
        </w:rPr>
        <w:footnoteReference w:id="32"/>
      </w:r>
      <w:r w:rsidR="00CD1851" w:rsidRPr="009C681F">
        <w:rPr>
          <w:lang w:val="fr-BE"/>
        </w:rPr>
        <w:t xml:space="preserve"> </w:t>
      </w:r>
      <w:r w:rsidRPr="009C681F">
        <w:rPr>
          <w:lang w:val="fr-BE"/>
        </w:rPr>
        <w:t>laisse app</w:t>
      </w:r>
      <w:r w:rsidR="00511CFF" w:rsidRPr="009C681F">
        <w:rPr>
          <w:lang w:val="fr-BE"/>
        </w:rPr>
        <w:t>a</w:t>
      </w:r>
      <w:r w:rsidR="004105E0" w:rsidRPr="009C681F">
        <w:rPr>
          <w:lang w:val="fr-BE"/>
        </w:rPr>
        <w:t xml:space="preserve">raître </w:t>
      </w:r>
      <w:r w:rsidR="00492886" w:rsidRPr="009C681F">
        <w:rPr>
          <w:lang w:val="fr-BE"/>
        </w:rPr>
        <w:t xml:space="preserve">que beaucoup de </w:t>
      </w:r>
      <w:r w:rsidR="00CD1851" w:rsidRPr="009C681F">
        <w:rPr>
          <w:lang w:val="fr-BE"/>
        </w:rPr>
        <w:t xml:space="preserve">prisonniers sont en </w:t>
      </w:r>
      <w:r w:rsidR="00CD1851" w:rsidRPr="009C681F">
        <w:rPr>
          <w:b/>
          <w:lang w:val="fr-BE"/>
        </w:rPr>
        <w:t>mauvaise santé</w:t>
      </w:r>
      <w:r w:rsidR="003C349D" w:rsidRPr="009C681F">
        <w:rPr>
          <w:lang w:val="fr-BE"/>
        </w:rPr>
        <w:t xml:space="preserve">, </w:t>
      </w:r>
      <w:r w:rsidR="00814E72" w:rsidRPr="009C681F">
        <w:rPr>
          <w:lang w:val="fr-BE"/>
        </w:rPr>
        <w:t xml:space="preserve">souffrent </w:t>
      </w:r>
      <w:r w:rsidR="00CD1851" w:rsidRPr="009C681F">
        <w:rPr>
          <w:lang w:val="fr-BE"/>
        </w:rPr>
        <w:t>de maladies ou de troubles psychologiques graves</w:t>
      </w:r>
      <w:r w:rsidR="00EB3E3D" w:rsidRPr="009C681F">
        <w:rPr>
          <w:lang w:val="fr-BE"/>
        </w:rPr>
        <w:t xml:space="preserve"> et consomment beaucoup de médicaments, en particulier pour des problèmes de santé mentale</w:t>
      </w:r>
      <w:r w:rsidR="00CD1851" w:rsidRPr="009C681F">
        <w:rPr>
          <w:lang w:val="fr-BE"/>
        </w:rPr>
        <w:t>. Le taux de suicide est élevé et la pénurie des médecins ne facilite pas l'accès aux soins dans les prisons. </w:t>
      </w:r>
      <w:r w:rsidR="00150213" w:rsidRPr="009C681F">
        <w:rPr>
          <w:lang w:val="fr-BE"/>
        </w:rPr>
        <w:t>L</w:t>
      </w:r>
      <w:r w:rsidR="00CD1851" w:rsidRPr="009C681F">
        <w:rPr>
          <w:lang w:val="fr-BE"/>
        </w:rPr>
        <w:t xml:space="preserve">e </w:t>
      </w:r>
      <w:r w:rsidR="00BE56DB" w:rsidRPr="009C681F">
        <w:rPr>
          <w:lang w:val="fr-BE"/>
        </w:rPr>
        <w:t xml:space="preserve">rapport </w:t>
      </w:r>
      <w:r w:rsidR="00CD1851" w:rsidRPr="009C681F">
        <w:rPr>
          <w:lang w:val="fr-BE"/>
        </w:rPr>
        <w:t xml:space="preserve">se positionne clairement en faveur du transfert des compétences des soins de santé pour les détenus du Ministère de la Justice vers le Ministère de la Santé. </w:t>
      </w:r>
    </w:p>
    <w:p w14:paraId="1F9FD55A" w14:textId="4B8E19BE" w:rsidR="0011764F" w:rsidRPr="009C681F" w:rsidRDefault="00CD1851" w:rsidP="00276D1A">
      <w:pPr>
        <w:spacing w:before="120" w:after="120"/>
        <w:jc w:val="both"/>
        <w:rPr>
          <w:vertAlign w:val="superscript"/>
          <w:lang w:val="fr-BE"/>
        </w:rPr>
      </w:pPr>
      <w:r w:rsidRPr="009C681F">
        <w:rPr>
          <w:lang w:val="fr-BE"/>
        </w:rPr>
        <w:t>La loi pot-pourri IV</w:t>
      </w:r>
      <w:r w:rsidR="00F53D82" w:rsidRPr="009C681F">
        <w:rPr>
          <w:rStyle w:val="Appelnotedebasdep"/>
          <w:lang w:val="fr-BE"/>
        </w:rPr>
        <w:footnoteReference w:id="33"/>
      </w:r>
      <w:r w:rsidR="00C5237C" w:rsidRPr="009C681F">
        <w:rPr>
          <w:lang w:val="fr-BE"/>
        </w:rPr>
        <w:t xml:space="preserve"> de 2016</w:t>
      </w:r>
      <w:r w:rsidRPr="009C681F">
        <w:rPr>
          <w:lang w:val="fr-BE"/>
        </w:rPr>
        <w:t xml:space="preserve"> </w:t>
      </w:r>
      <w:r w:rsidR="00546C4A" w:rsidRPr="009C681F">
        <w:rPr>
          <w:lang w:val="fr-BE"/>
        </w:rPr>
        <w:t xml:space="preserve">instaure </w:t>
      </w:r>
      <w:r w:rsidR="008240D6" w:rsidRPr="009C681F">
        <w:rPr>
          <w:lang w:val="fr-BE"/>
        </w:rPr>
        <w:t>un</w:t>
      </w:r>
      <w:r w:rsidRPr="009C681F">
        <w:rPr>
          <w:lang w:val="fr-BE"/>
        </w:rPr>
        <w:t xml:space="preserve"> </w:t>
      </w:r>
      <w:r w:rsidRPr="009C681F">
        <w:rPr>
          <w:b/>
          <w:lang w:val="fr-BE"/>
        </w:rPr>
        <w:t>droit de plainte</w:t>
      </w:r>
      <w:r w:rsidRPr="009C681F">
        <w:rPr>
          <w:lang w:val="fr-BE"/>
        </w:rPr>
        <w:t xml:space="preserve"> auprès de la commission des plaintes instituée auprès de la commission de surveillance de la prison.</w:t>
      </w:r>
      <w:r w:rsidR="00C5237C" w:rsidRPr="009C681F">
        <w:rPr>
          <w:rStyle w:val="Appelnotedebasdep"/>
          <w:lang w:val="fr-BE"/>
        </w:rPr>
        <w:footnoteReference w:id="34"/>
      </w:r>
      <w:r w:rsidRPr="009C681F">
        <w:rPr>
          <w:lang w:val="fr-BE"/>
        </w:rPr>
        <w:t xml:space="preserve"> </w:t>
      </w:r>
      <w:r w:rsidR="0011764F" w:rsidRPr="009C681F">
        <w:rPr>
          <w:lang w:val="fr-BE"/>
        </w:rPr>
        <w:t>Toutefois, c</w:t>
      </w:r>
      <w:r w:rsidR="004C7E6A" w:rsidRPr="009C681F">
        <w:rPr>
          <w:lang w:val="fr-BE"/>
        </w:rPr>
        <w:t xml:space="preserve">es commissions de surveillance sont composées </w:t>
      </w:r>
      <w:r w:rsidR="0011764F" w:rsidRPr="009C681F">
        <w:rPr>
          <w:lang w:val="fr-BE"/>
        </w:rPr>
        <w:t>de personnes bénévoles. De plus, l</w:t>
      </w:r>
      <w:r w:rsidR="003A639F" w:rsidRPr="009C681F">
        <w:rPr>
          <w:lang w:val="fr-BE"/>
        </w:rPr>
        <w:t>es missions</w:t>
      </w:r>
      <w:r w:rsidR="0011764F" w:rsidRPr="009C681F">
        <w:rPr>
          <w:lang w:val="fr-BE"/>
        </w:rPr>
        <w:t xml:space="preserve"> qui leur sont</w:t>
      </w:r>
      <w:r w:rsidR="007E6821" w:rsidRPr="009C681F">
        <w:rPr>
          <w:lang w:val="fr-BE"/>
        </w:rPr>
        <w:t xml:space="preserve"> </w:t>
      </w:r>
      <w:r w:rsidR="003A639F" w:rsidRPr="009C681F">
        <w:rPr>
          <w:lang w:val="fr-BE"/>
        </w:rPr>
        <w:t>confiées</w:t>
      </w:r>
      <w:r w:rsidR="00A94A74" w:rsidRPr="009C681F">
        <w:rPr>
          <w:lang w:val="fr-BE"/>
        </w:rPr>
        <w:t xml:space="preserve"> - </w:t>
      </w:r>
      <w:r w:rsidR="003A639F" w:rsidRPr="009C681F">
        <w:rPr>
          <w:lang w:val="fr-BE"/>
        </w:rPr>
        <w:t xml:space="preserve"> </w:t>
      </w:r>
      <w:r w:rsidR="0011764F" w:rsidRPr="009C681F">
        <w:rPr>
          <w:lang w:val="fr-BE"/>
        </w:rPr>
        <w:t xml:space="preserve"> médiation, surveillance et traitement des plaintes - </w:t>
      </w:r>
      <w:r w:rsidR="003A639F" w:rsidRPr="009C681F">
        <w:rPr>
          <w:lang w:val="fr-BE"/>
        </w:rPr>
        <w:t xml:space="preserve">ne sont pas forcément compatibles </w:t>
      </w:r>
      <w:r w:rsidR="00BE31F6" w:rsidRPr="009C681F">
        <w:rPr>
          <w:lang w:val="fr-BE"/>
        </w:rPr>
        <w:t>e</w:t>
      </w:r>
      <w:r w:rsidR="0011764F" w:rsidRPr="009C681F">
        <w:rPr>
          <w:lang w:val="fr-BE"/>
        </w:rPr>
        <w:t xml:space="preserve">ntre elles.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B44A10" w:rsidRPr="00F56F1E" w14:paraId="6FCEC42B" w14:textId="77777777" w:rsidTr="1A9680DE">
        <w:tc>
          <w:tcPr>
            <w:tcW w:w="9062" w:type="dxa"/>
            <w:shd w:val="clear" w:color="auto" w:fill="DDD7D9" w:themeFill="accent6" w:themeFillTint="66"/>
          </w:tcPr>
          <w:p w14:paraId="365A1856" w14:textId="76C8643F" w:rsidR="00B44A10" w:rsidRPr="009C681F" w:rsidRDefault="00256E1B" w:rsidP="00B44A10">
            <w:pPr>
              <w:pStyle w:val="Titre4"/>
              <w:outlineLvl w:val="3"/>
              <w:rPr>
                <w:sz w:val="24"/>
                <w:lang w:val="fr-BE"/>
              </w:rPr>
            </w:pPr>
            <w:r w:rsidRPr="009C681F">
              <w:rPr>
                <w:sz w:val="24"/>
                <w:szCs w:val="24"/>
                <w:lang w:val="fr-BE"/>
              </w:rPr>
              <w:t xml:space="preserve">Proposition de liste de questions </w:t>
            </w:r>
            <w:r w:rsidR="00B44A10" w:rsidRPr="009C681F">
              <w:rPr>
                <w:sz w:val="24"/>
                <w:lang w:val="fr-BE"/>
              </w:rPr>
              <w:t>(Art. 14)</w:t>
            </w:r>
          </w:p>
          <w:p w14:paraId="1DE06FFA" w14:textId="49195711" w:rsidR="00E259EC" w:rsidRPr="009C681F" w:rsidRDefault="00E259EC" w:rsidP="00E259EC">
            <w:pPr>
              <w:pStyle w:val="Paragraphedeliste"/>
              <w:numPr>
                <w:ilvl w:val="0"/>
                <w:numId w:val="3"/>
              </w:numPr>
              <w:rPr>
                <w:rFonts w:asciiTheme="majorHAnsi" w:hAnsiTheme="majorHAnsi"/>
                <w:lang w:val="fr-BE"/>
              </w:rPr>
            </w:pPr>
            <w:r w:rsidRPr="009C681F">
              <w:rPr>
                <w:rFonts w:asciiTheme="majorHAnsi" w:hAnsiTheme="majorHAnsi"/>
                <w:lang w:val="fr-BE"/>
              </w:rPr>
              <w:t xml:space="preserve">Quelles démarches les </w:t>
            </w:r>
            <w:r w:rsidR="00875ADC" w:rsidRPr="009C681F">
              <w:rPr>
                <w:rFonts w:asciiTheme="majorHAnsi" w:hAnsiTheme="majorHAnsi"/>
                <w:lang w:val="fr-BE"/>
              </w:rPr>
              <w:t>autorités</w:t>
            </w:r>
            <w:r w:rsidRPr="009C681F">
              <w:rPr>
                <w:rFonts w:asciiTheme="majorHAnsi" w:hAnsiTheme="majorHAnsi"/>
                <w:lang w:val="fr-BE"/>
              </w:rPr>
              <w:t xml:space="preserve"> entreprennent-</w:t>
            </w:r>
            <w:r w:rsidR="00875ADC" w:rsidRPr="009C681F">
              <w:rPr>
                <w:rFonts w:asciiTheme="majorHAnsi" w:hAnsiTheme="majorHAnsi"/>
                <w:lang w:val="fr-BE"/>
              </w:rPr>
              <w:t>elles</w:t>
            </w:r>
            <w:r w:rsidRPr="009C681F">
              <w:rPr>
                <w:rFonts w:asciiTheme="majorHAnsi" w:hAnsiTheme="majorHAnsi"/>
                <w:lang w:val="fr-BE"/>
              </w:rPr>
              <w:t xml:space="preserve"> pour </w:t>
            </w:r>
            <w:r w:rsidR="000F6B68" w:rsidRPr="009C681F">
              <w:rPr>
                <w:rFonts w:asciiTheme="majorHAnsi" w:hAnsiTheme="majorHAnsi"/>
                <w:lang w:val="fr-BE"/>
              </w:rPr>
              <w:t xml:space="preserve">fournir aux personnes </w:t>
            </w:r>
            <w:r w:rsidR="00C5202E" w:rsidRPr="009C681F">
              <w:rPr>
                <w:rFonts w:asciiTheme="majorHAnsi" w:hAnsiTheme="majorHAnsi"/>
                <w:lang w:val="fr-BE"/>
              </w:rPr>
              <w:t>encore internées en milieu carcéral les soins dont elles ont besoin</w:t>
            </w:r>
            <w:r w:rsidR="00266C6E" w:rsidRPr="009C681F">
              <w:rPr>
                <w:rFonts w:asciiTheme="majorHAnsi" w:hAnsiTheme="majorHAnsi"/>
                <w:lang w:val="fr-BE"/>
              </w:rPr>
              <w:t xml:space="preserve"> </w:t>
            </w:r>
            <w:r w:rsidRPr="009C681F">
              <w:rPr>
                <w:rFonts w:asciiTheme="majorHAnsi" w:hAnsiTheme="majorHAnsi"/>
                <w:lang w:val="fr-BE"/>
              </w:rPr>
              <w:t xml:space="preserve">? </w:t>
            </w:r>
          </w:p>
          <w:p w14:paraId="678F92A4" w14:textId="02407F74" w:rsidR="00B44A10" w:rsidRPr="009C681F" w:rsidRDefault="00B44A10" w:rsidP="00284721">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Depuis l’entrée en vigueur de la </w:t>
            </w:r>
            <w:r w:rsidR="2DB57B05" w:rsidRPr="009C681F">
              <w:rPr>
                <w:rFonts w:asciiTheme="majorHAnsi" w:hAnsiTheme="majorHAnsi"/>
                <w:lang w:val="fr-BE"/>
              </w:rPr>
              <w:t>loi de 2014</w:t>
            </w:r>
            <w:r w:rsidRPr="009C681F">
              <w:rPr>
                <w:rFonts w:asciiTheme="majorHAnsi" w:hAnsiTheme="majorHAnsi"/>
                <w:lang w:val="fr-BE"/>
              </w:rPr>
              <w:t xml:space="preserve">, </w:t>
            </w:r>
            <w:r w:rsidR="183FB9FD" w:rsidRPr="009C681F">
              <w:rPr>
                <w:rFonts w:asciiTheme="majorHAnsi" w:hAnsiTheme="majorHAnsi"/>
                <w:lang w:val="fr-BE"/>
              </w:rPr>
              <w:t xml:space="preserve">le nombre </w:t>
            </w:r>
            <w:r w:rsidRPr="009C681F">
              <w:rPr>
                <w:rFonts w:asciiTheme="majorHAnsi" w:hAnsiTheme="majorHAnsi"/>
                <w:lang w:val="fr-BE"/>
              </w:rPr>
              <w:t>de mesures d’internement prononcées</w:t>
            </w:r>
            <w:r w:rsidR="00E30225" w:rsidRPr="009C681F">
              <w:rPr>
                <w:rFonts w:asciiTheme="majorHAnsi" w:hAnsiTheme="majorHAnsi"/>
                <w:lang w:val="fr-BE"/>
              </w:rPr>
              <w:t xml:space="preserve"> </w:t>
            </w:r>
            <w:r w:rsidR="1E916E51" w:rsidRPr="009C681F">
              <w:rPr>
                <w:rFonts w:asciiTheme="majorHAnsi" w:hAnsiTheme="majorHAnsi"/>
                <w:lang w:val="fr-BE"/>
              </w:rPr>
              <w:t>a-t-il réellement diminué par rapport à la mise en œuvre de l’ancienne législation</w:t>
            </w:r>
            <w:r w:rsidR="003D4F4D" w:rsidRPr="009C681F">
              <w:rPr>
                <w:rFonts w:asciiTheme="majorHAnsi" w:hAnsiTheme="majorHAnsi"/>
                <w:lang w:val="fr-BE"/>
              </w:rPr>
              <w:t xml:space="preserve"> </w:t>
            </w:r>
            <w:r w:rsidR="1E916E51" w:rsidRPr="009C681F">
              <w:rPr>
                <w:rFonts w:asciiTheme="majorHAnsi" w:hAnsiTheme="majorHAnsi"/>
                <w:lang w:val="fr-BE"/>
              </w:rPr>
              <w:t xml:space="preserve">? </w:t>
            </w:r>
          </w:p>
          <w:p w14:paraId="1653E4B7" w14:textId="58C75D95" w:rsidR="00361345" w:rsidRPr="009C681F" w:rsidRDefault="00C048B7" w:rsidP="00361345">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mesures</w:t>
            </w:r>
            <w:r w:rsidR="00AD2276" w:rsidRPr="009C681F">
              <w:rPr>
                <w:rFonts w:asciiTheme="majorHAnsi" w:hAnsiTheme="majorHAnsi"/>
                <w:lang w:val="fr-BE"/>
              </w:rPr>
              <w:t xml:space="preserve"> prennent les autorités afin d’offrir une issue de sortie </w:t>
            </w:r>
            <w:r w:rsidR="00803D55" w:rsidRPr="009C681F">
              <w:rPr>
                <w:rFonts w:asciiTheme="majorHAnsi" w:hAnsiTheme="majorHAnsi"/>
                <w:lang w:val="fr-BE"/>
              </w:rPr>
              <w:t>aux</w:t>
            </w:r>
            <w:r w:rsidR="00AD2276" w:rsidRPr="009C681F">
              <w:rPr>
                <w:rFonts w:asciiTheme="majorHAnsi" w:hAnsiTheme="majorHAnsi"/>
                <w:lang w:val="fr-BE"/>
              </w:rPr>
              <w:t xml:space="preserve"> personnes internées sans papier </w:t>
            </w:r>
            <w:r w:rsidR="00803D55" w:rsidRPr="009C681F">
              <w:rPr>
                <w:rFonts w:asciiTheme="majorHAnsi" w:hAnsiTheme="majorHAnsi"/>
                <w:lang w:val="fr-BE"/>
              </w:rPr>
              <w:t>qui ne représentent plus un danger pour la société et dont l’état de santé s’est stabilisé ?</w:t>
            </w:r>
            <w:r w:rsidR="00AD2276" w:rsidRPr="009C681F">
              <w:rPr>
                <w:rFonts w:asciiTheme="majorHAnsi" w:hAnsiTheme="majorHAnsi"/>
                <w:lang w:val="fr-BE"/>
              </w:rPr>
              <w:t xml:space="preserve"> </w:t>
            </w:r>
          </w:p>
          <w:p w14:paraId="735DF2B2" w14:textId="7EB0418D" w:rsidR="00195847" w:rsidRPr="009C681F" w:rsidRDefault="00195847" w:rsidP="00361345">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 font les autorités pour faciliter la sortie des internés des centres de psychiatrie médico</w:t>
            </w:r>
            <w:r w:rsidR="00530FCD">
              <w:rPr>
                <w:rFonts w:asciiTheme="majorHAnsi" w:hAnsiTheme="majorHAnsi"/>
                <w:lang w:val="fr-BE"/>
              </w:rPr>
              <w:t>-</w:t>
            </w:r>
            <w:r w:rsidRPr="009C681F">
              <w:rPr>
                <w:rFonts w:asciiTheme="majorHAnsi" w:hAnsiTheme="majorHAnsi"/>
                <w:lang w:val="fr-BE"/>
              </w:rPr>
              <w:t xml:space="preserve">légale ? </w:t>
            </w:r>
          </w:p>
          <w:p w14:paraId="1C331C3B" w14:textId="481851E2" w:rsidR="00B44A10" w:rsidRPr="009C681F" w:rsidRDefault="00B44A10" w:rsidP="006A147A">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Dans quel délai et selon quelle</w:t>
            </w:r>
            <w:r w:rsidR="006E25BD" w:rsidRPr="009C681F">
              <w:rPr>
                <w:rFonts w:asciiTheme="majorHAnsi" w:hAnsiTheme="majorHAnsi"/>
                <w:lang w:val="fr-BE"/>
              </w:rPr>
              <w:t>s</w:t>
            </w:r>
            <w:r w:rsidRPr="009C681F">
              <w:rPr>
                <w:rFonts w:asciiTheme="majorHAnsi" w:hAnsiTheme="majorHAnsi"/>
                <w:lang w:val="fr-BE"/>
              </w:rPr>
              <w:t xml:space="preserve"> modalité</w:t>
            </w:r>
            <w:r w:rsidR="006E25BD" w:rsidRPr="009C681F">
              <w:rPr>
                <w:rFonts w:asciiTheme="majorHAnsi" w:hAnsiTheme="majorHAnsi"/>
                <w:lang w:val="fr-BE"/>
              </w:rPr>
              <w:t>s</w:t>
            </w:r>
            <w:r w:rsidRPr="009C681F">
              <w:rPr>
                <w:rFonts w:asciiTheme="majorHAnsi" w:hAnsiTheme="majorHAnsi"/>
                <w:lang w:val="fr-BE"/>
              </w:rPr>
              <w:t xml:space="preserve"> la Belgique envisage-t-elle le transfert des soins de santé en prison vers le SPF Santé Publique</w:t>
            </w:r>
            <w:r w:rsidR="00E30225" w:rsidRPr="009C681F">
              <w:rPr>
                <w:rFonts w:asciiTheme="majorHAnsi" w:hAnsiTheme="majorHAnsi"/>
                <w:lang w:val="fr-BE"/>
              </w:rPr>
              <w:t xml:space="preserve"> </w:t>
            </w:r>
            <w:r w:rsidRPr="009C681F">
              <w:rPr>
                <w:rFonts w:asciiTheme="majorHAnsi" w:hAnsiTheme="majorHAnsi"/>
                <w:lang w:val="fr-BE"/>
              </w:rPr>
              <w:t>?</w:t>
            </w:r>
          </w:p>
        </w:tc>
      </w:tr>
    </w:tbl>
    <w:p w14:paraId="3594BFF4" w14:textId="77777777" w:rsidR="0015081E" w:rsidRPr="00F56F1E" w:rsidRDefault="0015081E" w:rsidP="0015081E">
      <w:pPr>
        <w:rPr>
          <w:lang w:val="fr-BE"/>
        </w:rPr>
      </w:pPr>
      <w:bookmarkStart w:id="71" w:name="_Toc486245823"/>
      <w:bookmarkStart w:id="72" w:name="_Toc532822981"/>
      <w:bookmarkStart w:id="73" w:name="_Toc534376719"/>
      <w:bookmarkStart w:id="74" w:name="_Toc534716692"/>
      <w:bookmarkStart w:id="75" w:name="_Toc535240797"/>
      <w:bookmarkStart w:id="76" w:name="_Toc535329189"/>
      <w:bookmarkStart w:id="77" w:name="_Toc535331497"/>
    </w:p>
    <w:p w14:paraId="6B81268A" w14:textId="78677F8A" w:rsidR="00CD1851" w:rsidRPr="009C681F" w:rsidRDefault="00540D15" w:rsidP="009C681F">
      <w:pPr>
        <w:pStyle w:val="Titre3"/>
      </w:pPr>
      <w:bookmarkStart w:id="78" w:name="_Toc449428"/>
      <w:r w:rsidRPr="009C681F">
        <w:lastRenderedPageBreak/>
        <w:t>Droit de ne pas être soumis à l’exploitation, à la violence et à la maltraitance</w:t>
      </w:r>
      <w:r w:rsidR="00CD1851" w:rsidRPr="009C681F">
        <w:t xml:space="preserve"> (Art. 16)</w:t>
      </w:r>
      <w:bookmarkEnd w:id="71"/>
      <w:bookmarkEnd w:id="72"/>
      <w:bookmarkEnd w:id="73"/>
      <w:bookmarkEnd w:id="74"/>
      <w:bookmarkEnd w:id="75"/>
      <w:bookmarkEnd w:id="76"/>
      <w:bookmarkEnd w:id="77"/>
      <w:bookmarkEnd w:id="78"/>
      <w:r w:rsidR="00CD1851" w:rsidRPr="009C681F">
        <w:t xml:space="preserve"> </w:t>
      </w:r>
    </w:p>
    <w:p w14:paraId="118D81C5" w14:textId="4428BB22" w:rsidR="00CD1851" w:rsidRPr="009C681F" w:rsidRDefault="00D87AC0" w:rsidP="00CD1851">
      <w:pPr>
        <w:pStyle w:val="Titre4"/>
        <w:rPr>
          <w:sz w:val="24"/>
          <w:szCs w:val="24"/>
          <w:lang w:val="fr-BE"/>
        </w:rPr>
      </w:pPr>
      <w:r w:rsidRPr="009C681F">
        <w:rPr>
          <w:sz w:val="24"/>
          <w:lang w:val="fr-BE"/>
        </w:rPr>
        <w:t>Observations finales</w:t>
      </w:r>
      <w:r w:rsidR="00CD1851" w:rsidRPr="009C681F">
        <w:rPr>
          <w:sz w:val="24"/>
          <w:szCs w:val="24"/>
          <w:lang w:val="fr-BE"/>
        </w:rPr>
        <w:t>, par. 30-31.</w:t>
      </w:r>
    </w:p>
    <w:p w14:paraId="0531A710" w14:textId="77777777" w:rsidR="00A8556B" w:rsidRDefault="00DA0264" w:rsidP="242631A2">
      <w:pPr>
        <w:spacing w:before="120"/>
        <w:jc w:val="both"/>
        <w:rPr>
          <w:lang w:val="fr-BE"/>
        </w:rPr>
      </w:pPr>
      <w:r w:rsidRPr="009C681F">
        <w:rPr>
          <w:lang w:val="fr-BE"/>
        </w:rPr>
        <w:t>D</w:t>
      </w:r>
      <w:r w:rsidR="00CD1851" w:rsidRPr="009C681F">
        <w:rPr>
          <w:lang w:val="fr-BE"/>
        </w:rPr>
        <w:t xml:space="preserve">es </w:t>
      </w:r>
      <w:r w:rsidR="00CD1851" w:rsidRPr="009C681F">
        <w:rPr>
          <w:b/>
          <w:lang w:val="fr-BE"/>
        </w:rPr>
        <w:t>mesures de contention</w:t>
      </w:r>
      <w:r w:rsidR="00CD1851" w:rsidRPr="009C681F">
        <w:rPr>
          <w:lang w:val="fr-BE"/>
        </w:rPr>
        <w:t xml:space="preserve"> </w:t>
      </w:r>
      <w:r w:rsidR="00B36AE9" w:rsidRPr="009C681F">
        <w:rPr>
          <w:b/>
          <w:lang w:val="fr-BE"/>
        </w:rPr>
        <w:t>ou d’isolement</w:t>
      </w:r>
      <w:r w:rsidR="00B36AE9" w:rsidRPr="009C681F">
        <w:rPr>
          <w:lang w:val="fr-BE"/>
        </w:rPr>
        <w:t xml:space="preserve"> </w:t>
      </w:r>
      <w:r w:rsidR="00CD1851" w:rsidRPr="009C681F">
        <w:rPr>
          <w:lang w:val="fr-BE"/>
        </w:rPr>
        <w:t xml:space="preserve">sont </w:t>
      </w:r>
      <w:r w:rsidR="009744B3" w:rsidRPr="009C681F">
        <w:rPr>
          <w:lang w:val="fr-BE"/>
        </w:rPr>
        <w:t xml:space="preserve">encore </w:t>
      </w:r>
      <w:r w:rsidR="00CD1851" w:rsidRPr="009C681F">
        <w:rPr>
          <w:lang w:val="fr-BE"/>
        </w:rPr>
        <w:t>prises en établissement psychiatrique</w:t>
      </w:r>
      <w:r w:rsidR="007070E2">
        <w:rPr>
          <w:lang w:val="fr-BE"/>
        </w:rPr>
        <w:t xml:space="preserve">, </w:t>
      </w:r>
      <w:r w:rsidR="00662547" w:rsidRPr="009C681F">
        <w:rPr>
          <w:lang w:val="fr-BE"/>
        </w:rPr>
        <w:t>en institution</w:t>
      </w:r>
      <w:r w:rsidR="00CD1851" w:rsidRPr="009C681F">
        <w:rPr>
          <w:lang w:val="fr-BE"/>
        </w:rPr>
        <w:t xml:space="preserve"> pour personnes handicapées ainsi qu’en enseignement spécialisé - par punition, manque de personnel ou manque d’accueil adapté.</w:t>
      </w:r>
      <w:r w:rsidR="00AF6063" w:rsidRPr="009C681F">
        <w:rPr>
          <w:lang w:val="fr-BE"/>
        </w:rPr>
        <w:t xml:space="preserve"> </w:t>
      </w:r>
    </w:p>
    <w:p w14:paraId="47EF2930" w14:textId="5AA96B33" w:rsidR="00A4205B" w:rsidRPr="009C681F" w:rsidRDefault="242631A2" w:rsidP="00F67654">
      <w:pPr>
        <w:spacing w:before="120" w:after="120"/>
        <w:jc w:val="both"/>
        <w:rPr>
          <w:lang w:val="fr-BE"/>
        </w:rPr>
      </w:pPr>
      <w:r w:rsidRPr="009C681F">
        <w:rPr>
          <w:lang w:val="fr-BE"/>
        </w:rPr>
        <w:t xml:space="preserve">Dans le cadre de la </w:t>
      </w:r>
      <w:r w:rsidRPr="009C681F">
        <w:rPr>
          <w:b/>
          <w:bCs/>
          <w:lang w:val="fr-BE"/>
        </w:rPr>
        <w:t>traite des êtres humains</w:t>
      </w:r>
      <w:r w:rsidRPr="009C681F">
        <w:rPr>
          <w:lang w:val="fr-BE"/>
        </w:rPr>
        <w:t xml:space="preserve">, les autorités n’assurent aucune protection </w:t>
      </w:r>
      <w:r w:rsidR="00C43573" w:rsidRPr="009C681F">
        <w:rPr>
          <w:lang w:val="fr-BE"/>
        </w:rPr>
        <w:t xml:space="preserve">spécifique pour </w:t>
      </w:r>
      <w:r w:rsidR="001A5821" w:rsidRPr="009C681F">
        <w:rPr>
          <w:lang w:val="fr-BE"/>
        </w:rPr>
        <w:t>l</w:t>
      </w:r>
      <w:r w:rsidRPr="009C681F">
        <w:rPr>
          <w:lang w:val="fr-BE"/>
        </w:rPr>
        <w:t>e public particulièrement vulnérable</w:t>
      </w:r>
      <w:r w:rsidR="001A5821" w:rsidRPr="009C681F">
        <w:rPr>
          <w:lang w:val="fr-BE"/>
        </w:rPr>
        <w:t xml:space="preserve"> des personnes handicapées</w:t>
      </w:r>
      <w:r w:rsidRPr="009C681F">
        <w:rPr>
          <w:lang w:val="fr-BE"/>
        </w:rPr>
        <w:t xml:space="preserve">. Bien au contraire, ces personnes se heurtent notamment à des difficultés administratives et procédurales qui les privent de l’accès à d’autres droits fondamentaux (logement, soins de santé, …). </w:t>
      </w:r>
      <w:r w:rsidRPr="00A8556B">
        <w:rPr>
          <w:lang w:val="fr-BE"/>
        </w:rPr>
        <w:t xml:space="preserve">Les personnes qui ont introduit une procédure de permis de séjour </w:t>
      </w:r>
      <w:r w:rsidRPr="009C681F">
        <w:rPr>
          <w:lang w:val="fr-BE"/>
        </w:rPr>
        <w:t>doivent attendre un délai de minimum trois mois pour pouvoir s’inscrire auprès d’une mutuelle et</w:t>
      </w:r>
      <w:r w:rsidR="006C6EC4" w:rsidRPr="009C681F">
        <w:rPr>
          <w:lang w:val="fr-BE"/>
        </w:rPr>
        <w:t xml:space="preserve"> donc </w:t>
      </w:r>
      <w:r w:rsidRPr="009C681F">
        <w:rPr>
          <w:lang w:val="fr-BE"/>
        </w:rPr>
        <w:t>bénéficier de l’accès aux soins de santé.  De même, la reconnaissance du handicap</w:t>
      </w:r>
      <w:r w:rsidR="00126DE9" w:rsidRPr="009C681F">
        <w:rPr>
          <w:lang w:val="fr-BE"/>
        </w:rPr>
        <w:t>,</w:t>
      </w:r>
      <w:r w:rsidRPr="009C681F">
        <w:rPr>
          <w:lang w:val="fr-BE"/>
        </w:rPr>
        <w:t xml:space="preserve"> qui donne l’accès à </w:t>
      </w:r>
      <w:r w:rsidR="00126DE9" w:rsidRPr="009C681F">
        <w:rPr>
          <w:lang w:val="fr-BE"/>
        </w:rPr>
        <w:t>un ensemble de</w:t>
      </w:r>
      <w:r w:rsidRPr="009C681F">
        <w:rPr>
          <w:lang w:val="fr-BE"/>
        </w:rPr>
        <w:t xml:space="preserve"> droits</w:t>
      </w:r>
      <w:r w:rsidR="00126DE9" w:rsidRPr="009C681F">
        <w:rPr>
          <w:lang w:val="fr-BE"/>
        </w:rPr>
        <w:t>,</w:t>
      </w:r>
      <w:r w:rsidR="003D5C8B" w:rsidRPr="009C681F">
        <w:rPr>
          <w:lang w:val="fr-BE"/>
        </w:rPr>
        <w:t xml:space="preserve"> </w:t>
      </w:r>
      <w:r w:rsidRPr="009C681F">
        <w:rPr>
          <w:lang w:val="fr-BE"/>
        </w:rPr>
        <w:t>nécessite l</w:t>
      </w:r>
      <w:r w:rsidR="007D5E3F" w:rsidRPr="009C681F">
        <w:rPr>
          <w:lang w:val="fr-BE"/>
        </w:rPr>
        <w:t>’établissement d’un diagnostic</w:t>
      </w:r>
      <w:r w:rsidR="00EC08BA" w:rsidRPr="009C681F">
        <w:rPr>
          <w:lang w:val="fr-BE"/>
        </w:rPr>
        <w:t xml:space="preserve"> rendu extrêmement difficile </w:t>
      </w:r>
      <w:r w:rsidR="003631C6" w:rsidRPr="009C681F">
        <w:rPr>
          <w:lang w:val="fr-BE"/>
        </w:rPr>
        <w:t>par les</w:t>
      </w:r>
      <w:r w:rsidR="00EC08BA" w:rsidRPr="009C681F">
        <w:rPr>
          <w:lang w:val="fr-BE"/>
        </w:rPr>
        <w:t xml:space="preserve"> obstacles liés à la langue</w:t>
      </w:r>
      <w:r w:rsidR="00EC08BA" w:rsidRPr="009C681F">
        <w:rPr>
          <w:rStyle w:val="Appelnotedebasdep"/>
          <w:lang w:val="fr-BE"/>
        </w:rPr>
        <w:footnoteReference w:id="35"/>
      </w:r>
      <w:r w:rsidR="00EC08BA" w:rsidRPr="009C681F">
        <w:rPr>
          <w:lang w:val="fr-BE"/>
        </w:rPr>
        <w:t xml:space="preserve">, l‘isolement, </w:t>
      </w:r>
      <w:r w:rsidR="003631C6" w:rsidRPr="009C681F">
        <w:rPr>
          <w:lang w:val="fr-BE"/>
        </w:rPr>
        <w:t>le</w:t>
      </w:r>
      <w:r w:rsidR="00EC08BA" w:rsidRPr="009C681F">
        <w:rPr>
          <w:lang w:val="fr-BE"/>
        </w:rPr>
        <w:t xml:space="preserve"> traumatisme vécu, </w:t>
      </w:r>
      <w:r w:rsidR="003631C6" w:rsidRPr="009C681F">
        <w:rPr>
          <w:lang w:val="fr-BE"/>
        </w:rPr>
        <w:t>les</w:t>
      </w:r>
      <w:r w:rsidR="00EC08BA" w:rsidRPr="009C681F">
        <w:rPr>
          <w:lang w:val="fr-BE"/>
        </w:rPr>
        <w:t xml:space="preserve"> différences culturelles, une scolarité réduite et </w:t>
      </w:r>
      <w:r w:rsidR="00394DD9" w:rsidRPr="009C681F">
        <w:rPr>
          <w:lang w:val="fr-BE"/>
        </w:rPr>
        <w:t>par</w:t>
      </w:r>
      <w:r w:rsidR="006C6EC4" w:rsidRPr="009C681F">
        <w:rPr>
          <w:lang w:val="fr-BE"/>
        </w:rPr>
        <w:t xml:space="preserve"> </w:t>
      </w:r>
      <w:r w:rsidR="00EC08BA" w:rsidRPr="009C681F">
        <w:rPr>
          <w:lang w:val="fr-BE"/>
        </w:rPr>
        <w:t>l’absence d’aménagement raisonnable dans la procédure de reconnaissance du handicap. Enfin, l</w:t>
      </w:r>
      <w:r w:rsidR="0003488C" w:rsidRPr="009C681F">
        <w:rPr>
          <w:lang w:val="fr-BE"/>
        </w:rPr>
        <w:t xml:space="preserve">es maisons d’accueil des victimes de la traite des êtres humains ne sont pas accessibles </w:t>
      </w:r>
      <w:r w:rsidR="00745DD0" w:rsidRPr="009C681F">
        <w:rPr>
          <w:lang w:val="fr-BE"/>
        </w:rPr>
        <w:t xml:space="preserve">aux personnes à mobilité réduite </w:t>
      </w:r>
      <w:r w:rsidR="0003488C" w:rsidRPr="009C681F">
        <w:rPr>
          <w:lang w:val="fr-BE"/>
        </w:rPr>
        <w:t xml:space="preserve">et ne bénéficient pas du personnel habilité à prester les actes médicaux </w:t>
      </w:r>
      <w:r w:rsidR="00745DD0" w:rsidRPr="009C681F">
        <w:rPr>
          <w:lang w:val="fr-BE"/>
        </w:rPr>
        <w:t>ou faire</w:t>
      </w:r>
      <w:r w:rsidR="00C43573" w:rsidRPr="009C681F">
        <w:rPr>
          <w:lang w:val="fr-BE"/>
        </w:rPr>
        <w:t xml:space="preserve"> les soins de la personne.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F56F1E" w14:paraId="50BFAF37" w14:textId="77777777" w:rsidTr="003B2678">
        <w:tc>
          <w:tcPr>
            <w:tcW w:w="9062" w:type="dxa"/>
            <w:shd w:val="clear" w:color="auto" w:fill="DDD7D9" w:themeFill="accent6" w:themeFillTint="66"/>
          </w:tcPr>
          <w:p w14:paraId="657016A9" w14:textId="17548E93" w:rsidR="004E7092" w:rsidRPr="009C681F" w:rsidRDefault="00256E1B" w:rsidP="004E7092">
            <w:pPr>
              <w:pStyle w:val="Titre4"/>
              <w:outlineLvl w:val="3"/>
              <w:rPr>
                <w:sz w:val="24"/>
                <w:lang w:val="fr-BE"/>
              </w:rPr>
            </w:pPr>
            <w:bookmarkStart w:id="79" w:name="_Hlk431399"/>
            <w:r w:rsidRPr="009C681F">
              <w:rPr>
                <w:sz w:val="24"/>
                <w:szCs w:val="24"/>
                <w:lang w:val="fr-BE"/>
              </w:rPr>
              <w:t xml:space="preserve">Proposition de liste de questions </w:t>
            </w:r>
            <w:r w:rsidR="004E7092" w:rsidRPr="009C681F">
              <w:rPr>
                <w:sz w:val="24"/>
                <w:lang w:val="fr-BE"/>
              </w:rPr>
              <w:t>(Art. 16)</w:t>
            </w:r>
          </w:p>
          <w:p w14:paraId="76313CCE" w14:textId="677FB795" w:rsidR="004E7092" w:rsidRPr="009C681F" w:rsidRDefault="00E30225" w:rsidP="004E7092">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Quelles sont les </w:t>
            </w:r>
            <w:r w:rsidR="004E7092" w:rsidRPr="009C681F">
              <w:rPr>
                <w:rFonts w:asciiTheme="majorHAnsi" w:hAnsiTheme="majorHAnsi"/>
                <w:lang w:val="fr-BE"/>
              </w:rPr>
              <w:t xml:space="preserve">actions de prévention </w:t>
            </w:r>
            <w:r w:rsidRPr="009C681F">
              <w:rPr>
                <w:rFonts w:asciiTheme="majorHAnsi" w:hAnsiTheme="majorHAnsi"/>
                <w:lang w:val="fr-BE"/>
              </w:rPr>
              <w:t xml:space="preserve">entreprises par les </w:t>
            </w:r>
            <w:r w:rsidR="004E7092" w:rsidRPr="009C681F">
              <w:rPr>
                <w:rFonts w:asciiTheme="majorHAnsi" w:hAnsiTheme="majorHAnsi"/>
                <w:lang w:val="fr-BE"/>
              </w:rPr>
              <w:t xml:space="preserve">autorités quant aux mesures de contention </w:t>
            </w:r>
            <w:r w:rsidR="000727A5" w:rsidRPr="009C681F">
              <w:rPr>
                <w:rFonts w:asciiTheme="majorHAnsi" w:hAnsiTheme="majorHAnsi"/>
                <w:lang w:val="fr-BE"/>
              </w:rPr>
              <w:t xml:space="preserve">et d’isolement </w:t>
            </w:r>
            <w:r w:rsidR="004E7092" w:rsidRPr="009C681F">
              <w:rPr>
                <w:rFonts w:asciiTheme="majorHAnsi" w:hAnsiTheme="majorHAnsi"/>
                <w:lang w:val="fr-BE"/>
              </w:rPr>
              <w:t xml:space="preserve">abusives </w:t>
            </w:r>
            <w:r w:rsidR="000727A5" w:rsidRPr="009C681F">
              <w:rPr>
                <w:rFonts w:asciiTheme="majorHAnsi" w:hAnsiTheme="majorHAnsi"/>
                <w:lang w:val="fr-BE"/>
              </w:rPr>
              <w:t>en psychiatrie</w:t>
            </w:r>
            <w:r w:rsidR="00AA4548" w:rsidRPr="009C681F">
              <w:rPr>
                <w:rFonts w:asciiTheme="majorHAnsi" w:hAnsiTheme="majorHAnsi"/>
                <w:lang w:val="fr-BE"/>
              </w:rPr>
              <w:t xml:space="preserve">, dans les institutions </w:t>
            </w:r>
            <w:r w:rsidR="004E7092" w:rsidRPr="009C681F">
              <w:rPr>
                <w:rFonts w:asciiTheme="majorHAnsi" w:hAnsiTheme="majorHAnsi"/>
                <w:lang w:val="fr-BE"/>
              </w:rPr>
              <w:t xml:space="preserve">et </w:t>
            </w:r>
            <w:r w:rsidRPr="009C681F">
              <w:rPr>
                <w:rFonts w:asciiTheme="majorHAnsi" w:hAnsiTheme="majorHAnsi"/>
                <w:lang w:val="fr-BE"/>
              </w:rPr>
              <w:t xml:space="preserve">dans </w:t>
            </w:r>
            <w:r w:rsidR="004E7092" w:rsidRPr="009C681F">
              <w:rPr>
                <w:rFonts w:asciiTheme="majorHAnsi" w:hAnsiTheme="majorHAnsi"/>
                <w:lang w:val="fr-BE"/>
              </w:rPr>
              <w:t>l’enseignement spécialisé</w:t>
            </w:r>
            <w:r w:rsidRPr="009C681F">
              <w:rPr>
                <w:rFonts w:asciiTheme="majorHAnsi" w:hAnsiTheme="majorHAnsi"/>
                <w:lang w:val="fr-BE"/>
              </w:rPr>
              <w:t> ?</w:t>
            </w:r>
          </w:p>
          <w:p w14:paraId="237D2E57" w14:textId="19BF3134" w:rsidR="008809C0" w:rsidRPr="009C681F" w:rsidRDefault="00E30225" w:rsidP="004E7092">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w:t>
            </w:r>
            <w:r w:rsidR="008809C0" w:rsidRPr="009C681F">
              <w:rPr>
                <w:rFonts w:asciiTheme="majorHAnsi" w:hAnsiTheme="majorHAnsi"/>
                <w:lang w:val="fr-BE"/>
              </w:rPr>
              <w:t xml:space="preserve"> les mesures prises </w:t>
            </w:r>
            <w:r w:rsidRPr="009C681F">
              <w:rPr>
                <w:rFonts w:asciiTheme="majorHAnsi" w:hAnsiTheme="majorHAnsi"/>
                <w:lang w:val="fr-BE"/>
              </w:rPr>
              <w:t xml:space="preserve">par les autorités </w:t>
            </w:r>
            <w:r w:rsidR="008809C0" w:rsidRPr="009C681F">
              <w:rPr>
                <w:rFonts w:asciiTheme="majorHAnsi" w:hAnsiTheme="majorHAnsi"/>
                <w:lang w:val="fr-BE"/>
              </w:rPr>
              <w:t>dans la lutte contre la traite des êtres humains des personnes en situation de handicap</w:t>
            </w:r>
            <w:r w:rsidR="003D5C8B" w:rsidRPr="009C681F">
              <w:rPr>
                <w:rFonts w:asciiTheme="majorHAnsi" w:hAnsiTheme="majorHAnsi"/>
                <w:lang w:val="fr-BE"/>
              </w:rPr>
              <w:t xml:space="preserve"> ? </w:t>
            </w:r>
          </w:p>
          <w:p w14:paraId="51CD6C47" w14:textId="231FE5CA" w:rsidR="00144A28" w:rsidRPr="009C681F" w:rsidRDefault="00D02ECB" w:rsidP="006A147A">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Quelles sont les mesures que prendront les autorités pour </w:t>
            </w:r>
            <w:r w:rsidR="00AD71D0" w:rsidRPr="009C681F">
              <w:rPr>
                <w:rFonts w:asciiTheme="majorHAnsi" w:hAnsiTheme="majorHAnsi"/>
                <w:lang w:val="fr-BE"/>
              </w:rPr>
              <w:t xml:space="preserve">tenir </w:t>
            </w:r>
            <w:r w:rsidRPr="009C681F">
              <w:rPr>
                <w:rFonts w:asciiTheme="majorHAnsi" w:hAnsiTheme="majorHAnsi"/>
                <w:lang w:val="fr-BE"/>
              </w:rPr>
              <w:t xml:space="preserve">compte </w:t>
            </w:r>
            <w:r w:rsidR="001E7ADA" w:rsidRPr="009C681F">
              <w:rPr>
                <w:rFonts w:asciiTheme="majorHAnsi" w:hAnsiTheme="majorHAnsi"/>
                <w:lang w:val="fr-BE"/>
              </w:rPr>
              <w:t>des</w:t>
            </w:r>
            <w:r w:rsidRPr="009C681F">
              <w:rPr>
                <w:rFonts w:asciiTheme="majorHAnsi" w:hAnsiTheme="majorHAnsi"/>
                <w:lang w:val="fr-BE"/>
              </w:rPr>
              <w:t xml:space="preserve"> situation</w:t>
            </w:r>
            <w:r w:rsidR="001E7ADA" w:rsidRPr="009C681F">
              <w:rPr>
                <w:rFonts w:asciiTheme="majorHAnsi" w:hAnsiTheme="majorHAnsi"/>
                <w:lang w:val="fr-BE"/>
              </w:rPr>
              <w:t>s</w:t>
            </w:r>
            <w:r w:rsidRPr="009C681F">
              <w:rPr>
                <w:rFonts w:asciiTheme="majorHAnsi" w:hAnsiTheme="majorHAnsi"/>
                <w:lang w:val="fr-BE"/>
              </w:rPr>
              <w:t xml:space="preserve"> de handicap des personnes sans papier ?</w:t>
            </w:r>
          </w:p>
        </w:tc>
      </w:tr>
    </w:tbl>
    <w:p w14:paraId="08E27574" w14:textId="77777777" w:rsidR="00276D1A" w:rsidRPr="00F56F1E" w:rsidRDefault="00276D1A" w:rsidP="00276D1A">
      <w:pPr>
        <w:rPr>
          <w:sz w:val="2"/>
          <w:szCs w:val="2"/>
          <w:lang w:val="fr-BE"/>
        </w:rPr>
      </w:pPr>
      <w:bookmarkStart w:id="80" w:name="_Toc486245825"/>
      <w:bookmarkStart w:id="81" w:name="_Toc532822983"/>
      <w:bookmarkStart w:id="82" w:name="_Toc534376721"/>
      <w:bookmarkStart w:id="83" w:name="_Toc534716694"/>
      <w:bookmarkStart w:id="84" w:name="_Toc535240798"/>
      <w:bookmarkStart w:id="85" w:name="_Toc535329190"/>
      <w:bookmarkStart w:id="86" w:name="_Toc535331498"/>
      <w:bookmarkEnd w:id="79"/>
    </w:p>
    <w:p w14:paraId="06BEB4D8" w14:textId="60C8ED40" w:rsidR="002D1AE0" w:rsidRPr="00ED1053" w:rsidRDefault="002D1AE0" w:rsidP="00ED1053">
      <w:pPr>
        <w:rPr>
          <w:sz w:val="2"/>
          <w:szCs w:val="2"/>
          <w:lang w:val="fr-BE" w:eastAsia="fr-BE"/>
        </w:rPr>
      </w:pPr>
    </w:p>
    <w:p w14:paraId="398E4056" w14:textId="77777777" w:rsidR="00ED1053" w:rsidRDefault="00ED1053">
      <w:pPr>
        <w:spacing w:after="200"/>
        <w:rPr>
          <w:rFonts w:ascii="Calibri" w:eastAsia="Times New Roman" w:hAnsi="Calibri" w:cs="Calibri"/>
          <w:b/>
          <w:bCs/>
          <w:color w:val="574B50"/>
          <w:sz w:val="32"/>
          <w:szCs w:val="32"/>
          <w:lang w:val="fr-BE" w:eastAsia="fr-BE"/>
        </w:rPr>
      </w:pPr>
      <w:r w:rsidRPr="00F56F1E">
        <w:rPr>
          <w:lang w:val="fr-BE"/>
        </w:rPr>
        <w:br w:type="page"/>
      </w:r>
    </w:p>
    <w:p w14:paraId="44B834FB" w14:textId="32712467" w:rsidR="00CD1851" w:rsidRPr="009C681F" w:rsidRDefault="005D58F0" w:rsidP="009C681F">
      <w:pPr>
        <w:pStyle w:val="Titre3"/>
      </w:pPr>
      <w:bookmarkStart w:id="87" w:name="_Toc449429"/>
      <w:r w:rsidRPr="009C681F">
        <w:lastRenderedPageBreak/>
        <w:t>Droit de circuler librement et nationalité</w:t>
      </w:r>
      <w:r w:rsidR="00CD1851" w:rsidRPr="009C681F">
        <w:t xml:space="preserve"> (Art. 18)</w:t>
      </w:r>
      <w:bookmarkEnd w:id="80"/>
      <w:bookmarkEnd w:id="81"/>
      <w:bookmarkEnd w:id="82"/>
      <w:bookmarkEnd w:id="83"/>
      <w:bookmarkEnd w:id="84"/>
      <w:bookmarkEnd w:id="85"/>
      <w:bookmarkEnd w:id="86"/>
      <w:bookmarkEnd w:id="87"/>
      <w:r w:rsidR="00CD1851" w:rsidRPr="009C681F">
        <w:t xml:space="preserve"> </w:t>
      </w:r>
    </w:p>
    <w:p w14:paraId="492A8AD6" w14:textId="6B8670FB" w:rsidR="002B486D" w:rsidRDefault="002B486D" w:rsidP="002B486D">
      <w:pPr>
        <w:spacing w:before="120" w:after="120"/>
        <w:jc w:val="both"/>
        <w:rPr>
          <w:lang w:val="fr-BE"/>
        </w:rPr>
      </w:pPr>
      <w:r w:rsidRPr="009C681F">
        <w:rPr>
          <w:lang w:val="fr-BE"/>
        </w:rPr>
        <w:t xml:space="preserve">Malgré les </w:t>
      </w:r>
      <w:r w:rsidR="00C162D2" w:rsidRPr="009C681F">
        <w:rPr>
          <w:lang w:val="fr-BE"/>
        </w:rPr>
        <w:t>avis négatifs</w:t>
      </w:r>
      <w:r w:rsidRPr="009C681F">
        <w:rPr>
          <w:lang w:val="fr-BE"/>
        </w:rPr>
        <w:t xml:space="preserve"> du Conseil d’État</w:t>
      </w:r>
      <w:r w:rsidR="004C3838" w:rsidRPr="009C681F">
        <w:rPr>
          <w:vertAlign w:val="superscript"/>
          <w:lang w:val="fr-BE"/>
        </w:rPr>
        <w:footnoteReference w:id="36"/>
      </w:r>
      <w:r w:rsidRPr="009C681F">
        <w:rPr>
          <w:lang w:val="fr-BE"/>
        </w:rPr>
        <w:t xml:space="preserve">, une nouvelle </w:t>
      </w:r>
      <w:r w:rsidRPr="009C681F">
        <w:rPr>
          <w:b/>
          <w:lang w:val="fr-BE"/>
        </w:rPr>
        <w:t>condition de durée de séjour</w:t>
      </w:r>
      <w:r w:rsidRPr="009C681F">
        <w:rPr>
          <w:lang w:val="fr-BE"/>
        </w:rPr>
        <w:t xml:space="preserve"> est en vigueur depuis le 1</w:t>
      </w:r>
      <w:r w:rsidRPr="009C681F">
        <w:rPr>
          <w:vertAlign w:val="superscript"/>
          <w:lang w:val="fr-BE"/>
        </w:rPr>
        <w:t>er</w:t>
      </w:r>
      <w:r w:rsidRPr="009C681F">
        <w:rPr>
          <w:lang w:val="fr-BE"/>
        </w:rPr>
        <w:t xml:space="preserve"> juin 2018 pour </w:t>
      </w:r>
      <w:r w:rsidRPr="009C681F">
        <w:rPr>
          <w:b/>
          <w:lang w:val="fr-BE"/>
        </w:rPr>
        <w:t>l’allocation de remplacement de revenu</w:t>
      </w:r>
      <w:r w:rsidR="005260A5">
        <w:rPr>
          <w:b/>
          <w:lang w:val="fr-BE"/>
        </w:rPr>
        <w:t>s</w:t>
      </w:r>
      <w:r w:rsidRPr="009C681F">
        <w:rPr>
          <w:b/>
          <w:lang w:val="fr-BE"/>
        </w:rPr>
        <w:t xml:space="preserve"> </w:t>
      </w:r>
      <w:r w:rsidRPr="009C681F">
        <w:rPr>
          <w:lang w:val="fr-BE"/>
        </w:rPr>
        <w:t>octroyée aux personnes handicapées.</w:t>
      </w:r>
      <w:r w:rsidR="00D56067" w:rsidRPr="009C681F">
        <w:rPr>
          <w:vertAlign w:val="superscript"/>
          <w:lang w:val="fr-BE"/>
        </w:rPr>
        <w:t xml:space="preserve"> </w:t>
      </w:r>
      <w:r w:rsidR="00D56067" w:rsidRPr="009C681F">
        <w:rPr>
          <w:vertAlign w:val="superscript"/>
          <w:lang w:val="fr-BE"/>
        </w:rPr>
        <w:footnoteReference w:id="37"/>
      </w:r>
      <w:r w:rsidR="004C3838" w:rsidRPr="009C681F">
        <w:rPr>
          <w:lang w:val="fr-BE"/>
        </w:rPr>
        <w:t xml:space="preserve"> </w:t>
      </w:r>
      <w:r w:rsidRPr="009C681F">
        <w:rPr>
          <w:lang w:val="fr-BE"/>
        </w:rPr>
        <w:t xml:space="preserve">Désormais, le demandeur doit avoir séjourné réellement en Belgique pendant </w:t>
      </w:r>
      <w:r w:rsidR="007628DE">
        <w:rPr>
          <w:lang w:val="fr-BE"/>
        </w:rPr>
        <w:t>au moins</w:t>
      </w:r>
      <w:r w:rsidRPr="009C681F">
        <w:rPr>
          <w:lang w:val="fr-BE"/>
        </w:rPr>
        <w:t xml:space="preserve"> dix ans, dont au moins cinq années sans interruption.</w:t>
      </w:r>
      <w:r w:rsidR="004C3838" w:rsidRPr="009C681F">
        <w:rPr>
          <w:vertAlign w:val="superscript"/>
          <w:lang w:val="fr-BE"/>
        </w:rPr>
        <w:footnoteReference w:id="38"/>
      </w:r>
      <w:r w:rsidR="00BB4C67">
        <w:rPr>
          <w:vertAlign w:val="superscript"/>
          <w:lang w:val="fr-BE"/>
        </w:rPr>
        <w:t xml:space="preserve"> </w:t>
      </w:r>
      <w:r w:rsidR="00BB4C67" w:rsidRPr="00BB4C67">
        <w:rPr>
          <w:lang w:val="fr-BE"/>
        </w:rPr>
        <w:t xml:space="preserve">Cela pourrait entraîner une discrimination indirecte des migrants handicapés. Même si la nouvelle condition s’applique tant aux Belges qu’aux non-Belges, elle a un effet défavorable </w:t>
      </w:r>
      <w:r w:rsidR="000E111D">
        <w:rPr>
          <w:lang w:val="fr-BE"/>
        </w:rPr>
        <w:t>pour</w:t>
      </w:r>
      <w:r w:rsidR="00BB4C67" w:rsidRPr="00BB4C67">
        <w:rPr>
          <w:lang w:val="fr-BE"/>
        </w:rPr>
        <w:t xml:space="preserve"> ceux qui exercent leur droit de libre circulation.</w:t>
      </w:r>
      <w:r w:rsidR="006857AA" w:rsidRPr="006857AA">
        <w:rPr>
          <w:rStyle w:val="Appelnotedebasdep"/>
          <w:lang w:val="fr-BE"/>
        </w:rPr>
        <w:t xml:space="preserve"> </w:t>
      </w:r>
      <w:r w:rsidR="006857AA">
        <w:rPr>
          <w:rStyle w:val="Appelnotedebasdep"/>
          <w:lang w:val="en-US"/>
        </w:rPr>
        <w:footnoteReference w:id="39"/>
      </w:r>
      <w:r w:rsidRPr="009C681F">
        <w:rPr>
          <w:lang w:val="fr-BE"/>
        </w:rPr>
        <w: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7127E" w:rsidRPr="00F56F1E" w14:paraId="5215ADA0" w14:textId="77777777" w:rsidTr="00F106F3">
        <w:tc>
          <w:tcPr>
            <w:tcW w:w="9062" w:type="dxa"/>
            <w:shd w:val="clear" w:color="auto" w:fill="DDD7D9" w:themeFill="accent6" w:themeFillTint="66"/>
          </w:tcPr>
          <w:p w14:paraId="290D8C2A" w14:textId="6F5C72A4" w:rsidR="0017127E" w:rsidRPr="009C681F" w:rsidRDefault="0017127E" w:rsidP="00F106F3">
            <w:pPr>
              <w:pStyle w:val="Titre4"/>
              <w:outlineLvl w:val="3"/>
              <w:rPr>
                <w:sz w:val="24"/>
                <w:lang w:val="fr-BE"/>
              </w:rPr>
            </w:pPr>
            <w:r w:rsidRPr="009C681F">
              <w:rPr>
                <w:sz w:val="24"/>
                <w:szCs w:val="24"/>
                <w:lang w:val="fr-BE"/>
              </w:rPr>
              <w:t xml:space="preserve">Proposition de liste de questions </w:t>
            </w:r>
            <w:r w:rsidRPr="009C681F">
              <w:rPr>
                <w:sz w:val="24"/>
                <w:lang w:val="fr-BE"/>
              </w:rPr>
              <w:t>(Art. 1</w:t>
            </w:r>
            <w:r>
              <w:rPr>
                <w:sz w:val="24"/>
                <w:lang w:val="fr-BE"/>
              </w:rPr>
              <w:t>8</w:t>
            </w:r>
            <w:r w:rsidRPr="009C681F">
              <w:rPr>
                <w:sz w:val="24"/>
                <w:lang w:val="fr-BE"/>
              </w:rPr>
              <w:t>)</w:t>
            </w:r>
          </w:p>
          <w:p w14:paraId="2597F819" w14:textId="1FA934E3" w:rsidR="0017127E" w:rsidRPr="0017127E" w:rsidRDefault="00F557ED" w:rsidP="0017127E">
            <w:pPr>
              <w:pStyle w:val="Paragraphedeliste"/>
              <w:numPr>
                <w:ilvl w:val="0"/>
                <w:numId w:val="3"/>
              </w:numPr>
              <w:spacing w:before="120" w:after="120"/>
              <w:ind w:left="714" w:right="166" w:hanging="357"/>
              <w:contextualSpacing w:val="0"/>
              <w:jc w:val="both"/>
              <w:rPr>
                <w:rFonts w:asciiTheme="majorHAnsi" w:hAnsiTheme="majorHAnsi"/>
                <w:lang w:val="fr-BE"/>
              </w:rPr>
            </w:pPr>
            <w:r w:rsidRPr="00F557ED">
              <w:rPr>
                <w:rFonts w:asciiTheme="majorHAnsi" w:hAnsiTheme="majorHAnsi"/>
                <w:lang w:val="fr-BE"/>
              </w:rPr>
              <w:t xml:space="preserve">Les autorités envisagent-elles d'abolir la nouvelle condition relative à la durée de résidence en Belgique pour l'attribution de </w:t>
            </w:r>
            <w:r>
              <w:rPr>
                <w:rFonts w:asciiTheme="majorHAnsi" w:hAnsiTheme="majorHAnsi"/>
                <w:lang w:val="fr-BE"/>
              </w:rPr>
              <w:t>l’allocation</w:t>
            </w:r>
            <w:r w:rsidRPr="00F557ED">
              <w:rPr>
                <w:rFonts w:asciiTheme="majorHAnsi" w:hAnsiTheme="majorHAnsi"/>
                <w:lang w:val="fr-BE"/>
              </w:rPr>
              <w:t xml:space="preserve"> de remplacement du revenu</w:t>
            </w:r>
            <w:r w:rsidR="005260A5">
              <w:rPr>
                <w:rFonts w:asciiTheme="majorHAnsi" w:hAnsiTheme="majorHAnsi"/>
                <w:lang w:val="fr-BE"/>
              </w:rPr>
              <w:t>s</w:t>
            </w:r>
            <w:r w:rsidR="00A75D56">
              <w:rPr>
                <w:rFonts w:asciiTheme="majorHAnsi" w:hAnsiTheme="majorHAnsi"/>
                <w:lang w:val="fr-BE"/>
              </w:rPr>
              <w:t xml:space="preserve"> </w:t>
            </w:r>
            <w:r w:rsidRPr="00F557ED">
              <w:rPr>
                <w:rFonts w:asciiTheme="majorHAnsi" w:hAnsiTheme="majorHAnsi"/>
                <w:lang w:val="fr-BE"/>
              </w:rPr>
              <w:t>?</w:t>
            </w:r>
          </w:p>
        </w:tc>
      </w:tr>
    </w:tbl>
    <w:p w14:paraId="3E4421EA" w14:textId="77777777" w:rsidR="00276D1A" w:rsidRPr="002D1AE0" w:rsidRDefault="00276D1A" w:rsidP="00276D1A">
      <w:pPr>
        <w:rPr>
          <w:sz w:val="2"/>
          <w:szCs w:val="2"/>
          <w:lang w:val="fr-BE"/>
        </w:rPr>
      </w:pPr>
      <w:bookmarkStart w:id="88" w:name="_Toc486245826"/>
      <w:bookmarkStart w:id="89" w:name="_Toc532822984"/>
      <w:bookmarkStart w:id="90" w:name="_Toc534376722"/>
      <w:bookmarkStart w:id="91" w:name="_Toc534716695"/>
      <w:bookmarkStart w:id="92" w:name="_Toc535240799"/>
      <w:bookmarkStart w:id="93" w:name="_Toc535329191"/>
      <w:bookmarkStart w:id="94" w:name="_Toc535331499"/>
    </w:p>
    <w:p w14:paraId="3324D405" w14:textId="77777777" w:rsidR="0017127E" w:rsidRPr="00F557ED" w:rsidRDefault="0017127E" w:rsidP="0017127E">
      <w:pPr>
        <w:rPr>
          <w:sz w:val="2"/>
          <w:szCs w:val="2"/>
          <w:lang w:val="fr-BE"/>
        </w:rPr>
      </w:pPr>
    </w:p>
    <w:p w14:paraId="3A3148AE" w14:textId="77777777" w:rsidR="00C911F8" w:rsidRPr="00F557ED" w:rsidRDefault="00C911F8" w:rsidP="00C911F8">
      <w:pPr>
        <w:rPr>
          <w:sz w:val="2"/>
          <w:szCs w:val="2"/>
          <w:lang w:val="fr-BE"/>
        </w:rPr>
      </w:pPr>
    </w:p>
    <w:p w14:paraId="47104FEA" w14:textId="7961DB91" w:rsidR="00CD1851" w:rsidRPr="009C681F" w:rsidRDefault="005D58F0" w:rsidP="009C681F">
      <w:pPr>
        <w:pStyle w:val="Titre3"/>
      </w:pPr>
      <w:bookmarkStart w:id="95" w:name="_Toc449430"/>
      <w:r w:rsidRPr="009C681F">
        <w:t>Autonomie de vie et inclusion dans la société</w:t>
      </w:r>
      <w:r w:rsidR="00CD1851" w:rsidRPr="009C681F">
        <w:t xml:space="preserve"> (Art. 19)</w:t>
      </w:r>
      <w:bookmarkEnd w:id="88"/>
      <w:bookmarkEnd w:id="89"/>
      <w:bookmarkEnd w:id="90"/>
      <w:bookmarkEnd w:id="91"/>
      <w:bookmarkEnd w:id="92"/>
      <w:bookmarkEnd w:id="93"/>
      <w:bookmarkEnd w:id="94"/>
      <w:bookmarkEnd w:id="95"/>
      <w:r w:rsidR="00CD1851" w:rsidRPr="009C681F">
        <w:t xml:space="preserve"> </w:t>
      </w:r>
    </w:p>
    <w:p w14:paraId="5E168F27" w14:textId="1EB8A50C" w:rsidR="00CD1851" w:rsidRPr="009C681F" w:rsidRDefault="005E53D6" w:rsidP="00536F9F">
      <w:pPr>
        <w:pStyle w:val="Titre4"/>
        <w:rPr>
          <w:sz w:val="24"/>
          <w:szCs w:val="24"/>
          <w:lang w:val="fr-BE"/>
        </w:rPr>
      </w:pPr>
      <w:r w:rsidRPr="009C681F">
        <w:rPr>
          <w:sz w:val="24"/>
          <w:lang w:val="fr-BE"/>
        </w:rPr>
        <w:t>Observations finales</w:t>
      </w:r>
      <w:r w:rsidR="00CD1851" w:rsidRPr="009C681F">
        <w:rPr>
          <w:sz w:val="24"/>
          <w:szCs w:val="24"/>
          <w:lang w:val="fr-BE"/>
        </w:rPr>
        <w:t>, par. 32-3</w:t>
      </w:r>
      <w:r w:rsidR="00D173AB" w:rsidRPr="009C681F">
        <w:rPr>
          <w:sz w:val="24"/>
          <w:szCs w:val="24"/>
          <w:lang w:val="fr-BE"/>
        </w:rPr>
        <w:t>3</w:t>
      </w:r>
    </w:p>
    <w:p w14:paraId="79667ADD" w14:textId="28C7BB24" w:rsidR="00EC10C3" w:rsidRPr="009C681F" w:rsidRDefault="00E13A45" w:rsidP="00EC10C3">
      <w:pPr>
        <w:spacing w:before="120"/>
        <w:jc w:val="both"/>
        <w:rPr>
          <w:lang w:val="fr-BE"/>
        </w:rPr>
      </w:pPr>
      <w:r w:rsidRPr="009C681F">
        <w:rPr>
          <w:lang w:val="fr-BE"/>
        </w:rPr>
        <w:t xml:space="preserve">La Belgique n’a pas encore prévu de </w:t>
      </w:r>
      <w:r w:rsidR="00EC10C3" w:rsidRPr="009C681F">
        <w:rPr>
          <w:b/>
          <w:lang w:val="fr-BE"/>
        </w:rPr>
        <w:t xml:space="preserve">plan d’action, </w:t>
      </w:r>
      <w:r w:rsidRPr="009C681F">
        <w:rPr>
          <w:b/>
          <w:lang w:val="fr-BE"/>
        </w:rPr>
        <w:t xml:space="preserve">avec </w:t>
      </w:r>
      <w:r w:rsidR="00EC10C3" w:rsidRPr="009C681F">
        <w:rPr>
          <w:b/>
          <w:lang w:val="fr-BE"/>
        </w:rPr>
        <w:t>de</w:t>
      </w:r>
      <w:r w:rsidRPr="009C681F">
        <w:rPr>
          <w:b/>
          <w:lang w:val="fr-BE"/>
        </w:rPr>
        <w:t>s</w:t>
      </w:r>
      <w:r w:rsidR="00EC10C3" w:rsidRPr="009C681F">
        <w:rPr>
          <w:b/>
          <w:lang w:val="fr-BE"/>
        </w:rPr>
        <w:t xml:space="preserve"> délais clairs, </w:t>
      </w:r>
      <w:r w:rsidRPr="009C681F">
        <w:rPr>
          <w:b/>
          <w:lang w:val="fr-BE"/>
        </w:rPr>
        <w:t>en faveur de la</w:t>
      </w:r>
      <w:r w:rsidR="00EC10C3" w:rsidRPr="009C681F">
        <w:rPr>
          <w:b/>
          <w:lang w:val="fr-BE"/>
        </w:rPr>
        <w:t xml:space="preserve"> </w:t>
      </w:r>
      <w:proofErr w:type="spellStart"/>
      <w:r w:rsidR="00EC10C3" w:rsidRPr="009C681F">
        <w:rPr>
          <w:b/>
          <w:lang w:val="fr-BE"/>
        </w:rPr>
        <w:t>désinstitutionnalisation</w:t>
      </w:r>
      <w:proofErr w:type="spellEnd"/>
      <w:r w:rsidR="00EC10C3" w:rsidRPr="009C681F">
        <w:rPr>
          <w:lang w:val="fr-BE"/>
        </w:rPr>
        <w:t xml:space="preserve">. La portée de l’article 19 et l’Observation générale n°5 sont publiquement remises en question, y compris par des mandataires politiques, des agences publiques et </w:t>
      </w:r>
      <w:r w:rsidR="008265F5">
        <w:rPr>
          <w:lang w:val="fr-BE"/>
        </w:rPr>
        <w:t xml:space="preserve">des acteurs </w:t>
      </w:r>
      <w:r w:rsidR="00611BF1">
        <w:rPr>
          <w:lang w:val="fr-BE"/>
        </w:rPr>
        <w:t>du secteur même du handicap</w:t>
      </w:r>
      <w:r w:rsidR="00EC10C3" w:rsidRPr="009C681F">
        <w:rPr>
          <w:lang w:val="fr-BE"/>
        </w:rPr>
        <w:t xml:space="preserve">. </w:t>
      </w:r>
    </w:p>
    <w:p w14:paraId="6B84610D" w14:textId="77777777" w:rsidR="00EC10C3" w:rsidRPr="009C681F" w:rsidRDefault="00EC10C3" w:rsidP="00EC10C3">
      <w:pPr>
        <w:pStyle w:val="Titre4"/>
        <w:rPr>
          <w:lang w:val="fr-BE"/>
        </w:rPr>
      </w:pPr>
      <w:r w:rsidRPr="009C681F">
        <w:rPr>
          <w:lang w:val="fr-BE"/>
        </w:rPr>
        <w:t>Flandre </w:t>
      </w:r>
    </w:p>
    <w:p w14:paraId="508C17CC" w14:textId="21ADF2A6" w:rsidR="00EC10C3" w:rsidRPr="009C681F" w:rsidRDefault="0094499E" w:rsidP="00EC10C3">
      <w:pPr>
        <w:spacing w:before="120"/>
        <w:jc w:val="both"/>
        <w:rPr>
          <w:lang w:val="fr-BE"/>
        </w:rPr>
      </w:pPr>
      <w:r w:rsidRPr="009C681F">
        <w:rPr>
          <w:lang w:val="fr-BE"/>
        </w:rPr>
        <w:t>La Flandre a élaboré</w:t>
      </w:r>
      <w:r w:rsidR="00C956AC" w:rsidRPr="009C681F">
        <w:rPr>
          <w:lang w:val="fr-BE"/>
        </w:rPr>
        <w:t xml:space="preserve"> en 2010</w:t>
      </w:r>
      <w:r w:rsidRPr="009C681F">
        <w:rPr>
          <w:lang w:val="fr-BE"/>
        </w:rPr>
        <w:t xml:space="preserve"> une politique visant à mettre en œuvre l’article 19 en attribuan</w:t>
      </w:r>
      <w:r w:rsidR="00C956AC" w:rsidRPr="009C681F">
        <w:rPr>
          <w:lang w:val="fr-BE"/>
        </w:rPr>
        <w:t xml:space="preserve">t à la personne handicapée un </w:t>
      </w:r>
      <w:r w:rsidR="00511988" w:rsidRPr="009C681F">
        <w:rPr>
          <w:lang w:val="fr-BE"/>
        </w:rPr>
        <w:t>« financement qui suit la personne »</w:t>
      </w:r>
      <w:r w:rsidR="00C956AC" w:rsidRPr="009C681F">
        <w:rPr>
          <w:lang w:val="fr-BE"/>
        </w:rPr>
        <w:t>. M</w:t>
      </w:r>
      <w:r w:rsidR="00EC10C3" w:rsidRPr="009C681F">
        <w:rPr>
          <w:lang w:val="fr-BE"/>
        </w:rPr>
        <w:t xml:space="preserve">algré la volonté politique, la mise en œuvre de cette politique </w:t>
      </w:r>
      <w:r w:rsidR="0061665D" w:rsidRPr="009C681F">
        <w:rPr>
          <w:lang w:val="fr-BE"/>
        </w:rPr>
        <w:t>n’a pas connu d’avancées significatives</w:t>
      </w:r>
      <w:r w:rsidR="00EC10C3" w:rsidRPr="009C681F">
        <w:rPr>
          <w:lang w:val="fr-BE"/>
        </w:rPr>
        <w:t xml:space="preserve">. Aujourd’hui, les </w:t>
      </w:r>
      <w:r w:rsidR="00EC10C3" w:rsidRPr="009C681F">
        <w:rPr>
          <w:b/>
          <w:lang w:val="fr-BE"/>
        </w:rPr>
        <w:t xml:space="preserve">listes d’attente pour </w:t>
      </w:r>
      <w:r w:rsidR="007850D1" w:rsidRPr="009C681F">
        <w:rPr>
          <w:b/>
          <w:lang w:val="fr-BE"/>
        </w:rPr>
        <w:t xml:space="preserve">bénéficier du </w:t>
      </w:r>
      <w:r w:rsidR="00EC10C3" w:rsidRPr="009C681F">
        <w:rPr>
          <w:b/>
          <w:lang w:val="fr-BE"/>
        </w:rPr>
        <w:t>financement personnel</w:t>
      </w:r>
      <w:r w:rsidR="00EC10C3" w:rsidRPr="009C681F">
        <w:rPr>
          <w:lang w:val="fr-BE"/>
        </w:rPr>
        <w:t xml:space="preserve"> </w:t>
      </w:r>
      <w:r w:rsidR="007850D1" w:rsidRPr="009C681F">
        <w:rPr>
          <w:lang w:val="fr-BE"/>
        </w:rPr>
        <w:t>demeurent</w:t>
      </w:r>
      <w:r w:rsidR="00EC10C3" w:rsidRPr="009C681F">
        <w:rPr>
          <w:lang w:val="fr-BE"/>
        </w:rPr>
        <w:t>.</w:t>
      </w:r>
      <w:r w:rsidR="00032B48" w:rsidRPr="009C681F">
        <w:rPr>
          <w:vertAlign w:val="superscript"/>
          <w:lang w:val="fr-BE"/>
        </w:rPr>
        <w:t xml:space="preserve"> </w:t>
      </w:r>
      <w:r w:rsidR="00032B48" w:rsidRPr="009C681F">
        <w:rPr>
          <w:vertAlign w:val="superscript"/>
          <w:lang w:val="fr-BE"/>
        </w:rPr>
        <w:footnoteReference w:id="40"/>
      </w:r>
      <w:r w:rsidR="00032B48" w:rsidRPr="009C681F">
        <w:rPr>
          <w:lang w:val="fr-BE"/>
        </w:rPr>
        <w:t xml:space="preserve"> </w:t>
      </w:r>
      <w:r w:rsidR="00EC10C3" w:rsidRPr="009C681F">
        <w:rPr>
          <w:lang w:val="fr-BE"/>
        </w:rPr>
        <w:t>Même pour les cas les plus urgents, le délai d’attente peut atteindre trois ans.</w:t>
      </w:r>
      <w:r w:rsidR="00032B48" w:rsidRPr="009C681F">
        <w:rPr>
          <w:vertAlign w:val="superscript"/>
          <w:lang w:val="fr-BE"/>
        </w:rPr>
        <w:footnoteReference w:id="41"/>
      </w:r>
      <w:r w:rsidR="00032B48" w:rsidRPr="009C681F">
        <w:rPr>
          <w:vertAlign w:val="superscript"/>
          <w:lang w:val="fr-BE"/>
        </w:rPr>
        <w:t xml:space="preserve"> </w:t>
      </w:r>
    </w:p>
    <w:p w14:paraId="2979D27D" w14:textId="3BE44104" w:rsidR="00EC10C3" w:rsidRPr="009C681F" w:rsidRDefault="00EC10C3" w:rsidP="00EC10C3">
      <w:pPr>
        <w:spacing w:before="120"/>
        <w:jc w:val="both"/>
        <w:rPr>
          <w:lang w:val="fr-BE"/>
        </w:rPr>
      </w:pPr>
      <w:r w:rsidRPr="009C681F">
        <w:rPr>
          <w:lang w:val="fr-BE"/>
        </w:rPr>
        <w:t xml:space="preserve">De janvier à juin 2018, 14.725 personnes handicapées ont reçu un </w:t>
      </w:r>
      <w:r w:rsidRPr="009C681F">
        <w:rPr>
          <w:b/>
          <w:lang w:val="fr-BE"/>
        </w:rPr>
        <w:t>budget d’assistance personnelle</w:t>
      </w:r>
      <w:r w:rsidRPr="009C681F">
        <w:rPr>
          <w:lang w:val="fr-BE"/>
        </w:rPr>
        <w:t>.</w:t>
      </w:r>
      <w:r w:rsidR="00032B48" w:rsidRPr="009C681F">
        <w:rPr>
          <w:vertAlign w:val="superscript"/>
          <w:lang w:val="fr-BE"/>
        </w:rPr>
        <w:footnoteReference w:id="42"/>
      </w:r>
      <w:r w:rsidR="00032B48" w:rsidRPr="009C681F">
        <w:rPr>
          <w:lang w:val="fr-BE"/>
        </w:rPr>
        <w:t xml:space="preserve"> </w:t>
      </w:r>
      <w:r w:rsidRPr="009C681F">
        <w:rPr>
          <w:lang w:val="fr-BE"/>
        </w:rPr>
        <w:t xml:space="preserve">Des recherches </w:t>
      </w:r>
      <w:r w:rsidR="00E94F3C" w:rsidRPr="009C681F">
        <w:rPr>
          <w:lang w:val="fr-BE"/>
        </w:rPr>
        <w:t>révèlent</w:t>
      </w:r>
      <w:r w:rsidRPr="009C681F">
        <w:rPr>
          <w:lang w:val="fr-BE"/>
        </w:rPr>
        <w:t xml:space="preserve"> qu’environ 40% d’entre</w:t>
      </w:r>
      <w:r w:rsidR="001F3D40">
        <w:rPr>
          <w:lang w:val="fr-BE"/>
        </w:rPr>
        <w:t>-</w:t>
      </w:r>
      <w:r w:rsidRPr="009C681F">
        <w:rPr>
          <w:lang w:val="fr-BE"/>
        </w:rPr>
        <w:t xml:space="preserve">elles trouvent le montant (300 euros/mois) </w:t>
      </w:r>
      <w:r w:rsidRPr="009C681F">
        <w:rPr>
          <w:b/>
          <w:lang w:val="fr-BE"/>
        </w:rPr>
        <w:t>insuffisant</w:t>
      </w:r>
      <w:r w:rsidRPr="009C681F">
        <w:rPr>
          <w:lang w:val="fr-BE"/>
        </w:rPr>
        <w:t>, voire très insuffisant.</w:t>
      </w:r>
      <w:r w:rsidR="00032B48" w:rsidRPr="009C681F">
        <w:rPr>
          <w:vertAlign w:val="superscript"/>
          <w:lang w:val="fr-BE"/>
        </w:rPr>
        <w:footnoteReference w:id="43"/>
      </w:r>
      <w:r w:rsidRPr="009C681F">
        <w:rPr>
          <w:lang w:val="fr-BE"/>
        </w:rPr>
        <w:t> </w:t>
      </w:r>
    </w:p>
    <w:p w14:paraId="158816F7" w14:textId="77777777" w:rsidR="00276D1A" w:rsidRDefault="00C85B01" w:rsidP="00276D1A">
      <w:pPr>
        <w:spacing w:before="120"/>
        <w:jc w:val="both"/>
        <w:rPr>
          <w:lang w:val="fr-BE"/>
        </w:rPr>
      </w:pPr>
      <w:r w:rsidRPr="009C681F">
        <w:rPr>
          <w:lang w:val="fr-BE"/>
        </w:rPr>
        <w:lastRenderedPageBreak/>
        <w:t xml:space="preserve">Une plus large part des budgets est encore </w:t>
      </w:r>
      <w:r w:rsidR="00C301FE" w:rsidRPr="009C681F">
        <w:rPr>
          <w:lang w:val="fr-BE"/>
        </w:rPr>
        <w:t>investie</w:t>
      </w:r>
      <w:r w:rsidR="008F4D60" w:rsidRPr="009C681F">
        <w:rPr>
          <w:lang w:val="fr-BE"/>
        </w:rPr>
        <w:t xml:space="preserve"> </w:t>
      </w:r>
      <w:r w:rsidR="008F4D60" w:rsidRPr="009C681F">
        <w:rPr>
          <w:b/>
          <w:lang w:val="fr-BE"/>
        </w:rPr>
        <w:t>dans des structures collectives</w:t>
      </w:r>
      <w:r w:rsidR="008F4D60" w:rsidRPr="009C681F">
        <w:rPr>
          <w:lang w:val="fr-BE"/>
        </w:rPr>
        <w:t xml:space="preserve"> plutôt que dans</w:t>
      </w:r>
      <w:r w:rsidR="00B71918">
        <w:rPr>
          <w:lang w:val="fr-BE"/>
        </w:rPr>
        <w:t xml:space="preserve"> des</w:t>
      </w:r>
      <w:r w:rsidR="008F4D60" w:rsidRPr="009C681F">
        <w:rPr>
          <w:lang w:val="fr-BE"/>
        </w:rPr>
        <w:t xml:space="preserve"> </w:t>
      </w:r>
      <w:r w:rsidR="00EC10C3" w:rsidRPr="009C681F">
        <w:rPr>
          <w:lang w:val="fr-BE"/>
        </w:rPr>
        <w:t xml:space="preserve">moyens </w:t>
      </w:r>
      <w:r w:rsidR="008F4D60" w:rsidRPr="009C681F">
        <w:rPr>
          <w:lang w:val="fr-BE"/>
        </w:rPr>
        <w:t>facilitant la</w:t>
      </w:r>
      <w:r w:rsidR="00EC10C3" w:rsidRPr="009C681F">
        <w:rPr>
          <w:lang w:val="fr-BE"/>
        </w:rPr>
        <w:t xml:space="preserve"> </w:t>
      </w:r>
      <w:r w:rsidR="00111F72" w:rsidRPr="009C681F">
        <w:rPr>
          <w:lang w:val="fr-BE"/>
        </w:rPr>
        <w:t>vie</w:t>
      </w:r>
      <w:r w:rsidR="00EC10C3" w:rsidRPr="009C681F">
        <w:rPr>
          <w:lang w:val="fr-BE"/>
        </w:rPr>
        <w:t xml:space="preserve"> autonome.</w:t>
      </w:r>
      <w:r w:rsidR="00687E54" w:rsidRPr="009C681F">
        <w:rPr>
          <w:lang w:val="fr-BE"/>
        </w:rPr>
        <w:t xml:space="preserve"> </w:t>
      </w:r>
    </w:p>
    <w:p w14:paraId="7623C208" w14:textId="08468C7C" w:rsidR="001B7E1B" w:rsidRPr="009C681F" w:rsidRDefault="001B7E1B" w:rsidP="00276D1A">
      <w:pPr>
        <w:pStyle w:val="Titre4"/>
        <w:rPr>
          <w:lang w:val="fr-BE"/>
        </w:rPr>
      </w:pPr>
      <w:r w:rsidRPr="009C681F">
        <w:rPr>
          <w:lang w:val="fr-BE"/>
        </w:rPr>
        <w:t>Wallonie</w:t>
      </w:r>
    </w:p>
    <w:p w14:paraId="214E9185" w14:textId="67BC4374" w:rsidR="00CF549B" w:rsidRDefault="00991A2D" w:rsidP="00276D1A">
      <w:pPr>
        <w:widowControl w:val="0"/>
        <w:spacing w:before="120"/>
        <w:jc w:val="both"/>
        <w:rPr>
          <w:lang w:val="fr-BE"/>
        </w:rPr>
      </w:pPr>
      <w:r w:rsidRPr="009C681F">
        <w:rPr>
          <w:lang w:val="fr-BE"/>
        </w:rPr>
        <w:t>La</w:t>
      </w:r>
      <w:r w:rsidR="00CD1851" w:rsidRPr="009C681F">
        <w:rPr>
          <w:lang w:val="fr-BE"/>
        </w:rPr>
        <w:t xml:space="preserve"> plupart des </w:t>
      </w:r>
      <w:r w:rsidR="00CD1851" w:rsidRPr="009C681F">
        <w:rPr>
          <w:b/>
          <w:lang w:val="fr-BE"/>
        </w:rPr>
        <w:t>fonds</w:t>
      </w:r>
      <w:r w:rsidR="00CD1851" w:rsidRPr="009C681F">
        <w:rPr>
          <w:lang w:val="fr-BE"/>
        </w:rPr>
        <w:t xml:space="preserve"> sont encore </w:t>
      </w:r>
      <w:r w:rsidR="00CD1851" w:rsidRPr="009C681F">
        <w:rPr>
          <w:b/>
          <w:lang w:val="fr-BE"/>
        </w:rPr>
        <w:t>affectés à</w:t>
      </w:r>
      <w:r w:rsidR="00CD1851" w:rsidRPr="009C681F">
        <w:rPr>
          <w:lang w:val="fr-BE"/>
        </w:rPr>
        <w:t xml:space="preserve"> </w:t>
      </w:r>
      <w:r w:rsidR="00CD1851" w:rsidRPr="009C681F">
        <w:rPr>
          <w:b/>
          <w:lang w:val="fr-BE"/>
        </w:rPr>
        <w:t>l’offre résidentielle</w:t>
      </w:r>
      <w:r w:rsidR="00677946" w:rsidRPr="009C681F">
        <w:rPr>
          <w:rStyle w:val="Appelnotedebasdep"/>
          <w:lang w:val="fr-BE"/>
        </w:rPr>
        <w:footnoteReference w:id="44"/>
      </w:r>
      <w:r w:rsidR="00CD1851" w:rsidRPr="009C681F">
        <w:rPr>
          <w:lang w:val="fr-BE"/>
        </w:rPr>
        <w:t xml:space="preserve"> et les besoins sont </w:t>
      </w:r>
      <w:r w:rsidR="005E5AC6" w:rsidRPr="009C681F">
        <w:rPr>
          <w:lang w:val="fr-BE"/>
        </w:rPr>
        <w:t>majoritairement</w:t>
      </w:r>
      <w:r w:rsidR="00CD1851" w:rsidRPr="009C681F">
        <w:rPr>
          <w:lang w:val="fr-BE"/>
        </w:rPr>
        <w:t xml:space="preserve"> pensés en termes de places à pourvoir. Ainsi, en mai 2017, le Gouvernement wallon a dégagé un budget de 50 millions d’euros pour </w:t>
      </w:r>
      <w:r w:rsidR="006D369F" w:rsidRPr="009C681F">
        <w:rPr>
          <w:lang w:val="fr-BE"/>
        </w:rPr>
        <w:t>rénover</w:t>
      </w:r>
      <w:r w:rsidR="00CD1851" w:rsidRPr="009C681F">
        <w:rPr>
          <w:lang w:val="fr-BE"/>
        </w:rPr>
        <w:t xml:space="preserve"> les structures </w:t>
      </w:r>
      <w:r w:rsidR="00CF549B" w:rsidRPr="009C681F">
        <w:rPr>
          <w:lang w:val="fr-BE"/>
        </w:rPr>
        <w:t xml:space="preserve">d’hébergement existantes </w:t>
      </w:r>
      <w:r w:rsidR="00CD1851" w:rsidRPr="009C681F">
        <w:rPr>
          <w:vertAlign w:val="superscript"/>
          <w:lang w:val="fr-BE"/>
        </w:rPr>
        <w:footnoteReference w:id="45"/>
      </w:r>
      <w:r w:rsidR="00CD1851" w:rsidRPr="009C681F">
        <w:rPr>
          <w:lang w:val="fr-BE"/>
        </w:rPr>
        <w:t xml:space="preserve">. </w:t>
      </w:r>
    </w:p>
    <w:p w14:paraId="58E52F71" w14:textId="17ED8BC6" w:rsidR="00CD1851" w:rsidRPr="009C681F" w:rsidRDefault="00CD1851" w:rsidP="006553FD">
      <w:pPr>
        <w:spacing w:before="120"/>
        <w:jc w:val="both"/>
        <w:rPr>
          <w:lang w:val="fr-BE"/>
        </w:rPr>
      </w:pPr>
      <w:r w:rsidRPr="009C681F">
        <w:rPr>
          <w:lang w:val="fr-BE"/>
        </w:rPr>
        <w:t xml:space="preserve">Les </w:t>
      </w:r>
      <w:r w:rsidRPr="009C681F">
        <w:rPr>
          <w:b/>
          <w:lang w:val="fr-BE"/>
        </w:rPr>
        <w:t xml:space="preserve">budgets d’assistance personnelle sont </w:t>
      </w:r>
      <w:r w:rsidR="00E03538" w:rsidRPr="009C681F">
        <w:rPr>
          <w:b/>
          <w:lang w:val="fr-BE"/>
        </w:rPr>
        <w:t>in</w:t>
      </w:r>
      <w:r w:rsidRPr="009C681F">
        <w:rPr>
          <w:b/>
          <w:lang w:val="fr-BE"/>
        </w:rPr>
        <w:t>suffisants</w:t>
      </w:r>
      <w:r w:rsidRPr="009C681F">
        <w:rPr>
          <w:lang w:val="fr-BE"/>
        </w:rPr>
        <w:t xml:space="preserve"> et ne </w:t>
      </w:r>
      <w:r w:rsidR="0059498D" w:rsidRPr="009C681F">
        <w:rPr>
          <w:lang w:val="fr-BE"/>
        </w:rPr>
        <w:t>satisfont</w:t>
      </w:r>
      <w:r w:rsidRPr="009C681F">
        <w:rPr>
          <w:lang w:val="fr-BE"/>
        </w:rPr>
        <w:t xml:space="preserve"> pas la demande. </w:t>
      </w:r>
      <w:r w:rsidR="00345DA4" w:rsidRPr="009C681F">
        <w:rPr>
          <w:lang w:val="fr-BE"/>
        </w:rPr>
        <w:t>L’offre de service n</w:t>
      </w:r>
      <w:r w:rsidR="006B11CC" w:rsidRPr="009C681F">
        <w:rPr>
          <w:lang w:val="fr-BE"/>
        </w:rPr>
        <w:t>’</w:t>
      </w:r>
      <w:r w:rsidR="00345DA4" w:rsidRPr="009C681F">
        <w:rPr>
          <w:lang w:val="fr-BE"/>
        </w:rPr>
        <w:t xml:space="preserve">est pas </w:t>
      </w:r>
      <w:r w:rsidRPr="009C681F">
        <w:rPr>
          <w:lang w:val="fr-BE"/>
        </w:rPr>
        <w:t>diversifiée</w:t>
      </w:r>
      <w:r w:rsidR="00345DA4" w:rsidRPr="009C681F">
        <w:rPr>
          <w:lang w:val="fr-BE"/>
        </w:rPr>
        <w:t xml:space="preserve">. </w:t>
      </w:r>
      <w:r w:rsidR="008117B3" w:rsidRPr="009C681F">
        <w:rPr>
          <w:lang w:val="fr-BE"/>
        </w:rPr>
        <w:t>Le</w:t>
      </w:r>
      <w:r w:rsidRPr="009C681F">
        <w:rPr>
          <w:lang w:val="fr-BE"/>
        </w:rPr>
        <w:t xml:space="preserve"> mode d</w:t>
      </w:r>
      <w:r w:rsidR="0008200A" w:rsidRPr="009C681F">
        <w:rPr>
          <w:lang w:val="fr-BE"/>
        </w:rPr>
        <w:t xml:space="preserve">e fonctionnement </w:t>
      </w:r>
      <w:r w:rsidR="008117B3" w:rsidRPr="009C681F">
        <w:rPr>
          <w:lang w:val="fr-BE"/>
        </w:rPr>
        <w:t xml:space="preserve">des </w:t>
      </w:r>
      <w:r w:rsidR="00637A52" w:rsidRPr="009C681F">
        <w:rPr>
          <w:lang w:val="fr-BE"/>
        </w:rPr>
        <w:t>s</w:t>
      </w:r>
      <w:r w:rsidR="006F1A12" w:rsidRPr="009C681F">
        <w:rPr>
          <w:lang w:val="fr-BE"/>
        </w:rPr>
        <w:t>tructures d’hébergement ou d’</w:t>
      </w:r>
      <w:r w:rsidR="00914150" w:rsidRPr="009C681F">
        <w:rPr>
          <w:lang w:val="fr-BE"/>
        </w:rPr>
        <w:t xml:space="preserve">accueil de jour est </w:t>
      </w:r>
      <w:r w:rsidR="00EC5948" w:rsidRPr="009C681F">
        <w:rPr>
          <w:lang w:val="fr-BE"/>
        </w:rPr>
        <w:t xml:space="preserve">encore </w:t>
      </w:r>
      <w:r w:rsidR="00914150" w:rsidRPr="009C681F">
        <w:rPr>
          <w:lang w:val="fr-BE"/>
        </w:rPr>
        <w:t xml:space="preserve">marqué par l’institutionnalisation. </w:t>
      </w:r>
      <w:r w:rsidR="00F338C4" w:rsidRPr="009C681F">
        <w:rPr>
          <w:lang w:val="fr-BE"/>
        </w:rPr>
        <w:t>Dès lors</w:t>
      </w:r>
      <w:r w:rsidR="00861967" w:rsidRPr="009C681F">
        <w:rPr>
          <w:lang w:val="fr-BE"/>
        </w:rPr>
        <w:t>, les</w:t>
      </w:r>
      <w:r w:rsidRPr="009C681F">
        <w:rPr>
          <w:lang w:val="fr-BE"/>
        </w:rPr>
        <w:t xml:space="preserve"> personnes </w:t>
      </w:r>
      <w:r w:rsidR="00861967" w:rsidRPr="009C681F">
        <w:rPr>
          <w:lang w:val="fr-BE"/>
        </w:rPr>
        <w:t>handicap</w:t>
      </w:r>
      <w:r w:rsidR="00D00755" w:rsidRPr="009C681F">
        <w:rPr>
          <w:lang w:val="fr-BE"/>
        </w:rPr>
        <w:t>ées</w:t>
      </w:r>
      <w:r w:rsidR="00D44B4F" w:rsidRPr="009C681F">
        <w:rPr>
          <w:lang w:val="fr-BE"/>
        </w:rPr>
        <w:t>, quel</w:t>
      </w:r>
      <w:r w:rsidR="0008200A" w:rsidRPr="009C681F">
        <w:rPr>
          <w:lang w:val="fr-BE"/>
        </w:rPr>
        <w:t xml:space="preserve"> que </w:t>
      </w:r>
      <w:r w:rsidR="00D44B4F" w:rsidRPr="009C681F">
        <w:rPr>
          <w:lang w:val="fr-BE"/>
        </w:rPr>
        <w:t>soit leur degré</w:t>
      </w:r>
      <w:r w:rsidRPr="009C681F">
        <w:rPr>
          <w:lang w:val="fr-BE"/>
        </w:rPr>
        <w:t xml:space="preserve"> de dépendance et leur lieu de résidence, </w:t>
      </w:r>
      <w:r w:rsidR="00D44B4F" w:rsidRPr="009C681F">
        <w:rPr>
          <w:lang w:val="fr-BE"/>
        </w:rPr>
        <w:t xml:space="preserve">ne peuvent </w:t>
      </w:r>
      <w:r w:rsidR="00EE2C4B">
        <w:rPr>
          <w:lang w:val="fr-BE"/>
        </w:rPr>
        <w:t>pas</w:t>
      </w:r>
      <w:r w:rsidR="009B3AC4">
        <w:rPr>
          <w:lang w:val="fr-BE"/>
        </w:rPr>
        <w:t xml:space="preserve"> </w:t>
      </w:r>
      <w:r w:rsidR="00550756" w:rsidRPr="009C681F">
        <w:rPr>
          <w:lang w:val="fr-BE"/>
        </w:rPr>
        <w:t>envisager</w:t>
      </w:r>
      <w:r w:rsidRPr="009C681F">
        <w:rPr>
          <w:lang w:val="fr-BE"/>
        </w:rPr>
        <w:t xml:space="preserve"> une vie autonome et la réalisation d’un projet de vie dans une perspective d’inclusion sociale.</w:t>
      </w:r>
    </w:p>
    <w:p w14:paraId="0AEF8E52" w14:textId="3488E62B" w:rsidR="00CD1851" w:rsidRPr="009C681F" w:rsidRDefault="00CD1851" w:rsidP="006553FD">
      <w:pPr>
        <w:spacing w:before="120"/>
        <w:jc w:val="both"/>
        <w:rPr>
          <w:lang w:val="fr-BE"/>
        </w:rPr>
      </w:pPr>
      <w:r w:rsidRPr="009C681F">
        <w:rPr>
          <w:lang w:val="fr-BE"/>
        </w:rPr>
        <w:t xml:space="preserve">Le Gouvernement wallon </w:t>
      </w:r>
      <w:r w:rsidR="00D57C6D" w:rsidRPr="009C681F">
        <w:rPr>
          <w:lang w:val="fr-BE"/>
        </w:rPr>
        <w:t>veut instaurer</w:t>
      </w:r>
      <w:r w:rsidRPr="009C681F">
        <w:rPr>
          <w:lang w:val="fr-BE"/>
        </w:rPr>
        <w:t xml:space="preserve"> une </w:t>
      </w:r>
      <w:r w:rsidRPr="009C681F">
        <w:rPr>
          <w:b/>
          <w:lang w:val="fr-BE"/>
        </w:rPr>
        <w:t>assurance autonomie</w:t>
      </w:r>
      <w:r w:rsidR="00D57C6D" w:rsidRPr="009C681F">
        <w:rPr>
          <w:lang w:val="fr-BE"/>
        </w:rPr>
        <w:t xml:space="preserve">, toujours en projet, </w:t>
      </w:r>
      <w:r w:rsidR="00EA14BF" w:rsidRPr="009C681F">
        <w:rPr>
          <w:lang w:val="fr-BE"/>
        </w:rPr>
        <w:t xml:space="preserve">qui, </w:t>
      </w:r>
      <w:r w:rsidR="0084054E" w:rsidRPr="009C681F">
        <w:rPr>
          <w:lang w:val="fr-BE"/>
        </w:rPr>
        <w:t>telle qu’elle est prévue</w:t>
      </w:r>
      <w:r w:rsidR="00EA14BF" w:rsidRPr="009C681F">
        <w:rPr>
          <w:lang w:val="fr-BE"/>
        </w:rPr>
        <w:t>,</w:t>
      </w:r>
      <w:r w:rsidR="0084054E" w:rsidRPr="009C681F">
        <w:rPr>
          <w:lang w:val="fr-BE"/>
        </w:rPr>
        <w:t xml:space="preserve"> ne permet</w:t>
      </w:r>
      <w:r w:rsidR="00EA14BF" w:rsidRPr="009C681F">
        <w:rPr>
          <w:lang w:val="fr-BE"/>
        </w:rPr>
        <w:t>tra</w:t>
      </w:r>
      <w:r w:rsidR="0084054E" w:rsidRPr="009C681F">
        <w:rPr>
          <w:lang w:val="fr-BE"/>
        </w:rPr>
        <w:t xml:space="preserve"> pas </w:t>
      </w:r>
      <w:r w:rsidR="002A54A8" w:rsidRPr="009C681F">
        <w:rPr>
          <w:lang w:val="fr-BE"/>
        </w:rPr>
        <w:t>une</w:t>
      </w:r>
      <w:r w:rsidR="00DE5A97" w:rsidRPr="009C681F">
        <w:rPr>
          <w:lang w:val="fr-BE"/>
        </w:rPr>
        <w:t xml:space="preserve"> vie autonome et ne </w:t>
      </w:r>
      <w:r w:rsidR="00EA14BF" w:rsidRPr="009C681F">
        <w:rPr>
          <w:lang w:val="fr-BE"/>
        </w:rPr>
        <w:t>couvrira</w:t>
      </w:r>
      <w:r w:rsidR="00F12602" w:rsidRPr="009C681F">
        <w:rPr>
          <w:lang w:val="fr-BE"/>
        </w:rPr>
        <w:t xml:space="preserve"> pas les be</w:t>
      </w:r>
      <w:r w:rsidR="000A0EE6" w:rsidRPr="009C681F">
        <w:rPr>
          <w:lang w:val="fr-BE"/>
        </w:rPr>
        <w:t>s</w:t>
      </w:r>
      <w:r w:rsidR="00F12602" w:rsidRPr="009C681F">
        <w:rPr>
          <w:lang w:val="fr-BE"/>
        </w:rPr>
        <w:t>oins des personnes</w:t>
      </w:r>
      <w:r w:rsidR="009F3E82" w:rsidRPr="009C681F">
        <w:rPr>
          <w:lang w:val="fr-BE"/>
        </w:rPr>
        <w:t> : l</w:t>
      </w:r>
      <w:r w:rsidR="001E0E89" w:rsidRPr="009C681F">
        <w:rPr>
          <w:lang w:val="fr-BE"/>
        </w:rPr>
        <w:t>e</w:t>
      </w:r>
      <w:r w:rsidRPr="009C681F">
        <w:rPr>
          <w:lang w:val="fr-BE"/>
        </w:rPr>
        <w:t xml:space="preserve"> nombre d’heures</w:t>
      </w:r>
      <w:r w:rsidR="00677946" w:rsidRPr="009C681F">
        <w:rPr>
          <w:lang w:val="fr-BE"/>
        </w:rPr>
        <w:t xml:space="preserve"> de prestation</w:t>
      </w:r>
      <w:r w:rsidRPr="009C681F">
        <w:rPr>
          <w:lang w:val="fr-BE"/>
        </w:rPr>
        <w:t xml:space="preserve"> </w:t>
      </w:r>
      <w:r w:rsidR="00D838DF" w:rsidRPr="009C681F">
        <w:rPr>
          <w:lang w:val="fr-BE"/>
        </w:rPr>
        <w:t xml:space="preserve">de services </w:t>
      </w:r>
      <w:r w:rsidR="001E0E89" w:rsidRPr="009C681F">
        <w:rPr>
          <w:lang w:val="fr-BE"/>
        </w:rPr>
        <w:t xml:space="preserve">est </w:t>
      </w:r>
      <w:r w:rsidRPr="009C681F">
        <w:rPr>
          <w:lang w:val="fr-BE"/>
        </w:rPr>
        <w:t>insuffisant</w:t>
      </w:r>
      <w:r w:rsidR="00D57C6D" w:rsidRPr="009C681F">
        <w:rPr>
          <w:lang w:val="fr-BE"/>
        </w:rPr>
        <w:t xml:space="preserve"> et</w:t>
      </w:r>
      <w:r w:rsidR="009F3E82" w:rsidRPr="009C681F">
        <w:rPr>
          <w:lang w:val="fr-BE"/>
        </w:rPr>
        <w:t xml:space="preserve"> l</w:t>
      </w:r>
      <w:r w:rsidR="001E0E89" w:rsidRPr="009C681F">
        <w:rPr>
          <w:lang w:val="fr-BE"/>
        </w:rPr>
        <w:t xml:space="preserve">es </w:t>
      </w:r>
      <w:r w:rsidRPr="009C681F">
        <w:rPr>
          <w:lang w:val="fr-BE"/>
        </w:rPr>
        <w:t>prestations</w:t>
      </w:r>
      <w:r w:rsidR="00677946" w:rsidRPr="009C681F">
        <w:rPr>
          <w:lang w:val="fr-BE"/>
        </w:rPr>
        <w:t xml:space="preserve"> </w:t>
      </w:r>
      <w:r w:rsidR="00D57C6D" w:rsidRPr="009C681F">
        <w:rPr>
          <w:lang w:val="fr-BE"/>
        </w:rPr>
        <w:t>ne couvrent que les aides à domicile</w:t>
      </w:r>
      <w:r w:rsidR="0BC19383" w:rsidRPr="009C681F">
        <w:rPr>
          <w:lang w:val="fr-BE"/>
        </w:rPr>
        <w:t xml:space="preserve"> et pas le projet de vie</w:t>
      </w:r>
      <w:r w:rsidR="00F46F27" w:rsidRPr="009C681F">
        <w:rPr>
          <w:lang w:val="fr-BE"/>
        </w:rPr>
        <w:t>.</w:t>
      </w:r>
      <w:r w:rsidRPr="009C681F">
        <w:rPr>
          <w:lang w:val="fr-BE"/>
        </w:rPr>
        <w:t xml:space="preserve"> </w:t>
      </w:r>
    </w:p>
    <w:p w14:paraId="5420F9AC" w14:textId="766D7E44" w:rsidR="00AB515A" w:rsidRPr="009C681F" w:rsidRDefault="00AB515A" w:rsidP="00610B03">
      <w:pPr>
        <w:pStyle w:val="Titre4"/>
        <w:rPr>
          <w:lang w:val="fr-FR"/>
        </w:rPr>
      </w:pPr>
      <w:r w:rsidRPr="009C681F">
        <w:rPr>
          <w:lang w:val="fr-FR"/>
        </w:rPr>
        <w:t>Bruxelles</w:t>
      </w:r>
    </w:p>
    <w:p w14:paraId="0C096B8E" w14:textId="32D1A6D1" w:rsidR="00A12892" w:rsidRPr="009C681F" w:rsidRDefault="005F7CAD" w:rsidP="6D33D141">
      <w:pPr>
        <w:pStyle w:val="NormalWeb"/>
        <w:spacing w:before="120" w:beforeAutospacing="0" w:after="0" w:afterAutospacing="0" w:line="276" w:lineRule="auto"/>
        <w:jc w:val="both"/>
        <w:rPr>
          <w:rFonts w:asciiTheme="minorHAnsi" w:eastAsiaTheme="minorEastAsia" w:hAnsiTheme="minorHAnsi" w:cstheme="minorBidi"/>
          <w:sz w:val="22"/>
          <w:szCs w:val="22"/>
          <w:lang w:eastAsia="en-US"/>
        </w:rPr>
      </w:pPr>
      <w:r w:rsidRPr="009C681F">
        <w:rPr>
          <w:rFonts w:asciiTheme="minorHAnsi" w:eastAsiaTheme="minorEastAsia" w:hAnsiTheme="minorHAnsi" w:cstheme="minorBidi"/>
          <w:sz w:val="22"/>
          <w:szCs w:val="22"/>
          <w:lang w:val="fr-FR" w:eastAsia="en-US"/>
        </w:rPr>
        <w:t>En Région bruxelloise (</w:t>
      </w:r>
      <w:r w:rsidR="00A537AA">
        <w:rPr>
          <w:rFonts w:asciiTheme="minorHAnsi" w:eastAsiaTheme="minorEastAsia" w:hAnsiTheme="minorHAnsi" w:cstheme="minorBidi"/>
          <w:sz w:val="22"/>
          <w:szCs w:val="22"/>
          <w:lang w:val="fr-FR" w:eastAsia="en-US"/>
        </w:rPr>
        <w:t>COCOF</w:t>
      </w:r>
      <w:r w:rsidRPr="009C681F">
        <w:rPr>
          <w:rFonts w:asciiTheme="minorHAnsi" w:eastAsiaTheme="minorEastAsia" w:hAnsiTheme="minorHAnsi" w:cstheme="minorBidi"/>
          <w:sz w:val="22"/>
          <w:szCs w:val="22"/>
          <w:lang w:val="fr-FR" w:eastAsia="en-US"/>
        </w:rPr>
        <w:t>)</w:t>
      </w:r>
      <w:r w:rsidR="00F822AB" w:rsidRPr="009C681F">
        <w:rPr>
          <w:rFonts w:asciiTheme="minorHAnsi" w:eastAsiaTheme="minorEastAsia" w:hAnsiTheme="minorHAnsi" w:cstheme="minorBidi"/>
          <w:sz w:val="22"/>
          <w:szCs w:val="22"/>
          <w:lang w:eastAsia="en-US"/>
        </w:rPr>
        <w:t xml:space="preserve">, </w:t>
      </w:r>
      <w:r w:rsidRPr="009C681F">
        <w:rPr>
          <w:rFonts w:asciiTheme="minorHAnsi" w:eastAsiaTheme="minorEastAsia" w:hAnsiTheme="minorHAnsi" w:cstheme="minorBidi"/>
          <w:sz w:val="22"/>
          <w:szCs w:val="22"/>
          <w:lang w:eastAsia="en-US"/>
        </w:rPr>
        <w:t xml:space="preserve">malgré </w:t>
      </w:r>
      <w:r w:rsidR="00F822AB" w:rsidRPr="009C681F">
        <w:rPr>
          <w:rFonts w:asciiTheme="minorHAnsi" w:eastAsiaTheme="minorEastAsia" w:hAnsiTheme="minorHAnsi" w:cstheme="minorBidi"/>
          <w:sz w:val="22"/>
          <w:szCs w:val="22"/>
          <w:lang w:eastAsia="en-US"/>
        </w:rPr>
        <w:t xml:space="preserve">le décret </w:t>
      </w:r>
      <w:r w:rsidR="00ED7539" w:rsidRPr="009C681F">
        <w:rPr>
          <w:rFonts w:asciiTheme="minorHAnsi" w:eastAsiaTheme="minorEastAsia" w:hAnsiTheme="minorHAnsi" w:cstheme="minorBidi"/>
          <w:sz w:val="22"/>
          <w:szCs w:val="22"/>
          <w:lang w:eastAsia="en-US"/>
        </w:rPr>
        <w:t>inclusion</w:t>
      </w:r>
      <w:r w:rsidR="00D57C6D" w:rsidRPr="009C681F">
        <w:rPr>
          <w:rFonts w:asciiTheme="minorHAnsi" w:eastAsiaTheme="minorEastAsia" w:hAnsiTheme="minorHAnsi" w:cstheme="minorBidi"/>
          <w:sz w:val="22"/>
          <w:szCs w:val="22"/>
          <w:lang w:eastAsia="en-US"/>
        </w:rPr>
        <w:t xml:space="preserve"> de 2014</w:t>
      </w:r>
      <w:r w:rsidR="000D4431" w:rsidRPr="009C681F">
        <w:rPr>
          <w:rStyle w:val="Appelnotedebasdep"/>
          <w:rFonts w:asciiTheme="minorHAnsi" w:eastAsiaTheme="minorEastAsia" w:hAnsiTheme="minorHAnsi" w:cstheme="minorBidi"/>
          <w:sz w:val="22"/>
          <w:szCs w:val="22"/>
          <w:lang w:eastAsia="en-US"/>
        </w:rPr>
        <w:footnoteReference w:id="46"/>
      </w:r>
      <w:r w:rsidRPr="009C681F">
        <w:rPr>
          <w:rFonts w:asciiTheme="minorHAnsi" w:eastAsiaTheme="minorEastAsia" w:hAnsiTheme="minorHAnsi" w:cstheme="minorBidi"/>
          <w:sz w:val="22"/>
          <w:szCs w:val="22"/>
          <w:lang w:eastAsia="en-US"/>
        </w:rPr>
        <w:t xml:space="preserve">, </w:t>
      </w:r>
      <w:r w:rsidR="00186D84" w:rsidRPr="009C681F">
        <w:rPr>
          <w:rFonts w:asciiTheme="minorHAnsi" w:eastAsiaTheme="minorEastAsia" w:hAnsiTheme="minorHAnsi" w:cstheme="minorBidi"/>
          <w:sz w:val="22"/>
          <w:szCs w:val="22"/>
          <w:lang w:eastAsia="en-US"/>
        </w:rPr>
        <w:t xml:space="preserve">les </w:t>
      </w:r>
      <w:r w:rsidR="00186D84" w:rsidRPr="00E0465C">
        <w:rPr>
          <w:rFonts w:asciiTheme="minorHAnsi" w:eastAsiaTheme="minorEastAsia" w:hAnsiTheme="minorHAnsi" w:cstheme="minorBidi"/>
          <w:b/>
          <w:sz w:val="22"/>
          <w:szCs w:val="22"/>
          <w:lang w:eastAsia="en-US"/>
        </w:rPr>
        <w:t xml:space="preserve">budgets sont consacrés au 2/3 </w:t>
      </w:r>
      <w:r w:rsidR="00B9722F" w:rsidRPr="00E0465C">
        <w:rPr>
          <w:rFonts w:asciiTheme="minorHAnsi" w:eastAsiaTheme="minorEastAsia" w:hAnsiTheme="minorHAnsi" w:cstheme="minorBidi"/>
          <w:b/>
          <w:sz w:val="22"/>
          <w:szCs w:val="22"/>
          <w:lang w:eastAsia="en-US"/>
        </w:rPr>
        <w:t xml:space="preserve">aux </w:t>
      </w:r>
      <w:r w:rsidR="00186D84" w:rsidRPr="00E0465C">
        <w:rPr>
          <w:rFonts w:asciiTheme="minorHAnsi" w:eastAsiaTheme="minorEastAsia" w:hAnsiTheme="minorHAnsi" w:cstheme="minorBidi"/>
          <w:b/>
          <w:sz w:val="22"/>
          <w:szCs w:val="22"/>
          <w:lang w:eastAsia="en-US"/>
        </w:rPr>
        <w:t>institutions</w:t>
      </w:r>
      <w:r w:rsidR="00B30DD4" w:rsidRPr="009C681F">
        <w:rPr>
          <w:rFonts w:asciiTheme="minorHAnsi" w:eastAsiaTheme="minorEastAsia" w:hAnsiTheme="minorHAnsi" w:cstheme="minorBidi"/>
          <w:sz w:val="22"/>
          <w:szCs w:val="22"/>
          <w:lang w:eastAsia="en-US"/>
        </w:rPr>
        <w:t xml:space="preserve">. </w:t>
      </w:r>
      <w:r w:rsidR="00652D61" w:rsidRPr="009C681F">
        <w:rPr>
          <w:rFonts w:asciiTheme="minorHAnsi" w:eastAsiaTheme="minorEastAsia" w:hAnsiTheme="minorHAnsi" w:cstheme="minorBidi"/>
          <w:sz w:val="22"/>
          <w:szCs w:val="22"/>
          <w:lang w:eastAsia="en-US"/>
        </w:rPr>
        <w:t xml:space="preserve">Celles-ci </w:t>
      </w:r>
      <w:r w:rsidR="00F819A5" w:rsidRPr="009C681F">
        <w:rPr>
          <w:rFonts w:asciiTheme="minorHAnsi" w:eastAsiaTheme="minorEastAsia" w:hAnsiTheme="minorHAnsi" w:cstheme="minorBidi"/>
          <w:sz w:val="22"/>
          <w:szCs w:val="22"/>
          <w:lang w:eastAsia="en-US"/>
        </w:rPr>
        <w:t xml:space="preserve">sont contrôlées par les services d’inspection </w:t>
      </w:r>
      <w:r w:rsidR="008144E2" w:rsidRPr="009C681F">
        <w:rPr>
          <w:rFonts w:asciiTheme="minorHAnsi" w:eastAsiaTheme="minorEastAsia" w:hAnsiTheme="minorHAnsi" w:cstheme="minorBidi"/>
          <w:sz w:val="22"/>
          <w:szCs w:val="22"/>
          <w:lang w:eastAsia="en-US"/>
        </w:rPr>
        <w:t xml:space="preserve">essentiellement </w:t>
      </w:r>
      <w:r w:rsidR="00F819A5" w:rsidRPr="009C681F">
        <w:rPr>
          <w:rFonts w:asciiTheme="minorHAnsi" w:eastAsiaTheme="minorEastAsia" w:hAnsiTheme="minorHAnsi" w:cstheme="minorBidi"/>
          <w:sz w:val="22"/>
          <w:szCs w:val="22"/>
          <w:lang w:eastAsia="en-US"/>
        </w:rPr>
        <w:t>sur base de normes architecturales et d’</w:t>
      </w:r>
      <w:r w:rsidR="0026361E" w:rsidRPr="009C681F">
        <w:rPr>
          <w:rFonts w:asciiTheme="minorHAnsi" w:eastAsiaTheme="minorEastAsia" w:hAnsiTheme="minorHAnsi" w:cstheme="minorBidi"/>
          <w:sz w:val="22"/>
          <w:szCs w:val="22"/>
          <w:lang w:eastAsia="en-US"/>
        </w:rPr>
        <w:t>encadrement de personnel mais pas sur base d</w:t>
      </w:r>
      <w:r w:rsidR="008144E2" w:rsidRPr="009C681F">
        <w:rPr>
          <w:rFonts w:asciiTheme="minorHAnsi" w:eastAsiaTheme="minorEastAsia" w:hAnsiTheme="minorHAnsi" w:cstheme="minorBidi"/>
          <w:sz w:val="22"/>
          <w:szCs w:val="22"/>
          <w:lang w:eastAsia="en-US"/>
        </w:rPr>
        <w:t xml:space="preserve">e normes </w:t>
      </w:r>
      <w:r w:rsidR="00633FBE" w:rsidRPr="009C681F">
        <w:rPr>
          <w:rFonts w:asciiTheme="minorHAnsi" w:eastAsiaTheme="minorEastAsia" w:hAnsiTheme="minorHAnsi" w:cstheme="minorBidi"/>
          <w:sz w:val="22"/>
          <w:szCs w:val="22"/>
          <w:lang w:eastAsia="en-US"/>
        </w:rPr>
        <w:t>liées au</w:t>
      </w:r>
      <w:r w:rsidR="0026361E" w:rsidRPr="009C681F">
        <w:rPr>
          <w:rFonts w:asciiTheme="minorHAnsi" w:eastAsiaTheme="minorEastAsia" w:hAnsiTheme="minorHAnsi" w:cstheme="minorBidi"/>
          <w:sz w:val="22"/>
          <w:szCs w:val="22"/>
          <w:lang w:eastAsia="en-US"/>
        </w:rPr>
        <w:t xml:space="preserve"> respect des droits </w:t>
      </w:r>
      <w:r w:rsidR="009F510B" w:rsidRPr="009C681F">
        <w:rPr>
          <w:rFonts w:asciiTheme="minorHAnsi" w:eastAsiaTheme="minorEastAsia" w:hAnsiTheme="minorHAnsi" w:cstheme="minorBidi"/>
          <w:sz w:val="22"/>
          <w:szCs w:val="22"/>
          <w:lang w:eastAsia="en-US"/>
        </w:rPr>
        <w:t>des personnes handicapées</w:t>
      </w:r>
      <w:r w:rsidR="0026361E" w:rsidRPr="009C681F">
        <w:rPr>
          <w:rFonts w:asciiTheme="minorHAnsi" w:eastAsiaTheme="minorEastAsia" w:hAnsiTheme="minorHAnsi" w:cstheme="minorBidi"/>
          <w:sz w:val="22"/>
          <w:szCs w:val="22"/>
          <w:lang w:eastAsia="en-US"/>
        </w:rPr>
        <w:t>.</w:t>
      </w:r>
      <w:r w:rsidR="009F510B" w:rsidRPr="009C681F">
        <w:rPr>
          <w:rFonts w:asciiTheme="minorHAnsi" w:eastAsiaTheme="minorEastAsia" w:hAnsiTheme="minorHAnsi" w:cstheme="minorBidi"/>
          <w:sz w:val="22"/>
          <w:szCs w:val="22"/>
          <w:lang w:eastAsia="en-US"/>
        </w:rPr>
        <w:t xml:space="preserve"> </w:t>
      </w:r>
      <w:r w:rsidR="00B9722F" w:rsidRPr="009C681F">
        <w:rPr>
          <w:rFonts w:asciiTheme="minorHAnsi" w:eastAsiaTheme="minorEastAsia" w:hAnsiTheme="minorHAnsi" w:cstheme="minorBidi"/>
          <w:sz w:val="22"/>
          <w:szCs w:val="22"/>
          <w:lang w:eastAsia="en-US"/>
        </w:rPr>
        <w:t>Des services d’appui</w:t>
      </w:r>
      <w:r w:rsidR="003555D1" w:rsidRPr="009C681F">
        <w:rPr>
          <w:rFonts w:asciiTheme="minorHAnsi" w:eastAsiaTheme="minorEastAsia" w:hAnsiTheme="minorHAnsi" w:cstheme="minorBidi"/>
          <w:sz w:val="22"/>
          <w:szCs w:val="22"/>
          <w:lang w:eastAsia="en-US"/>
        </w:rPr>
        <w:t xml:space="preserve"> à une vie sociale et professionnelle existent mais leur renforcement reste </w:t>
      </w:r>
      <w:r w:rsidR="005C7242" w:rsidRPr="009C681F">
        <w:rPr>
          <w:rFonts w:asciiTheme="minorHAnsi" w:eastAsiaTheme="minorEastAsia" w:hAnsiTheme="minorHAnsi" w:cstheme="minorBidi"/>
          <w:sz w:val="22"/>
          <w:szCs w:val="22"/>
          <w:lang w:eastAsia="en-US"/>
        </w:rPr>
        <w:t>très limité. Ainsi la liste d’</w:t>
      </w:r>
      <w:r w:rsidR="0024168A" w:rsidRPr="009C681F">
        <w:rPr>
          <w:rFonts w:asciiTheme="minorHAnsi" w:eastAsiaTheme="minorEastAsia" w:hAnsiTheme="minorHAnsi" w:cstheme="minorBidi"/>
          <w:sz w:val="22"/>
          <w:szCs w:val="22"/>
          <w:lang w:eastAsia="en-US"/>
        </w:rPr>
        <w:t>attente pour les situations de grande dépendance ne diminue pas, il y a même moins de solutions trouvées depuis 20</w:t>
      </w:r>
      <w:r w:rsidR="00B61461">
        <w:rPr>
          <w:rFonts w:asciiTheme="minorHAnsi" w:eastAsiaTheme="minorEastAsia" w:hAnsiTheme="minorHAnsi" w:cstheme="minorBidi"/>
          <w:sz w:val="22"/>
          <w:szCs w:val="22"/>
          <w:lang w:eastAsia="en-US"/>
        </w:rPr>
        <w:t>1</w:t>
      </w:r>
      <w:r w:rsidR="0024168A" w:rsidRPr="009C681F">
        <w:rPr>
          <w:rFonts w:asciiTheme="minorHAnsi" w:eastAsiaTheme="minorEastAsia" w:hAnsiTheme="minorHAnsi" w:cstheme="minorBidi"/>
          <w:sz w:val="22"/>
          <w:szCs w:val="22"/>
          <w:lang w:eastAsia="en-US"/>
        </w:rPr>
        <w:t>5</w:t>
      </w:r>
      <w:r w:rsidR="00694A39" w:rsidRPr="009C681F">
        <w:rPr>
          <w:rFonts w:asciiTheme="minorHAnsi" w:eastAsiaTheme="minorEastAsia" w:hAnsiTheme="minorHAnsi" w:cstheme="minorBidi"/>
          <w:sz w:val="22"/>
          <w:szCs w:val="22"/>
          <w:lang w:eastAsia="en-US"/>
        </w:rPr>
        <w:t xml:space="preserve">. Des services de répit existent mais </w:t>
      </w:r>
      <w:r w:rsidR="00ED2106" w:rsidRPr="009C681F">
        <w:rPr>
          <w:rFonts w:asciiTheme="minorHAnsi" w:eastAsiaTheme="minorEastAsia" w:hAnsiTheme="minorHAnsi" w:cstheme="minorBidi"/>
          <w:sz w:val="22"/>
          <w:szCs w:val="22"/>
          <w:lang w:eastAsia="en-US"/>
        </w:rPr>
        <w:t xml:space="preserve">ils sont </w:t>
      </w:r>
      <w:r w:rsidR="00B61461">
        <w:rPr>
          <w:rFonts w:asciiTheme="minorHAnsi" w:eastAsiaTheme="minorEastAsia" w:hAnsiTheme="minorHAnsi" w:cstheme="minorBidi"/>
          <w:sz w:val="22"/>
          <w:szCs w:val="22"/>
          <w:lang w:eastAsia="en-US"/>
        </w:rPr>
        <w:t>débordés</w:t>
      </w:r>
      <w:r w:rsidR="00ED2106" w:rsidRPr="009C681F">
        <w:rPr>
          <w:rFonts w:asciiTheme="minorHAnsi" w:eastAsiaTheme="minorEastAsia" w:hAnsiTheme="minorHAnsi" w:cstheme="minorBidi"/>
          <w:sz w:val="22"/>
          <w:szCs w:val="22"/>
          <w:lang w:eastAsia="en-US"/>
        </w:rPr>
        <w:t xml:space="preserve">. </w:t>
      </w:r>
      <w:r w:rsidR="000D5A42" w:rsidRPr="009C681F">
        <w:rPr>
          <w:rFonts w:asciiTheme="minorHAnsi" w:eastAsiaTheme="minorEastAsia" w:hAnsiTheme="minorHAnsi" w:cstheme="minorBidi"/>
          <w:sz w:val="22"/>
          <w:szCs w:val="22"/>
          <w:lang w:eastAsia="en-US"/>
        </w:rPr>
        <w:t xml:space="preserve"> </w:t>
      </w:r>
    </w:p>
    <w:p w14:paraId="08DC7470" w14:textId="61AD6C9E" w:rsidR="00F822AB" w:rsidRPr="009C681F" w:rsidRDefault="1A9680DE" w:rsidP="1A9680DE">
      <w:pPr>
        <w:tabs>
          <w:tab w:val="left" w:pos="1725"/>
        </w:tabs>
        <w:spacing w:before="120"/>
        <w:jc w:val="both"/>
        <w:rPr>
          <w:lang w:val="fr-BE"/>
        </w:rPr>
      </w:pPr>
      <w:r w:rsidRPr="009C681F">
        <w:rPr>
          <w:lang w:val="fr-BE"/>
        </w:rPr>
        <w:t xml:space="preserve">Les </w:t>
      </w:r>
      <w:r w:rsidRPr="009C681F">
        <w:rPr>
          <w:b/>
          <w:bCs/>
          <w:lang w:val="fr-BE"/>
        </w:rPr>
        <w:t>budgets d’assistance personnelle</w:t>
      </w:r>
      <w:r w:rsidRPr="009C681F">
        <w:rPr>
          <w:lang w:val="fr-BE"/>
        </w:rPr>
        <w:t xml:space="preserve"> ne bénéficient qu’à 25 personnes et n’ont </w:t>
      </w:r>
      <w:r w:rsidR="00DD63F7">
        <w:rPr>
          <w:lang w:val="fr-BE"/>
        </w:rPr>
        <w:t xml:space="preserve">pas été </w:t>
      </w:r>
      <w:r w:rsidR="00A1599C">
        <w:rPr>
          <w:lang w:val="fr-BE"/>
        </w:rPr>
        <w:t>étendus.</w:t>
      </w:r>
    </w:p>
    <w:p w14:paraId="79187707" w14:textId="68D3BEC2" w:rsidR="00144A28" w:rsidRPr="009C681F" w:rsidRDefault="004F4103" w:rsidP="00B82E39">
      <w:pPr>
        <w:spacing w:before="120" w:after="120"/>
        <w:jc w:val="both"/>
        <w:rPr>
          <w:lang w:val="fr-BE"/>
        </w:rPr>
      </w:pPr>
      <w:r w:rsidRPr="009C681F">
        <w:rPr>
          <w:lang w:val="fr-BE"/>
        </w:rPr>
        <w:t>U</w:t>
      </w:r>
      <w:r w:rsidR="00255163" w:rsidRPr="009C681F">
        <w:rPr>
          <w:lang w:val="fr-BE"/>
        </w:rPr>
        <w:t>n projet d’</w:t>
      </w:r>
      <w:r w:rsidR="00255163" w:rsidRPr="009C681F">
        <w:rPr>
          <w:b/>
          <w:lang w:val="fr-BE"/>
        </w:rPr>
        <w:t xml:space="preserve">assurance autonomie </w:t>
      </w:r>
      <w:r w:rsidR="00255163" w:rsidRPr="009C681F">
        <w:rPr>
          <w:lang w:val="fr-BE"/>
        </w:rPr>
        <w:t>est en cours depuis plusieurs années</w:t>
      </w:r>
      <w:r w:rsidR="00731E2E" w:rsidRPr="009C681F">
        <w:rPr>
          <w:lang w:val="fr-BE"/>
        </w:rPr>
        <w:t xml:space="preserve"> mais n’a pas encore </w:t>
      </w:r>
      <w:r w:rsidR="00695B08" w:rsidRPr="009C681F">
        <w:rPr>
          <w:lang w:val="fr-BE"/>
        </w:rPr>
        <w:t xml:space="preserve">débouché sur </w:t>
      </w:r>
      <w:r w:rsidR="00731E2E" w:rsidRPr="009C681F">
        <w:rPr>
          <w:lang w:val="fr-BE"/>
        </w:rPr>
        <w:t xml:space="preserve">un projet de </w:t>
      </w:r>
      <w:r w:rsidR="00CD0E36" w:rsidRPr="009C681F">
        <w:rPr>
          <w:lang w:val="fr-BE"/>
        </w:rPr>
        <w:t xml:space="preserve">texte de </w:t>
      </w:r>
      <w:r w:rsidR="00731E2E" w:rsidRPr="009C681F">
        <w:rPr>
          <w:lang w:val="fr-BE"/>
        </w:rPr>
        <w:t>loi.</w:t>
      </w:r>
      <w:r w:rsidR="00731E2E" w:rsidRPr="009C681F">
        <w:rPr>
          <w:vertAlign w:val="superscript"/>
        </w:rPr>
        <w:footnoteReference w:id="47"/>
      </w:r>
      <w:r w:rsidR="00255163" w:rsidRPr="009C681F">
        <w:rPr>
          <w:vertAlign w:val="superscript"/>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9C681F" w14:paraId="63151BB7" w14:textId="77777777" w:rsidTr="003B2678">
        <w:tc>
          <w:tcPr>
            <w:tcW w:w="9062" w:type="dxa"/>
            <w:shd w:val="clear" w:color="auto" w:fill="DDD7D9" w:themeFill="accent6" w:themeFillTint="66"/>
          </w:tcPr>
          <w:p w14:paraId="0B1FA08A" w14:textId="58D00389" w:rsidR="00F3781C" w:rsidRPr="009C681F" w:rsidRDefault="00256E1B" w:rsidP="00F3781C">
            <w:pPr>
              <w:pStyle w:val="Titre4"/>
              <w:outlineLvl w:val="3"/>
              <w:rPr>
                <w:sz w:val="24"/>
                <w:lang w:val="fr-BE"/>
              </w:rPr>
            </w:pPr>
            <w:r w:rsidRPr="009C681F">
              <w:rPr>
                <w:sz w:val="24"/>
                <w:szCs w:val="24"/>
                <w:lang w:val="fr-BE"/>
              </w:rPr>
              <w:lastRenderedPageBreak/>
              <w:t xml:space="preserve">Proposition de liste de questions </w:t>
            </w:r>
            <w:r w:rsidR="00F3781C" w:rsidRPr="009C681F">
              <w:rPr>
                <w:sz w:val="24"/>
                <w:lang w:val="fr-BE"/>
              </w:rPr>
              <w:t>(Art. 19)</w:t>
            </w:r>
          </w:p>
          <w:p w14:paraId="78E23293" w14:textId="391B30C7" w:rsidR="002D04EC" w:rsidRPr="009C681F" w:rsidRDefault="002D04EC" w:rsidP="00360F56">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Quels sont les efforts des différentes autorités pour faire basculer l’offre et les budgets de solutions résidentiel</w:t>
            </w:r>
            <w:r w:rsidR="00892D7B">
              <w:rPr>
                <w:rFonts w:asciiTheme="majorHAnsi" w:hAnsiTheme="majorHAnsi"/>
                <w:lang w:val="fr-BE"/>
              </w:rPr>
              <w:t>le</w:t>
            </w:r>
            <w:r w:rsidRPr="009C681F">
              <w:rPr>
                <w:rFonts w:asciiTheme="majorHAnsi" w:hAnsiTheme="majorHAnsi"/>
                <w:lang w:val="fr-BE"/>
              </w:rPr>
              <w:t xml:space="preserve">s vers des possibilités de vie plus inclusive et autonome ? </w:t>
            </w:r>
          </w:p>
          <w:p w14:paraId="075102E4" w14:textId="54A52ACA" w:rsidR="002D04EC" w:rsidRPr="009C681F" w:rsidRDefault="002D04EC" w:rsidP="00360F56">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Quels sont les soutiens pour les personnes handicapées et leur</w:t>
            </w:r>
            <w:r w:rsidR="000F4C54">
              <w:rPr>
                <w:rFonts w:asciiTheme="majorHAnsi" w:hAnsiTheme="majorHAnsi"/>
                <w:lang w:val="fr-BE"/>
              </w:rPr>
              <w:t>s</w:t>
            </w:r>
            <w:r w:rsidRPr="009C681F">
              <w:rPr>
                <w:rFonts w:asciiTheme="majorHAnsi" w:hAnsiTheme="majorHAnsi"/>
                <w:lang w:val="fr-BE"/>
              </w:rPr>
              <w:t xml:space="preserve"> famille</w:t>
            </w:r>
            <w:r w:rsidR="000F4C54">
              <w:rPr>
                <w:rFonts w:asciiTheme="majorHAnsi" w:hAnsiTheme="majorHAnsi"/>
                <w:lang w:val="fr-BE"/>
              </w:rPr>
              <w:t>s</w:t>
            </w:r>
            <w:r w:rsidRPr="009C681F">
              <w:rPr>
                <w:rFonts w:asciiTheme="majorHAnsi" w:hAnsiTheme="majorHAnsi"/>
                <w:lang w:val="fr-BE"/>
              </w:rPr>
              <w:t xml:space="preserve"> pour éviter un placement dans des institutions ?</w:t>
            </w:r>
          </w:p>
          <w:p w14:paraId="5E0C5444" w14:textId="10B31884" w:rsidR="002D04EC" w:rsidRPr="009C681F" w:rsidRDefault="002D04EC" w:rsidP="00360F56">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Quels sont les mesures prises afin d’apporter des solutions aux personnes adultes et enfants sur les listes d’attentes ?</w:t>
            </w:r>
          </w:p>
          <w:p w14:paraId="54628856" w14:textId="76890DB1" w:rsidR="00144A28" w:rsidRPr="009C681F" w:rsidRDefault="00B97212" w:rsidP="00B97212">
            <w:pPr>
              <w:pStyle w:val="Paragraphedeliste"/>
              <w:numPr>
                <w:ilvl w:val="0"/>
                <w:numId w:val="3"/>
              </w:numPr>
              <w:spacing w:before="120" w:after="120"/>
              <w:ind w:left="714" w:right="166" w:hanging="357"/>
              <w:contextualSpacing w:val="0"/>
              <w:jc w:val="both"/>
              <w:rPr>
                <w:rFonts w:asciiTheme="majorHAnsi" w:hAnsiTheme="majorHAnsi"/>
                <w:b/>
                <w:sz w:val="2"/>
                <w:lang w:val="fr-BE"/>
              </w:rPr>
            </w:pPr>
            <w:r w:rsidRPr="009C681F">
              <w:rPr>
                <w:rFonts w:asciiTheme="majorHAnsi" w:hAnsiTheme="majorHAnsi"/>
                <w:sz w:val="2"/>
                <w:szCs w:val="2"/>
                <w:lang w:val="fr-BE"/>
              </w:rPr>
              <w:t>Q</w:t>
            </w:r>
          </w:p>
        </w:tc>
      </w:tr>
    </w:tbl>
    <w:p w14:paraId="3987D5E6" w14:textId="77777777" w:rsidR="00ED1053" w:rsidRPr="00ED1053" w:rsidRDefault="00ED1053" w:rsidP="00ED1053">
      <w:pPr>
        <w:rPr>
          <w:sz w:val="2"/>
          <w:szCs w:val="2"/>
        </w:rPr>
      </w:pPr>
      <w:bookmarkStart w:id="96" w:name="_Toc486245828"/>
      <w:bookmarkStart w:id="97" w:name="_Toc532822986"/>
      <w:bookmarkStart w:id="98" w:name="_Toc534376724"/>
      <w:bookmarkStart w:id="99" w:name="_Toc534716697"/>
      <w:bookmarkStart w:id="100" w:name="_Toc535240800"/>
      <w:bookmarkStart w:id="101" w:name="_Toc535329192"/>
      <w:bookmarkStart w:id="102" w:name="_Toc535331500"/>
    </w:p>
    <w:p w14:paraId="3F706570" w14:textId="2146F092" w:rsidR="00CD1851" w:rsidRPr="009C681F" w:rsidRDefault="005D58F0" w:rsidP="009C681F">
      <w:pPr>
        <w:pStyle w:val="Titre3"/>
      </w:pPr>
      <w:bookmarkStart w:id="103" w:name="_Toc449431"/>
      <w:r w:rsidRPr="009C681F">
        <w:t>Liberté d’expression et d’opinion</w:t>
      </w:r>
      <w:r w:rsidR="00013A25" w:rsidRPr="009C681F">
        <w:t xml:space="preserve"> et accès à l’information</w:t>
      </w:r>
      <w:r w:rsidR="00CD1851" w:rsidRPr="009C681F">
        <w:t xml:space="preserve"> (Art. 21)</w:t>
      </w:r>
      <w:bookmarkEnd w:id="96"/>
      <w:bookmarkEnd w:id="97"/>
      <w:bookmarkEnd w:id="98"/>
      <w:bookmarkEnd w:id="99"/>
      <w:bookmarkEnd w:id="100"/>
      <w:bookmarkEnd w:id="101"/>
      <w:bookmarkEnd w:id="102"/>
      <w:bookmarkEnd w:id="103"/>
      <w:r w:rsidR="00CD1851" w:rsidRPr="009C681F">
        <w:t xml:space="preserve"> </w:t>
      </w:r>
    </w:p>
    <w:p w14:paraId="2D332140" w14:textId="5940CDB6" w:rsidR="004047F5" w:rsidRPr="009C681F" w:rsidRDefault="004047F5" w:rsidP="00B82E39">
      <w:pPr>
        <w:spacing w:before="120" w:after="120"/>
        <w:jc w:val="both"/>
        <w:rPr>
          <w:rFonts w:ascii="Times New Roman" w:eastAsia="Times New Roman" w:hAnsi="Times New Roman" w:cs="Times New Roman"/>
          <w:sz w:val="24"/>
          <w:szCs w:val="24"/>
          <w:lang w:val="fr-BE" w:eastAsia="fr-BE"/>
        </w:rPr>
      </w:pPr>
      <w:r w:rsidRPr="00B71918">
        <w:rPr>
          <w:rFonts w:ascii="Calibri" w:eastAsia="Times New Roman" w:hAnsi="Calibri" w:cs="Calibri"/>
          <w:b/>
          <w:bCs/>
          <w:lang w:val="fr-BE" w:eastAsia="fr-BE"/>
        </w:rPr>
        <w:t xml:space="preserve">Les personnes sourdes et les personnes </w:t>
      </w:r>
      <w:r w:rsidR="00AE32E4" w:rsidRPr="00B71918">
        <w:rPr>
          <w:rFonts w:ascii="Calibri" w:eastAsia="Times New Roman" w:hAnsi="Calibri" w:cs="Calibri"/>
          <w:b/>
          <w:bCs/>
          <w:lang w:val="fr-BE" w:eastAsia="fr-BE"/>
        </w:rPr>
        <w:t>déficientes intellectuelles</w:t>
      </w:r>
      <w:r w:rsidRPr="00B71918">
        <w:rPr>
          <w:rFonts w:ascii="Calibri" w:eastAsia="Times New Roman" w:hAnsi="Calibri" w:cs="Calibri"/>
          <w:b/>
          <w:bCs/>
          <w:lang w:val="fr-BE" w:eastAsia="fr-BE"/>
        </w:rPr>
        <w:t xml:space="preserve"> </w:t>
      </w:r>
      <w:r w:rsidRPr="00B71918">
        <w:rPr>
          <w:rFonts w:ascii="Calibri" w:eastAsia="Times New Roman" w:hAnsi="Calibri" w:cs="Calibri"/>
          <w:bCs/>
          <w:lang w:val="fr-BE" w:eastAsia="fr-BE"/>
        </w:rPr>
        <w:t xml:space="preserve">ont difficilement accès à l’information. Très peu d’informations </w:t>
      </w:r>
      <w:r w:rsidR="00DE5BCA" w:rsidRPr="00B71918">
        <w:rPr>
          <w:rFonts w:ascii="Calibri" w:eastAsia="Times New Roman" w:hAnsi="Calibri" w:cs="Calibri"/>
          <w:bCs/>
          <w:lang w:val="fr-BE" w:eastAsia="fr-BE"/>
        </w:rPr>
        <w:t xml:space="preserve">provenant </w:t>
      </w:r>
      <w:r w:rsidRPr="00B71918">
        <w:rPr>
          <w:rFonts w:ascii="Calibri" w:eastAsia="Times New Roman" w:hAnsi="Calibri" w:cs="Calibri"/>
          <w:bCs/>
          <w:lang w:val="fr-BE" w:eastAsia="fr-BE"/>
        </w:rPr>
        <w:t xml:space="preserve">des </w:t>
      </w:r>
      <w:r w:rsidR="00DE5BCA" w:rsidRPr="00B71918">
        <w:rPr>
          <w:rFonts w:ascii="Calibri" w:eastAsia="Times New Roman" w:hAnsi="Calibri" w:cs="Calibri"/>
          <w:bCs/>
          <w:lang w:val="fr-BE" w:eastAsia="fr-BE"/>
        </w:rPr>
        <w:t>autorités</w:t>
      </w:r>
      <w:r w:rsidRPr="00B71918">
        <w:rPr>
          <w:rFonts w:ascii="Calibri" w:eastAsia="Times New Roman" w:hAnsi="Calibri" w:cs="Calibri"/>
          <w:bCs/>
          <w:lang w:val="fr-BE" w:eastAsia="fr-BE"/>
        </w:rPr>
        <w:t xml:space="preserve"> sont traduites en langue des signes et en facile à lire. Il y a un grand manque d’interprète</w:t>
      </w:r>
      <w:r w:rsidR="001C6FB9" w:rsidRPr="00B71918">
        <w:rPr>
          <w:rFonts w:ascii="Calibri" w:eastAsia="Times New Roman" w:hAnsi="Calibri" w:cs="Calibri"/>
          <w:bCs/>
          <w:lang w:val="fr-BE" w:eastAsia="fr-BE"/>
        </w:rPr>
        <w:t>s</w:t>
      </w:r>
      <w:r w:rsidRPr="00B71918">
        <w:rPr>
          <w:rFonts w:ascii="Calibri" w:eastAsia="Times New Roman" w:hAnsi="Calibri" w:cs="Calibri"/>
          <w:bCs/>
          <w:lang w:val="fr-BE" w:eastAsia="fr-BE"/>
        </w:rPr>
        <w:t xml:space="preserve"> en langue des signes. </w:t>
      </w:r>
      <w:r w:rsidRPr="00B71918">
        <w:rPr>
          <w:rFonts w:ascii="Calibri" w:eastAsia="Times New Roman" w:hAnsi="Calibri" w:cs="Calibri"/>
          <w:bCs/>
          <w:caps/>
          <w:lang w:val="fr-BE" w:eastAsia="fr-BE"/>
        </w:rPr>
        <w:t>à</w:t>
      </w:r>
      <w:r w:rsidRPr="00B71918">
        <w:rPr>
          <w:rFonts w:ascii="Calibri" w:eastAsia="Times New Roman" w:hAnsi="Calibri" w:cs="Calibri"/>
          <w:bCs/>
          <w:lang w:val="fr-BE" w:eastAsia="fr-BE"/>
        </w:rPr>
        <w:t xml:space="preserve"> Bruxelles et en Wallonie, le financement des services d’interprétation en langue des signes est problématique</w:t>
      </w:r>
      <w:r w:rsidRPr="00B71918">
        <w:rPr>
          <w:rFonts w:ascii="Calibri" w:eastAsia="Times New Roman" w:hAnsi="Calibri" w:cs="Calibri"/>
          <w:lang w:val="fr-BE" w:eastAsia="fr-BE"/>
        </w:rPr>
        <w:t>.</w:t>
      </w:r>
      <w:r w:rsidRPr="009C681F">
        <w:rPr>
          <w:rFonts w:ascii="Calibri" w:eastAsia="Times New Roman" w:hAnsi="Calibri" w:cs="Calibri"/>
          <w:lang w:val="fr-BE" w:eastAsia="fr-BE"/>
        </w:rPr>
        <w: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F56F1E" w14:paraId="657C409A" w14:textId="77777777" w:rsidTr="003B2678">
        <w:tc>
          <w:tcPr>
            <w:tcW w:w="9062" w:type="dxa"/>
            <w:shd w:val="clear" w:color="auto" w:fill="DDD7D9" w:themeFill="accent6" w:themeFillTint="66"/>
          </w:tcPr>
          <w:p w14:paraId="7410BBC9" w14:textId="796C99B7" w:rsidR="00F3781C" w:rsidRPr="009C681F" w:rsidRDefault="00256E1B" w:rsidP="00F3781C">
            <w:pPr>
              <w:pStyle w:val="Titre4"/>
              <w:outlineLvl w:val="3"/>
              <w:rPr>
                <w:sz w:val="24"/>
                <w:lang w:val="fr-BE"/>
              </w:rPr>
            </w:pPr>
            <w:r w:rsidRPr="009C681F">
              <w:rPr>
                <w:sz w:val="24"/>
                <w:szCs w:val="24"/>
                <w:lang w:val="fr-BE"/>
              </w:rPr>
              <w:t xml:space="preserve">Proposition de liste de questions </w:t>
            </w:r>
            <w:r w:rsidR="00F3781C" w:rsidRPr="009C681F">
              <w:rPr>
                <w:sz w:val="24"/>
                <w:lang w:val="fr-BE"/>
              </w:rPr>
              <w:t>(Art. 21)</w:t>
            </w:r>
          </w:p>
          <w:p w14:paraId="49DEFD26" w14:textId="3CF4EC49" w:rsidR="000A7997" w:rsidRPr="009C681F" w:rsidRDefault="000A7997" w:rsidP="000A7997">
            <w:pPr>
              <w:numPr>
                <w:ilvl w:val="0"/>
                <w:numId w:val="3"/>
              </w:numPr>
              <w:spacing w:before="100" w:beforeAutospacing="1" w:after="100" w:afterAutospacing="1"/>
              <w:jc w:val="both"/>
              <w:textAlignment w:val="baseline"/>
              <w:rPr>
                <w:rFonts w:ascii="Calibri" w:eastAsia="Times New Roman" w:hAnsi="Calibri" w:cs="Calibri"/>
                <w:lang w:val="fr-BE" w:eastAsia="fr-BE"/>
              </w:rPr>
            </w:pPr>
            <w:r w:rsidRPr="00B71918">
              <w:rPr>
                <w:rFonts w:ascii="Calibri" w:eastAsia="Times New Roman" w:hAnsi="Calibri" w:cs="Calibri"/>
                <w:lang w:val="fr-BE" w:eastAsia="fr-BE"/>
              </w:rPr>
              <w:t xml:space="preserve">Quelles mesures les autorités vont-elles prendre pour rendre leurs informations accessibles </w:t>
            </w:r>
            <w:r w:rsidR="0024644D">
              <w:rPr>
                <w:rFonts w:ascii="Calibri" w:eastAsia="Times New Roman" w:hAnsi="Calibri" w:cs="Calibri"/>
                <w:lang w:val="fr-BE" w:eastAsia="fr-BE"/>
              </w:rPr>
              <w:t xml:space="preserve">en </w:t>
            </w:r>
            <w:r w:rsidRPr="00B71918">
              <w:rPr>
                <w:rFonts w:ascii="Calibri" w:eastAsia="Times New Roman" w:hAnsi="Calibri" w:cs="Calibri"/>
                <w:lang w:val="fr-BE" w:eastAsia="fr-BE"/>
              </w:rPr>
              <w:t xml:space="preserve">langue des signes et </w:t>
            </w:r>
            <w:r w:rsidR="0024644D">
              <w:rPr>
                <w:rFonts w:ascii="Calibri" w:eastAsia="Times New Roman" w:hAnsi="Calibri" w:cs="Calibri"/>
                <w:lang w:val="fr-BE" w:eastAsia="fr-BE"/>
              </w:rPr>
              <w:t>en</w:t>
            </w:r>
            <w:r w:rsidR="00577AAC" w:rsidRPr="00B71918">
              <w:rPr>
                <w:rFonts w:ascii="Calibri" w:eastAsia="Times New Roman" w:hAnsi="Calibri" w:cs="Calibri"/>
                <w:lang w:val="fr-BE" w:eastAsia="fr-BE"/>
              </w:rPr>
              <w:t xml:space="preserve"> facile</w:t>
            </w:r>
            <w:r w:rsidRPr="00B71918">
              <w:rPr>
                <w:rFonts w:ascii="Calibri" w:eastAsia="Times New Roman" w:hAnsi="Calibri" w:cs="Calibri"/>
                <w:lang w:val="fr-BE" w:eastAsia="fr-BE"/>
              </w:rPr>
              <w:t xml:space="preserve"> à lire ?</w:t>
            </w:r>
            <w:r w:rsidRPr="009C681F">
              <w:rPr>
                <w:rFonts w:ascii="Calibri" w:eastAsia="Times New Roman" w:hAnsi="Calibri" w:cs="Calibri"/>
                <w:lang w:val="fr-BE" w:eastAsia="fr-BE"/>
              </w:rPr>
              <w:t> </w:t>
            </w:r>
          </w:p>
          <w:p w14:paraId="068E6A1F" w14:textId="17D4D1FE" w:rsidR="003F0419" w:rsidRPr="009C681F" w:rsidRDefault="000A7997" w:rsidP="000A7997">
            <w:pPr>
              <w:pStyle w:val="Paragraphedeliste"/>
              <w:numPr>
                <w:ilvl w:val="0"/>
                <w:numId w:val="3"/>
              </w:numPr>
              <w:spacing w:before="120" w:after="120"/>
              <w:ind w:right="166"/>
              <w:contextualSpacing w:val="0"/>
              <w:jc w:val="both"/>
              <w:rPr>
                <w:rFonts w:asciiTheme="majorHAnsi" w:hAnsiTheme="majorHAnsi"/>
                <w:lang w:val="fr-BE"/>
              </w:rPr>
            </w:pPr>
            <w:r w:rsidRPr="00B71918">
              <w:rPr>
                <w:rFonts w:ascii="Calibri" w:eastAsia="Times New Roman" w:hAnsi="Calibri" w:cs="Calibri"/>
                <w:lang w:val="fr-BE" w:eastAsia="fr-BE"/>
              </w:rPr>
              <w:t xml:space="preserve">Quelles mesures vont être prises pour résoudre le problème </w:t>
            </w:r>
            <w:r w:rsidR="00577AAC" w:rsidRPr="00B71918">
              <w:rPr>
                <w:rFonts w:ascii="Calibri" w:eastAsia="Times New Roman" w:hAnsi="Calibri" w:cs="Calibri"/>
                <w:lang w:val="fr-BE" w:eastAsia="fr-BE"/>
              </w:rPr>
              <w:t>de la pénurie</w:t>
            </w:r>
            <w:r w:rsidRPr="00B71918">
              <w:rPr>
                <w:rFonts w:ascii="Calibri" w:eastAsia="Times New Roman" w:hAnsi="Calibri" w:cs="Calibri"/>
                <w:lang w:val="fr-BE" w:eastAsia="fr-BE"/>
              </w:rPr>
              <w:t xml:space="preserve"> d’interprètes en langue des signes</w:t>
            </w:r>
            <w:r w:rsidR="00F917FE">
              <w:rPr>
                <w:rFonts w:ascii="Calibri" w:eastAsia="Times New Roman" w:hAnsi="Calibri" w:cs="Calibri"/>
                <w:lang w:val="fr-BE" w:eastAsia="fr-BE"/>
              </w:rPr>
              <w:t xml:space="preserve"> ? </w:t>
            </w:r>
            <w:r w:rsidR="00B53335">
              <w:rPr>
                <w:rFonts w:ascii="Calibri" w:eastAsia="Times New Roman" w:hAnsi="Calibri" w:cs="Calibri"/>
                <w:lang w:val="fr-BE" w:eastAsia="fr-BE"/>
              </w:rPr>
              <w:t>C</w:t>
            </w:r>
            <w:r w:rsidRPr="00B71918">
              <w:rPr>
                <w:rFonts w:ascii="Calibri" w:eastAsia="Times New Roman" w:hAnsi="Calibri" w:cs="Calibri"/>
                <w:lang w:val="fr-BE" w:eastAsia="fr-BE"/>
              </w:rPr>
              <w:t xml:space="preserve">omment Bruxelles et la Wallonie vont-elles financer </w:t>
            </w:r>
            <w:r w:rsidR="00ED5A29" w:rsidRPr="00B71918">
              <w:rPr>
                <w:rFonts w:ascii="Calibri" w:eastAsia="Times New Roman" w:hAnsi="Calibri" w:cs="Calibri"/>
                <w:lang w:val="fr-BE" w:eastAsia="fr-BE"/>
              </w:rPr>
              <w:t xml:space="preserve">plus efficacement </w:t>
            </w:r>
            <w:r w:rsidR="00CD7008">
              <w:rPr>
                <w:rFonts w:ascii="Calibri" w:eastAsia="Times New Roman" w:hAnsi="Calibri" w:cs="Calibri"/>
                <w:lang w:val="fr-BE" w:eastAsia="fr-BE"/>
              </w:rPr>
              <w:t>l</w:t>
            </w:r>
            <w:r w:rsidRPr="00B71918">
              <w:rPr>
                <w:rFonts w:ascii="Calibri" w:eastAsia="Times New Roman" w:hAnsi="Calibri" w:cs="Calibri"/>
                <w:lang w:val="fr-BE" w:eastAsia="fr-BE"/>
              </w:rPr>
              <w:t>es services d’interprétation ?</w:t>
            </w:r>
          </w:p>
          <w:p w14:paraId="2089E754" w14:textId="77777777" w:rsidR="003F0419" w:rsidRPr="009C681F" w:rsidRDefault="003F0419" w:rsidP="000A7997">
            <w:pPr>
              <w:pStyle w:val="Paragraphedeliste"/>
              <w:numPr>
                <w:ilvl w:val="0"/>
                <w:numId w:val="3"/>
              </w:numPr>
              <w:ind w:right="166"/>
              <w:rPr>
                <w:rFonts w:asciiTheme="majorHAnsi" w:hAnsiTheme="majorHAnsi"/>
                <w:b/>
                <w:sz w:val="2"/>
                <w:lang w:val="fr-BE"/>
              </w:rPr>
            </w:pPr>
          </w:p>
        </w:tc>
      </w:tr>
    </w:tbl>
    <w:p w14:paraId="6C800811" w14:textId="77777777" w:rsidR="00ED1053" w:rsidRPr="00F917FE" w:rsidRDefault="00ED1053" w:rsidP="00ED1053">
      <w:pPr>
        <w:rPr>
          <w:sz w:val="2"/>
          <w:szCs w:val="2"/>
          <w:lang w:val="fr-BE"/>
        </w:rPr>
      </w:pPr>
      <w:bookmarkStart w:id="104" w:name="_Toc486245831"/>
      <w:bookmarkStart w:id="105" w:name="_Toc532822989"/>
      <w:bookmarkStart w:id="106" w:name="_Toc534376727"/>
      <w:bookmarkStart w:id="107" w:name="_Toc534716700"/>
      <w:bookmarkStart w:id="108" w:name="_Toc535240803"/>
      <w:bookmarkStart w:id="109" w:name="_Toc535329193"/>
      <w:bookmarkStart w:id="110" w:name="_Toc535331501"/>
    </w:p>
    <w:p w14:paraId="3AEF20C2" w14:textId="2D4FE139" w:rsidR="00CD1851" w:rsidRPr="009C681F" w:rsidRDefault="00013A25" w:rsidP="009C681F">
      <w:pPr>
        <w:pStyle w:val="Titre3"/>
      </w:pPr>
      <w:bookmarkStart w:id="111" w:name="_Toc449432"/>
      <w:r w:rsidRPr="009C681F">
        <w:t>É</w:t>
      </w:r>
      <w:r w:rsidR="00CD1851" w:rsidRPr="009C681F">
        <w:t>ducation (Art. 24)</w:t>
      </w:r>
      <w:bookmarkEnd w:id="104"/>
      <w:bookmarkEnd w:id="105"/>
      <w:bookmarkEnd w:id="106"/>
      <w:bookmarkEnd w:id="107"/>
      <w:bookmarkEnd w:id="108"/>
      <w:bookmarkEnd w:id="109"/>
      <w:bookmarkEnd w:id="110"/>
      <w:bookmarkEnd w:id="111"/>
      <w:r w:rsidR="00CD1851" w:rsidRPr="009C681F">
        <w:t xml:space="preserve"> </w:t>
      </w:r>
    </w:p>
    <w:p w14:paraId="61CA5BF6" w14:textId="0E9FC778" w:rsidR="00CD1851" w:rsidRPr="009C681F" w:rsidRDefault="005E53D6" w:rsidP="00CD1851">
      <w:pPr>
        <w:pStyle w:val="Titre4"/>
        <w:rPr>
          <w:sz w:val="24"/>
          <w:lang w:val="fr-BE"/>
        </w:rPr>
      </w:pPr>
      <w:r w:rsidRPr="009C681F">
        <w:rPr>
          <w:sz w:val="24"/>
          <w:lang w:val="fr-BE"/>
        </w:rPr>
        <w:t>Observations finales</w:t>
      </w:r>
      <w:r w:rsidR="00CD1851" w:rsidRPr="009C681F">
        <w:rPr>
          <w:sz w:val="24"/>
          <w:lang w:val="fr-BE"/>
        </w:rPr>
        <w:t>, par. 36-37</w:t>
      </w:r>
    </w:p>
    <w:p w14:paraId="7D371C4C" w14:textId="011172FD" w:rsidR="00EE15A9" w:rsidRPr="009C681F" w:rsidRDefault="00962287" w:rsidP="00EE15A9">
      <w:pPr>
        <w:spacing w:before="120"/>
        <w:jc w:val="both"/>
        <w:rPr>
          <w:lang w:val="fr-BE"/>
        </w:rPr>
      </w:pPr>
      <w:r w:rsidRPr="009C681F">
        <w:rPr>
          <w:lang w:val="fr-BE"/>
        </w:rPr>
        <w:t>D</w:t>
      </w:r>
      <w:r w:rsidR="00EE15A9" w:rsidRPr="009C681F">
        <w:rPr>
          <w:lang w:val="fr-BE"/>
        </w:rPr>
        <w:t>ans les différentes Communautés</w:t>
      </w:r>
      <w:r w:rsidRPr="009C681F">
        <w:rPr>
          <w:lang w:val="fr-BE"/>
        </w:rPr>
        <w:t>,</w:t>
      </w:r>
      <w:r w:rsidR="00EE15A9" w:rsidRPr="009C681F">
        <w:rPr>
          <w:lang w:val="fr-BE"/>
        </w:rPr>
        <w:t xml:space="preserve"> </w:t>
      </w:r>
      <w:r w:rsidR="00BE6381">
        <w:rPr>
          <w:lang w:val="fr-BE"/>
        </w:rPr>
        <w:t>il manque</w:t>
      </w:r>
      <w:r w:rsidR="00862177">
        <w:rPr>
          <w:lang w:val="fr-BE"/>
        </w:rPr>
        <w:t xml:space="preserve"> </w:t>
      </w:r>
      <w:r w:rsidR="00EE15A9" w:rsidRPr="009C681F">
        <w:rPr>
          <w:lang w:val="fr-BE"/>
        </w:rPr>
        <w:t xml:space="preserve">une </w:t>
      </w:r>
      <w:r w:rsidR="00EE15A9" w:rsidRPr="009C681F">
        <w:rPr>
          <w:b/>
          <w:lang w:val="fr-BE"/>
        </w:rPr>
        <w:t>stratégie à long terme</w:t>
      </w:r>
      <w:r w:rsidR="00EE15A9" w:rsidRPr="009C681F">
        <w:rPr>
          <w:lang w:val="fr-BE"/>
        </w:rPr>
        <w:t xml:space="preserve"> </w:t>
      </w:r>
      <w:r w:rsidR="00001F8F" w:rsidRPr="009C681F">
        <w:rPr>
          <w:lang w:val="fr-BE"/>
        </w:rPr>
        <w:t xml:space="preserve">avec un plan </w:t>
      </w:r>
      <w:r w:rsidR="00001F8F">
        <w:rPr>
          <w:lang w:val="fr-BE"/>
        </w:rPr>
        <w:t>d’action chiffré</w:t>
      </w:r>
      <w:r w:rsidR="00001F8F" w:rsidRPr="009C681F">
        <w:rPr>
          <w:lang w:val="fr-BE"/>
        </w:rPr>
        <w:t xml:space="preserve"> </w:t>
      </w:r>
      <w:r w:rsidR="00001F8F">
        <w:rPr>
          <w:lang w:val="fr-BE"/>
        </w:rPr>
        <w:t>a</w:t>
      </w:r>
      <w:r w:rsidR="00E719E8">
        <w:rPr>
          <w:lang w:val="fr-BE"/>
        </w:rPr>
        <w:t xml:space="preserve">fin </w:t>
      </w:r>
      <w:r w:rsidR="00372AA0">
        <w:rPr>
          <w:lang w:val="fr-BE"/>
        </w:rPr>
        <w:t>d’éliminer les deux systèmes d’enseignement séparé</w:t>
      </w:r>
      <w:r w:rsidR="00390A50">
        <w:rPr>
          <w:lang w:val="fr-BE"/>
        </w:rPr>
        <w:t>s</w:t>
      </w:r>
      <w:r w:rsidR="00372AA0">
        <w:rPr>
          <w:lang w:val="fr-BE"/>
        </w:rPr>
        <w:t xml:space="preserve"> (ordinaire et </w:t>
      </w:r>
      <w:r w:rsidR="00390A50">
        <w:rPr>
          <w:lang w:val="fr-BE"/>
        </w:rPr>
        <w:t xml:space="preserve">spécialisé) et </w:t>
      </w:r>
      <w:r w:rsidR="003266F8">
        <w:rPr>
          <w:lang w:val="fr-BE"/>
        </w:rPr>
        <w:t xml:space="preserve">mettre en place </w:t>
      </w:r>
      <w:r w:rsidR="008F7DCB">
        <w:rPr>
          <w:lang w:val="fr-BE"/>
        </w:rPr>
        <w:t>un système d’</w:t>
      </w:r>
      <w:r w:rsidR="00EE15A9" w:rsidRPr="009C681F">
        <w:rPr>
          <w:lang w:val="fr-BE"/>
        </w:rPr>
        <w:t>enseignement inclusif. Au contraire,</w:t>
      </w:r>
      <w:r w:rsidR="00DD014A" w:rsidRPr="009C681F">
        <w:rPr>
          <w:lang w:val="fr-BE"/>
        </w:rPr>
        <w:t xml:space="preserve"> </w:t>
      </w:r>
      <w:r w:rsidR="00880F72" w:rsidRPr="009C681F">
        <w:rPr>
          <w:lang w:val="fr-BE"/>
        </w:rPr>
        <w:t xml:space="preserve">même </w:t>
      </w:r>
      <w:r w:rsidR="00131EE4">
        <w:rPr>
          <w:lang w:val="fr-BE"/>
        </w:rPr>
        <w:t>au niveau d</w:t>
      </w:r>
      <w:r w:rsidR="00BF580C">
        <w:rPr>
          <w:lang w:val="fr-BE"/>
        </w:rPr>
        <w:t>es</w:t>
      </w:r>
      <w:r w:rsidR="00131EE4">
        <w:rPr>
          <w:lang w:val="fr-BE"/>
        </w:rPr>
        <w:t xml:space="preserve"> </w:t>
      </w:r>
      <w:r w:rsidR="00880F72" w:rsidRPr="009C681F">
        <w:rPr>
          <w:lang w:val="fr-BE"/>
        </w:rPr>
        <w:t>gouvernement</w:t>
      </w:r>
      <w:r w:rsidR="00BF580C">
        <w:rPr>
          <w:lang w:val="fr-BE"/>
        </w:rPr>
        <w:t>s</w:t>
      </w:r>
      <w:r w:rsidR="00131EE4">
        <w:rPr>
          <w:lang w:val="fr-BE"/>
        </w:rPr>
        <w:t xml:space="preserve">, on </w:t>
      </w:r>
      <w:r w:rsidR="00BF580C">
        <w:rPr>
          <w:lang w:val="fr-BE"/>
        </w:rPr>
        <w:t xml:space="preserve">préfère </w:t>
      </w:r>
      <w:r w:rsidR="00E830A4" w:rsidRPr="009C681F">
        <w:rPr>
          <w:lang w:val="fr-BE"/>
        </w:rPr>
        <w:t xml:space="preserve">laisser le choix de </w:t>
      </w:r>
      <w:r w:rsidR="00EE15A9" w:rsidRPr="009C681F">
        <w:rPr>
          <w:lang w:val="fr-BE"/>
        </w:rPr>
        <w:t>l’enseignement spécialisé</w:t>
      </w:r>
      <w:r w:rsidR="00FE4710">
        <w:rPr>
          <w:lang w:val="fr-BE"/>
        </w:rPr>
        <w:t xml:space="preserve">. </w:t>
      </w:r>
      <w:r w:rsidR="00CE5069" w:rsidRPr="009C681F">
        <w:rPr>
          <w:lang w:val="fr-BE"/>
        </w:rPr>
        <w:t xml:space="preserve"> </w:t>
      </w:r>
      <w:r w:rsidR="00FC220A">
        <w:rPr>
          <w:lang w:val="fr-BE"/>
        </w:rPr>
        <w:t>Ceci est encouragé</w:t>
      </w:r>
      <w:r w:rsidR="00351472" w:rsidRPr="009C681F">
        <w:rPr>
          <w:lang w:val="fr-BE"/>
        </w:rPr>
        <w:t xml:space="preserve"> </w:t>
      </w:r>
      <w:r w:rsidR="00A10791">
        <w:rPr>
          <w:lang w:val="fr-BE"/>
        </w:rPr>
        <w:t>par le maintien d’une</w:t>
      </w:r>
      <w:r w:rsidR="00351472" w:rsidRPr="009C681F" w:rsidDel="00A10791">
        <w:rPr>
          <w:lang w:val="fr-BE"/>
        </w:rPr>
        <w:t xml:space="preserve"> </w:t>
      </w:r>
      <w:r w:rsidR="00EE15A9" w:rsidRPr="009C681F">
        <w:rPr>
          <w:b/>
          <w:lang w:val="fr-BE"/>
        </w:rPr>
        <w:t>vision médicale du handicap</w:t>
      </w:r>
      <w:r w:rsidR="00EE15A9" w:rsidRPr="009C681F">
        <w:rPr>
          <w:lang w:val="fr-BE"/>
        </w:rPr>
        <w:t xml:space="preserve">, dans laquelle un diagnostic débouche sur </w:t>
      </w:r>
      <w:r w:rsidR="00F54375" w:rsidRPr="009C681F">
        <w:rPr>
          <w:lang w:val="fr-BE"/>
        </w:rPr>
        <w:t>l’élaboration</w:t>
      </w:r>
      <w:r w:rsidR="00EE15A9" w:rsidRPr="009C681F">
        <w:rPr>
          <w:lang w:val="fr-BE"/>
        </w:rPr>
        <w:t xml:space="preserve"> d’un rapport permettant d’accéder à l’enseignement spécialisé.  </w:t>
      </w:r>
    </w:p>
    <w:p w14:paraId="46459A00" w14:textId="171A269C" w:rsidR="00EE15A9" w:rsidRPr="009C681F" w:rsidRDefault="00260093" w:rsidP="00EE15A9">
      <w:pPr>
        <w:spacing w:before="120"/>
        <w:jc w:val="both"/>
        <w:rPr>
          <w:lang w:val="fr-BE"/>
        </w:rPr>
      </w:pPr>
      <w:r>
        <w:rPr>
          <w:lang w:val="fr-BE"/>
        </w:rPr>
        <w:t>Ce sont</w:t>
      </w:r>
      <w:r w:rsidRPr="009C681F">
        <w:rPr>
          <w:lang w:val="fr-BE"/>
        </w:rPr>
        <w:t xml:space="preserve"> </w:t>
      </w:r>
      <w:r w:rsidR="00922907" w:rsidRPr="009C681F">
        <w:rPr>
          <w:lang w:val="fr-BE"/>
        </w:rPr>
        <w:t xml:space="preserve">surtout </w:t>
      </w:r>
      <w:r w:rsidRPr="009C681F">
        <w:rPr>
          <w:lang w:val="fr-BE"/>
        </w:rPr>
        <w:t xml:space="preserve">les </w:t>
      </w:r>
      <w:r w:rsidRPr="002F335B">
        <w:rPr>
          <w:lang w:val="fr-BE"/>
        </w:rPr>
        <w:t>enfants de parents très qualifiés appartenant à la classe moyenne</w:t>
      </w:r>
      <w:r w:rsidRPr="009C681F">
        <w:rPr>
          <w:lang w:val="fr-BE"/>
        </w:rPr>
        <w:t xml:space="preserve"> </w:t>
      </w:r>
      <w:r>
        <w:rPr>
          <w:lang w:val="fr-BE"/>
        </w:rPr>
        <w:t>qui suivent</w:t>
      </w:r>
      <w:r w:rsidR="00922907" w:rsidRPr="009C681F">
        <w:rPr>
          <w:lang w:val="fr-BE"/>
        </w:rPr>
        <w:t xml:space="preserve"> l’enseignement </w:t>
      </w:r>
      <w:r w:rsidR="00922907" w:rsidRPr="00072251">
        <w:rPr>
          <w:lang w:val="fr-BE"/>
        </w:rPr>
        <w:t>inclus</w:t>
      </w:r>
      <w:r w:rsidR="00922907" w:rsidRPr="00596631">
        <w:rPr>
          <w:lang w:val="fr-BE"/>
        </w:rPr>
        <w:t>if</w:t>
      </w:r>
      <w:r w:rsidR="00EE15A9" w:rsidRPr="009C681F">
        <w:rPr>
          <w:lang w:val="fr-BE"/>
        </w:rPr>
        <w:t xml:space="preserve">. Les parents doivent investir beaucoup de temps (et d’argent) pour élaborer un parcours d’enseignement inclusif. Ils doivent insister pour obtenir des aménagements raisonnables à l’école et souvent assurer eux-mêmes le soutien supplémentaire en classe. Les enfants de parents qui ne sont pas au courant du droit à l’enseignement inclusif </w:t>
      </w:r>
      <w:r w:rsidR="00573540">
        <w:rPr>
          <w:lang w:val="fr-BE"/>
        </w:rPr>
        <w:t xml:space="preserve">ont moins de chances pour que l’on </w:t>
      </w:r>
      <w:r w:rsidR="00EE15A9" w:rsidRPr="009C681F">
        <w:rPr>
          <w:lang w:val="fr-BE"/>
        </w:rPr>
        <w:t xml:space="preserve">veille à ce que l’école </w:t>
      </w:r>
      <w:r w:rsidR="000E09C7" w:rsidRPr="009C681F">
        <w:rPr>
          <w:lang w:val="fr-BE"/>
        </w:rPr>
        <w:t>rencontre l</w:t>
      </w:r>
      <w:r w:rsidR="00EE15A9" w:rsidRPr="009C681F">
        <w:rPr>
          <w:lang w:val="fr-BE"/>
        </w:rPr>
        <w:t>eurs besoins. </w:t>
      </w:r>
    </w:p>
    <w:p w14:paraId="7731DEB8" w14:textId="1D69DC4B" w:rsidR="00EE15A9" w:rsidRPr="009C681F" w:rsidRDefault="00DF2DC4" w:rsidP="00746AB9">
      <w:pPr>
        <w:spacing w:before="120"/>
        <w:jc w:val="both"/>
        <w:rPr>
          <w:lang w:val="fr-BE"/>
        </w:rPr>
      </w:pPr>
      <w:r>
        <w:rPr>
          <w:lang w:val="fr-BE"/>
        </w:rPr>
        <w:t xml:space="preserve">Durant leur </w:t>
      </w:r>
      <w:r w:rsidR="00BD6692" w:rsidRPr="009C681F">
        <w:rPr>
          <w:lang w:val="fr-BE"/>
        </w:rPr>
        <w:t>formation</w:t>
      </w:r>
      <w:r>
        <w:rPr>
          <w:lang w:val="fr-BE"/>
        </w:rPr>
        <w:t xml:space="preserve">, </w:t>
      </w:r>
      <w:r w:rsidR="008C5F2B">
        <w:rPr>
          <w:lang w:val="fr-BE"/>
        </w:rPr>
        <w:t>les</w:t>
      </w:r>
      <w:r w:rsidR="00BD6692" w:rsidRPr="009C681F">
        <w:rPr>
          <w:lang w:val="fr-BE"/>
        </w:rPr>
        <w:t xml:space="preserve"> futurs enseignants</w:t>
      </w:r>
      <w:r w:rsidR="008C5F2B">
        <w:rPr>
          <w:lang w:val="fr-BE"/>
        </w:rPr>
        <w:t xml:space="preserve"> </w:t>
      </w:r>
      <w:r w:rsidR="00622D04">
        <w:rPr>
          <w:lang w:val="fr-BE"/>
        </w:rPr>
        <w:t xml:space="preserve">ne </w:t>
      </w:r>
      <w:r w:rsidR="00EE15A9" w:rsidRPr="009C681F">
        <w:rPr>
          <w:lang w:val="fr-BE"/>
        </w:rPr>
        <w:t xml:space="preserve">sont </w:t>
      </w:r>
      <w:r w:rsidR="00622D04">
        <w:rPr>
          <w:lang w:val="fr-BE"/>
        </w:rPr>
        <w:t xml:space="preserve">pas ou très peu </w:t>
      </w:r>
      <w:r w:rsidR="00121A27" w:rsidRPr="009C681F">
        <w:rPr>
          <w:lang w:val="fr-BE"/>
        </w:rPr>
        <w:t>formés</w:t>
      </w:r>
      <w:r w:rsidR="00EE15A9" w:rsidRPr="009C681F">
        <w:rPr>
          <w:lang w:val="fr-BE"/>
        </w:rPr>
        <w:t xml:space="preserve"> à l’enseignement inclusif et </w:t>
      </w:r>
      <w:r w:rsidR="00555BA1" w:rsidRPr="009C681F">
        <w:rPr>
          <w:lang w:val="fr-BE"/>
        </w:rPr>
        <w:t>sur</w:t>
      </w:r>
      <w:r w:rsidR="00EE15A9" w:rsidRPr="009C681F">
        <w:rPr>
          <w:lang w:val="fr-BE"/>
        </w:rPr>
        <w:t xml:space="preserve"> “</w:t>
      </w:r>
      <w:r w:rsidR="00DC0328" w:rsidRPr="009C681F">
        <w:rPr>
          <w:lang w:val="fr-BE"/>
        </w:rPr>
        <w:t xml:space="preserve">la </w:t>
      </w:r>
      <w:r w:rsidR="009C5EE6" w:rsidRPr="009C681F">
        <w:rPr>
          <w:lang w:val="fr-BE"/>
        </w:rPr>
        <w:t>c</w:t>
      </w:r>
      <w:r w:rsidR="00DC0328" w:rsidRPr="009C681F">
        <w:rPr>
          <w:lang w:val="fr-BE"/>
        </w:rPr>
        <w:t>on</w:t>
      </w:r>
      <w:r w:rsidR="009C5EE6" w:rsidRPr="009C681F">
        <w:rPr>
          <w:lang w:val="fr-BE"/>
        </w:rPr>
        <w:t>c</w:t>
      </w:r>
      <w:r w:rsidR="00DC0328" w:rsidRPr="009C681F">
        <w:rPr>
          <w:lang w:val="fr-BE"/>
        </w:rPr>
        <w:t>eption universelle des apprentissages »</w:t>
      </w:r>
      <w:r w:rsidR="00B460C4" w:rsidRPr="009C681F">
        <w:rPr>
          <w:rStyle w:val="Appelnotedebasdep"/>
          <w:lang w:val="fr-BE"/>
        </w:rPr>
        <w:footnoteReference w:id="48"/>
      </w:r>
      <w:r w:rsidR="00EE15A9" w:rsidRPr="009C681F">
        <w:rPr>
          <w:lang w:val="fr-BE"/>
        </w:rPr>
        <w:t>.</w:t>
      </w:r>
      <w:r w:rsidR="00F46DEA" w:rsidRPr="009C681F">
        <w:rPr>
          <w:lang w:val="fr-BE"/>
        </w:rPr>
        <w:t xml:space="preserve"> </w:t>
      </w:r>
      <w:r w:rsidR="005A71D7" w:rsidRPr="009C681F">
        <w:rPr>
          <w:lang w:val="fr-BE"/>
        </w:rPr>
        <w:t xml:space="preserve">En conséquence, ils rencontrent des difficultés </w:t>
      </w:r>
      <w:r w:rsidR="00041284" w:rsidRPr="009C681F">
        <w:rPr>
          <w:lang w:val="fr-BE"/>
        </w:rPr>
        <w:t xml:space="preserve">à </w:t>
      </w:r>
      <w:r w:rsidR="00781663">
        <w:rPr>
          <w:lang w:val="fr-BE"/>
        </w:rPr>
        <w:t xml:space="preserve">tolérer ces élèves, à </w:t>
      </w:r>
      <w:r w:rsidR="00AD03D0">
        <w:rPr>
          <w:lang w:val="fr-BE"/>
        </w:rPr>
        <w:t xml:space="preserve">adapter leurs méthodes </w:t>
      </w:r>
      <w:r w:rsidR="00781663">
        <w:rPr>
          <w:lang w:val="fr-BE"/>
        </w:rPr>
        <w:t xml:space="preserve">et à mettre en place </w:t>
      </w:r>
      <w:r w:rsidR="00041284" w:rsidRPr="009C681F">
        <w:rPr>
          <w:lang w:val="fr-BE"/>
        </w:rPr>
        <w:t>des adaptations</w:t>
      </w:r>
      <w:r w:rsidR="00F46DEA" w:rsidRPr="009C681F">
        <w:rPr>
          <w:lang w:val="fr-BE"/>
        </w:rPr>
        <w:t xml:space="preserve"> </w:t>
      </w:r>
      <w:r w:rsidR="00335308" w:rsidRPr="009C681F">
        <w:rPr>
          <w:lang w:val="fr-BE"/>
        </w:rPr>
        <w:t>individuelles.</w:t>
      </w:r>
      <w:r w:rsidR="00F46DEA" w:rsidRPr="009C681F">
        <w:rPr>
          <w:lang w:val="fr-BE"/>
        </w:rPr>
        <w:t xml:space="preserve"> </w:t>
      </w:r>
      <w:r w:rsidR="00EE15A9" w:rsidRPr="009C681F">
        <w:rPr>
          <w:lang w:val="fr-BE"/>
        </w:rPr>
        <w:t xml:space="preserve"> </w:t>
      </w:r>
    </w:p>
    <w:p w14:paraId="23521A34" w14:textId="4CA98169" w:rsidR="00843705" w:rsidRPr="009C681F" w:rsidRDefault="00843705" w:rsidP="00843705">
      <w:pPr>
        <w:spacing w:before="120"/>
        <w:jc w:val="both"/>
        <w:rPr>
          <w:lang w:val="fr-BE"/>
        </w:rPr>
      </w:pPr>
      <w:r w:rsidRPr="009C681F">
        <w:rPr>
          <w:lang w:val="fr-FR"/>
        </w:rPr>
        <w:lastRenderedPageBreak/>
        <w:t>Enfin, aucun plan n’est envisagé pour améliorer l’</w:t>
      </w:r>
      <w:r w:rsidRPr="009C681F">
        <w:rPr>
          <w:b/>
          <w:lang w:val="fr-FR"/>
        </w:rPr>
        <w:t>accessibilité</w:t>
      </w:r>
      <w:r w:rsidRPr="009C681F">
        <w:rPr>
          <w:lang w:val="fr-FR"/>
        </w:rPr>
        <w:t xml:space="preserve"> au sens large. </w:t>
      </w:r>
      <w:r w:rsidRPr="009C681F">
        <w:rPr>
          <w:lang w:val="fr-BE"/>
        </w:rPr>
        <w:t>Des écoles sont construites ou rénovées sans être</w:t>
      </w:r>
      <w:r w:rsidR="007829F0" w:rsidRPr="009C681F">
        <w:rPr>
          <w:lang w:val="fr-BE"/>
        </w:rPr>
        <w:t xml:space="preserve"> rendues</w:t>
      </w:r>
      <w:r w:rsidRPr="009C681F">
        <w:rPr>
          <w:lang w:val="fr-BE"/>
        </w:rPr>
        <w:t xml:space="preserve"> accessibles.</w:t>
      </w:r>
    </w:p>
    <w:p w14:paraId="43C52432" w14:textId="2B0AF518" w:rsidR="00B44A10" w:rsidRPr="009C681F" w:rsidRDefault="00746AB9" w:rsidP="00B44A10">
      <w:pPr>
        <w:pStyle w:val="Titre4"/>
        <w:rPr>
          <w:lang w:val="fr-BE"/>
        </w:rPr>
      </w:pPr>
      <w:r w:rsidRPr="009C681F">
        <w:rPr>
          <w:lang w:val="fr-BE"/>
        </w:rPr>
        <w:t>Flandre</w:t>
      </w:r>
    </w:p>
    <w:p w14:paraId="6E2D8D8B" w14:textId="0134F321" w:rsidR="00194E15" w:rsidRPr="009C681F" w:rsidRDefault="000C1615" w:rsidP="006553FD">
      <w:pPr>
        <w:spacing w:before="120"/>
        <w:jc w:val="both"/>
        <w:rPr>
          <w:lang w:val="fr-BE"/>
        </w:rPr>
      </w:pPr>
      <w:r w:rsidRPr="00B71918">
        <w:rPr>
          <w:rFonts w:ascii="Calibri" w:eastAsia="Times New Roman" w:hAnsi="Calibri" w:cs="Calibri"/>
          <w:lang w:val="fr-BE" w:eastAsia="fr-BE"/>
        </w:rPr>
        <w:t xml:space="preserve">En Flandre, </w:t>
      </w:r>
      <w:r w:rsidR="00DF37A6" w:rsidRPr="00B71918">
        <w:rPr>
          <w:rFonts w:ascii="Calibri" w:eastAsia="Times New Roman" w:hAnsi="Calibri" w:cs="Calibri"/>
          <w:lang w:val="fr-BE" w:eastAsia="fr-BE"/>
        </w:rPr>
        <w:t xml:space="preserve">le </w:t>
      </w:r>
      <w:r w:rsidRPr="00B71918">
        <w:rPr>
          <w:rFonts w:ascii="Calibri" w:eastAsia="Times New Roman" w:hAnsi="Calibri" w:cs="Calibri"/>
          <w:b/>
          <w:lang w:val="fr-BE" w:eastAsia="fr-BE"/>
        </w:rPr>
        <w:t>droit d’inscription</w:t>
      </w:r>
      <w:r w:rsidRPr="00B71918">
        <w:rPr>
          <w:rFonts w:ascii="Calibri" w:eastAsia="Times New Roman" w:hAnsi="Calibri" w:cs="Calibri"/>
          <w:lang w:val="fr-BE" w:eastAsia="fr-BE"/>
        </w:rPr>
        <w:t xml:space="preserve"> </w:t>
      </w:r>
      <w:r w:rsidR="00DF37A6" w:rsidRPr="00B71918">
        <w:rPr>
          <w:rFonts w:ascii="Calibri" w:eastAsia="Times New Roman" w:hAnsi="Calibri" w:cs="Calibri"/>
          <w:lang w:val="fr-BE" w:eastAsia="fr-BE"/>
        </w:rPr>
        <w:t xml:space="preserve">des enfants en situation de handicap </w:t>
      </w:r>
      <w:r w:rsidRPr="00B71918">
        <w:rPr>
          <w:rFonts w:ascii="Calibri" w:eastAsia="Times New Roman" w:hAnsi="Calibri" w:cs="Calibri"/>
          <w:lang w:val="fr-BE" w:eastAsia="fr-BE"/>
        </w:rPr>
        <w:t xml:space="preserve">dans l’enseignement ordinaire </w:t>
      </w:r>
      <w:r w:rsidR="00BE63D6" w:rsidRPr="00B71918">
        <w:rPr>
          <w:rFonts w:ascii="Calibri" w:eastAsia="Times New Roman" w:hAnsi="Calibri" w:cs="Calibri"/>
          <w:lang w:val="fr-BE" w:eastAsia="fr-BE"/>
        </w:rPr>
        <w:t>est condition</w:t>
      </w:r>
      <w:r w:rsidR="00DF37A6" w:rsidRPr="00B71918">
        <w:rPr>
          <w:rFonts w:ascii="Calibri" w:eastAsia="Times New Roman" w:hAnsi="Calibri" w:cs="Calibri"/>
          <w:lang w:val="fr-BE" w:eastAsia="fr-BE"/>
        </w:rPr>
        <w:t>né</w:t>
      </w:r>
      <w:r w:rsidRPr="00B71918">
        <w:rPr>
          <w:rFonts w:ascii="Calibri" w:eastAsia="Times New Roman" w:hAnsi="Calibri" w:cs="Calibri"/>
          <w:lang w:val="fr-BE" w:eastAsia="fr-BE"/>
        </w:rPr>
        <w:t xml:space="preserve">. Si l’école estime que les </w:t>
      </w:r>
      <w:r w:rsidR="00B30A76" w:rsidRPr="00B71918">
        <w:rPr>
          <w:rFonts w:ascii="Calibri" w:eastAsia="Times New Roman" w:hAnsi="Calibri" w:cs="Calibri"/>
          <w:lang w:val="fr-BE" w:eastAsia="fr-BE"/>
        </w:rPr>
        <w:t>adaptations</w:t>
      </w:r>
      <w:r w:rsidRPr="00B71918">
        <w:rPr>
          <w:rFonts w:ascii="Calibri" w:eastAsia="Times New Roman" w:hAnsi="Calibri" w:cs="Calibri"/>
          <w:lang w:val="fr-BE" w:eastAsia="fr-BE"/>
        </w:rPr>
        <w:t xml:space="preserve"> nécessaires sont disproportionnées, l’inscription est annulée.</w:t>
      </w:r>
      <w:r w:rsidR="00CD1851" w:rsidRPr="00B71918">
        <w:rPr>
          <w:vertAlign w:val="superscript"/>
        </w:rPr>
        <w:footnoteReference w:id="49"/>
      </w:r>
      <w:r w:rsidR="00CD1851" w:rsidRPr="00B71918">
        <w:rPr>
          <w:lang w:val="fr-BE"/>
        </w:rPr>
        <w:t xml:space="preserve"> </w:t>
      </w:r>
      <w:r w:rsidR="00756331" w:rsidRPr="00B71918">
        <w:rPr>
          <w:rFonts w:ascii="Calibri" w:eastAsia="Times New Roman" w:hAnsi="Calibri" w:cs="Calibri"/>
          <w:lang w:val="fr-BE" w:eastAsia="fr-BE"/>
        </w:rPr>
        <w:t xml:space="preserve">Le Comité européen des Droits sociaux a constaté en 2017 que la Flandre refusait l’accès à l’enseignement ordinaire pour des enfants </w:t>
      </w:r>
      <w:r w:rsidR="000C5499" w:rsidRPr="00B71918">
        <w:rPr>
          <w:rFonts w:ascii="Calibri" w:eastAsia="Times New Roman" w:hAnsi="Calibri" w:cs="Calibri"/>
          <w:lang w:val="fr-BE" w:eastAsia="fr-BE"/>
        </w:rPr>
        <w:t xml:space="preserve">avec </w:t>
      </w:r>
      <w:r w:rsidR="00756331" w:rsidRPr="00B71918">
        <w:rPr>
          <w:rFonts w:ascii="Calibri" w:eastAsia="Times New Roman" w:hAnsi="Calibri" w:cs="Calibri"/>
          <w:lang w:val="fr-BE" w:eastAsia="fr-BE"/>
        </w:rPr>
        <w:t xml:space="preserve">un handicap, surtout </w:t>
      </w:r>
      <w:r w:rsidR="003F2CEA">
        <w:rPr>
          <w:rFonts w:ascii="Calibri" w:eastAsia="Times New Roman" w:hAnsi="Calibri" w:cs="Calibri"/>
          <w:lang w:val="fr-BE" w:eastAsia="fr-BE"/>
        </w:rPr>
        <w:t xml:space="preserve">avec une déficience </w:t>
      </w:r>
      <w:r w:rsidR="00133769">
        <w:rPr>
          <w:rFonts w:ascii="Calibri" w:eastAsia="Times New Roman" w:hAnsi="Calibri" w:cs="Calibri"/>
          <w:lang w:val="fr-BE" w:eastAsia="fr-BE"/>
        </w:rPr>
        <w:t>intellectuelle</w:t>
      </w:r>
      <w:r w:rsidR="00756331" w:rsidRPr="00B71918">
        <w:rPr>
          <w:rFonts w:ascii="Calibri" w:eastAsia="Times New Roman" w:hAnsi="Calibri" w:cs="Calibri"/>
          <w:lang w:val="fr-BE" w:eastAsia="fr-BE"/>
        </w:rPr>
        <w:t>.</w:t>
      </w:r>
      <w:r w:rsidR="0028031A" w:rsidRPr="009C681F">
        <w:rPr>
          <w:vertAlign w:val="superscript"/>
        </w:rPr>
        <w:footnoteReference w:id="50"/>
      </w:r>
    </w:p>
    <w:p w14:paraId="477B0B93" w14:textId="675FF035" w:rsidR="00CD1851" w:rsidRPr="009C681F" w:rsidRDefault="00273C9E" w:rsidP="006553FD">
      <w:pPr>
        <w:spacing w:before="120"/>
        <w:jc w:val="both"/>
        <w:rPr>
          <w:lang w:val="fr-BE"/>
        </w:rPr>
      </w:pPr>
      <w:r w:rsidRPr="00B71918">
        <w:rPr>
          <w:rFonts w:ascii="Calibri" w:eastAsia="Times New Roman" w:hAnsi="Calibri" w:cs="Calibri"/>
          <w:lang w:val="fr-BE" w:eastAsia="fr-BE"/>
        </w:rPr>
        <w:t xml:space="preserve">Le </w:t>
      </w:r>
      <w:r w:rsidRPr="00B71918">
        <w:rPr>
          <w:rFonts w:ascii="Calibri" w:eastAsia="Times New Roman" w:hAnsi="Calibri" w:cs="Calibri"/>
          <w:b/>
          <w:lang w:val="fr-BE" w:eastAsia="fr-BE"/>
        </w:rPr>
        <w:t>nombre d’élèves</w:t>
      </w:r>
      <w:r w:rsidRPr="00B71918">
        <w:rPr>
          <w:rFonts w:ascii="Calibri" w:eastAsia="Times New Roman" w:hAnsi="Calibri" w:cs="Calibri"/>
          <w:lang w:val="fr-BE" w:eastAsia="fr-BE"/>
        </w:rPr>
        <w:t xml:space="preserve"> dans l’enseignement spécialisé reste très supérieur à la moyenne européenne </w:t>
      </w:r>
      <w:r w:rsidR="001F73F2">
        <w:rPr>
          <w:rFonts w:ascii="Calibri" w:eastAsia="Times New Roman" w:hAnsi="Calibri" w:cs="Calibri"/>
          <w:lang w:val="fr-BE" w:eastAsia="fr-BE"/>
        </w:rPr>
        <w:t>(</w:t>
      </w:r>
      <w:r w:rsidRPr="00B71918">
        <w:rPr>
          <w:rFonts w:ascii="Calibri" w:eastAsia="Times New Roman" w:hAnsi="Calibri" w:cs="Calibri"/>
          <w:lang w:val="fr-BE" w:eastAsia="fr-BE"/>
        </w:rPr>
        <w:t>1,54%</w:t>
      </w:r>
      <w:r w:rsidR="005810C9" w:rsidRPr="00B71918">
        <w:rPr>
          <w:rFonts w:ascii="Calibri" w:eastAsia="Times New Roman" w:hAnsi="Calibri" w:cs="Calibri"/>
          <w:lang w:val="fr-BE" w:eastAsia="fr-BE"/>
        </w:rPr>
        <w:t>)</w:t>
      </w:r>
      <w:r w:rsidRPr="00B71918">
        <w:rPr>
          <w:rFonts w:ascii="Calibri" w:eastAsia="Times New Roman" w:hAnsi="Calibri" w:cs="Calibri"/>
          <w:lang w:val="fr-BE" w:eastAsia="fr-BE"/>
        </w:rPr>
        <w:t>. Durant l’année scolaire 2016-2017, le pourcentage d’élèves fréquentant l’enseignement primaire spécialisé était encore de 5,4% et il s’élevait à 3,9% dans l’enseignement secondaire spécialisé.</w:t>
      </w:r>
      <w:r w:rsidR="00CD1851" w:rsidRPr="009C681F">
        <w:rPr>
          <w:vertAlign w:val="superscript"/>
        </w:rPr>
        <w:footnoteReference w:id="51"/>
      </w:r>
    </w:p>
    <w:p w14:paraId="670F5DC5" w14:textId="1C9726AA" w:rsidR="00583538" w:rsidRPr="009C681F" w:rsidRDefault="003E2CE5" w:rsidP="006553FD">
      <w:pPr>
        <w:spacing w:before="120"/>
        <w:jc w:val="both"/>
        <w:rPr>
          <w:rFonts w:asciiTheme="majorHAnsi" w:hAnsiTheme="majorHAnsi"/>
          <w:lang w:val="fr-BE"/>
        </w:rPr>
      </w:pPr>
      <w:r w:rsidRPr="00B71918">
        <w:rPr>
          <w:rFonts w:ascii="Calibri" w:eastAsia="Times New Roman" w:hAnsi="Calibri" w:cs="Calibri"/>
          <w:lang w:val="fr-BE" w:eastAsia="fr-BE"/>
        </w:rPr>
        <w:t xml:space="preserve">La Flandre </w:t>
      </w:r>
      <w:r w:rsidR="0030664D" w:rsidRPr="00B71918">
        <w:rPr>
          <w:rFonts w:ascii="Calibri" w:eastAsia="Times New Roman" w:hAnsi="Calibri" w:cs="Calibri"/>
          <w:lang w:val="fr-BE" w:eastAsia="fr-BE"/>
        </w:rPr>
        <w:t xml:space="preserve">continue </w:t>
      </w:r>
      <w:r w:rsidR="0085482F" w:rsidRPr="00B71918">
        <w:rPr>
          <w:rFonts w:ascii="Calibri" w:eastAsia="Times New Roman" w:hAnsi="Calibri" w:cs="Calibri"/>
          <w:lang w:val="fr-BE" w:eastAsia="fr-BE"/>
        </w:rPr>
        <w:t xml:space="preserve">largement </w:t>
      </w:r>
      <w:r w:rsidR="0030664D" w:rsidRPr="00B71918">
        <w:rPr>
          <w:rFonts w:ascii="Calibri" w:eastAsia="Times New Roman" w:hAnsi="Calibri" w:cs="Calibri"/>
          <w:lang w:val="fr-BE" w:eastAsia="fr-BE"/>
        </w:rPr>
        <w:t xml:space="preserve">à </w:t>
      </w:r>
      <w:r w:rsidR="0085482F" w:rsidRPr="00B71918">
        <w:rPr>
          <w:rFonts w:ascii="Calibri" w:eastAsia="Times New Roman" w:hAnsi="Calibri" w:cs="Calibri"/>
          <w:b/>
          <w:lang w:val="fr-BE" w:eastAsia="fr-BE"/>
        </w:rPr>
        <w:t>investir</w:t>
      </w:r>
      <w:r w:rsidR="0085482F" w:rsidRPr="00B71918">
        <w:rPr>
          <w:rFonts w:ascii="Calibri" w:eastAsia="Times New Roman" w:hAnsi="Calibri" w:cs="Calibri"/>
          <w:lang w:val="fr-BE" w:eastAsia="fr-BE"/>
        </w:rPr>
        <w:t xml:space="preserve"> dans l</w:t>
      </w:r>
      <w:r w:rsidR="0030664D" w:rsidRPr="00B71918">
        <w:rPr>
          <w:rFonts w:ascii="Calibri" w:eastAsia="Times New Roman" w:hAnsi="Calibri" w:cs="Calibri"/>
          <w:b/>
          <w:lang w:val="fr-BE" w:eastAsia="fr-BE"/>
        </w:rPr>
        <w:t xml:space="preserve">’infrastructure </w:t>
      </w:r>
      <w:r w:rsidRPr="00B71918">
        <w:rPr>
          <w:rFonts w:ascii="Calibri" w:eastAsia="Times New Roman" w:hAnsi="Calibri" w:cs="Calibri"/>
          <w:b/>
          <w:lang w:val="fr-BE" w:eastAsia="fr-BE"/>
        </w:rPr>
        <w:t>de</w:t>
      </w:r>
      <w:r w:rsidR="0030664D" w:rsidRPr="00B71918">
        <w:rPr>
          <w:rFonts w:ascii="Calibri" w:eastAsia="Times New Roman" w:hAnsi="Calibri" w:cs="Calibri"/>
          <w:b/>
          <w:lang w:val="fr-BE" w:eastAsia="fr-BE"/>
        </w:rPr>
        <w:t xml:space="preserve"> l’enseignement spécialisé</w:t>
      </w:r>
      <w:r w:rsidR="0030664D" w:rsidRPr="00B71918">
        <w:rPr>
          <w:rFonts w:ascii="Calibri" w:eastAsia="Times New Roman" w:hAnsi="Calibri" w:cs="Calibri"/>
          <w:lang w:val="fr-BE" w:eastAsia="fr-BE"/>
        </w:rPr>
        <w:t xml:space="preserve">. </w:t>
      </w:r>
      <w:r w:rsidR="00D155EE" w:rsidRPr="00B71918">
        <w:rPr>
          <w:rFonts w:ascii="Calibri" w:eastAsia="Times New Roman" w:hAnsi="Calibri" w:cs="Calibri"/>
          <w:lang w:val="fr-BE" w:eastAsia="fr-BE"/>
        </w:rPr>
        <w:t>Ainsi, c</w:t>
      </w:r>
      <w:r w:rsidR="00577C69" w:rsidRPr="00B71918">
        <w:rPr>
          <w:rFonts w:ascii="Calibri" w:eastAsia="Times New Roman" w:hAnsi="Calibri" w:cs="Calibri"/>
          <w:lang w:val="fr-BE" w:eastAsia="fr-BE"/>
        </w:rPr>
        <w:t xml:space="preserve">es trois dernières années, </w:t>
      </w:r>
      <w:r w:rsidR="0030664D" w:rsidRPr="00B71918">
        <w:rPr>
          <w:rFonts w:ascii="Calibri" w:eastAsia="Times New Roman" w:hAnsi="Calibri" w:cs="Calibri"/>
          <w:lang w:val="fr-BE" w:eastAsia="fr-BE"/>
        </w:rPr>
        <w:t xml:space="preserve">14 nouveaux sites </w:t>
      </w:r>
      <w:r w:rsidR="00EF7660" w:rsidRPr="00B71918">
        <w:rPr>
          <w:rFonts w:ascii="Calibri" w:eastAsia="Times New Roman" w:hAnsi="Calibri" w:cs="Calibri"/>
          <w:lang w:val="fr-BE" w:eastAsia="fr-BE"/>
        </w:rPr>
        <w:t>pour l’enseignement</w:t>
      </w:r>
      <w:r w:rsidR="0030664D" w:rsidRPr="00B71918">
        <w:rPr>
          <w:rFonts w:ascii="Calibri" w:eastAsia="Times New Roman" w:hAnsi="Calibri" w:cs="Calibri"/>
          <w:lang w:val="fr-BE" w:eastAsia="fr-BE"/>
        </w:rPr>
        <w:t xml:space="preserve"> spécialisé </w:t>
      </w:r>
      <w:r w:rsidR="004D02EF" w:rsidRPr="00B71918">
        <w:rPr>
          <w:rFonts w:ascii="Calibri" w:eastAsia="Times New Roman" w:hAnsi="Calibri" w:cs="Calibri"/>
          <w:lang w:val="fr-BE" w:eastAsia="fr-BE"/>
        </w:rPr>
        <w:t>ont vu le jour</w:t>
      </w:r>
      <w:r w:rsidR="00EB1096" w:rsidRPr="00B71918">
        <w:rPr>
          <w:rFonts w:ascii="Calibri" w:eastAsia="Times New Roman" w:hAnsi="Calibri" w:cs="Calibri"/>
          <w:lang w:val="fr-BE" w:eastAsia="fr-BE"/>
        </w:rPr>
        <w:t xml:space="preserve"> </w:t>
      </w:r>
      <w:r w:rsidR="0030664D" w:rsidRPr="00B71918">
        <w:rPr>
          <w:rFonts w:ascii="Calibri" w:eastAsia="Times New Roman" w:hAnsi="Calibri" w:cs="Calibri"/>
          <w:lang w:val="fr-BE" w:eastAsia="fr-BE"/>
        </w:rPr>
        <w:t xml:space="preserve">et un enseignement de type 9 pour enfants autistes sans </w:t>
      </w:r>
      <w:r w:rsidR="00D11739">
        <w:rPr>
          <w:rFonts w:ascii="Calibri" w:eastAsia="Times New Roman" w:hAnsi="Calibri" w:cs="Calibri"/>
          <w:lang w:val="fr-BE" w:eastAsia="fr-BE"/>
        </w:rPr>
        <w:t xml:space="preserve">déficience intellectuelle </w:t>
      </w:r>
      <w:r w:rsidR="0030664D" w:rsidRPr="00B71918">
        <w:rPr>
          <w:rFonts w:ascii="Calibri" w:eastAsia="Times New Roman" w:hAnsi="Calibri" w:cs="Calibri"/>
          <w:lang w:val="fr-BE" w:eastAsia="fr-BE"/>
        </w:rPr>
        <w:t xml:space="preserve">a été </w:t>
      </w:r>
      <w:r w:rsidR="00324AE5" w:rsidRPr="00B71918">
        <w:rPr>
          <w:rFonts w:ascii="Calibri" w:eastAsia="Times New Roman" w:hAnsi="Calibri" w:cs="Calibri"/>
          <w:lang w:val="fr-BE" w:eastAsia="fr-BE"/>
        </w:rPr>
        <w:t xml:space="preserve">instauré </w:t>
      </w:r>
      <w:r w:rsidR="0030664D" w:rsidRPr="00B71918">
        <w:rPr>
          <w:rFonts w:ascii="Calibri" w:eastAsia="Times New Roman" w:hAnsi="Calibri" w:cs="Calibri"/>
          <w:lang w:val="fr-BE" w:eastAsia="fr-BE"/>
        </w:rPr>
        <w:t>dans 145 campus</w:t>
      </w:r>
      <w:r w:rsidR="00583538" w:rsidRPr="00B71918">
        <w:rPr>
          <w:rFonts w:asciiTheme="majorHAnsi" w:hAnsiTheme="majorHAnsi"/>
          <w:lang w:val="fr-BE"/>
        </w:rPr>
        <w:t>.</w:t>
      </w:r>
      <w:r w:rsidR="002F0A3A" w:rsidRPr="00B71918">
        <w:rPr>
          <w:rStyle w:val="Appelnotedebasdep"/>
          <w:rFonts w:asciiTheme="majorHAnsi" w:hAnsiTheme="majorHAnsi"/>
        </w:rPr>
        <w:footnoteReference w:id="52"/>
      </w:r>
      <w:r w:rsidR="00F61E68" w:rsidRPr="00B71918">
        <w:rPr>
          <w:rFonts w:asciiTheme="majorHAnsi" w:hAnsiTheme="majorHAnsi"/>
          <w:lang w:val="fr-BE"/>
        </w:rPr>
        <w:t xml:space="preserve"> </w:t>
      </w:r>
      <w:r w:rsidR="002F178F" w:rsidRPr="00B71918">
        <w:rPr>
          <w:rFonts w:ascii="Calibri" w:eastAsia="Times New Roman" w:hAnsi="Calibri" w:cs="Calibri"/>
          <w:lang w:val="fr-BE" w:eastAsia="fr-BE"/>
        </w:rPr>
        <w:t>En revanche</w:t>
      </w:r>
      <w:r w:rsidR="00C158AD" w:rsidRPr="00B71918">
        <w:rPr>
          <w:rFonts w:ascii="Calibri" w:eastAsia="Times New Roman" w:hAnsi="Calibri" w:cs="Calibri"/>
          <w:lang w:val="fr-BE" w:eastAsia="fr-BE"/>
        </w:rPr>
        <w:t>,</w:t>
      </w:r>
      <w:r w:rsidR="002F178F" w:rsidRPr="00B71918">
        <w:rPr>
          <w:rFonts w:ascii="Calibri" w:eastAsia="Times New Roman" w:hAnsi="Calibri" w:cs="Calibri"/>
          <w:lang w:val="fr-BE" w:eastAsia="fr-BE"/>
        </w:rPr>
        <w:t xml:space="preserve"> le</w:t>
      </w:r>
      <w:r w:rsidR="00C158AD" w:rsidRPr="00B71918">
        <w:rPr>
          <w:rFonts w:ascii="Calibri" w:eastAsia="Times New Roman" w:hAnsi="Calibri" w:cs="Calibri"/>
          <w:lang w:val="fr-BE" w:eastAsia="fr-BE"/>
        </w:rPr>
        <w:t>s écoles d’enseignement ordinaire manquent cruellement de soutien.</w:t>
      </w:r>
      <w:r w:rsidR="00C158AD" w:rsidRPr="009C681F">
        <w:rPr>
          <w:rFonts w:ascii="Calibri" w:eastAsia="Times New Roman" w:hAnsi="Calibri" w:cs="Calibri"/>
          <w:shd w:val="clear" w:color="auto" w:fill="00FF00"/>
          <w:lang w:val="fr-BE" w:eastAsia="fr-BE"/>
        </w:rPr>
        <w:t xml:space="preserve"> </w:t>
      </w:r>
    </w:p>
    <w:p w14:paraId="03067F94" w14:textId="6B4567B6" w:rsidR="006B3B91" w:rsidRPr="009C681F" w:rsidRDefault="0092553C" w:rsidP="006B3B91">
      <w:pPr>
        <w:spacing w:before="120"/>
        <w:jc w:val="both"/>
        <w:rPr>
          <w:rFonts w:asciiTheme="majorHAnsi" w:hAnsiTheme="majorHAnsi"/>
          <w:lang w:val="fr-BE"/>
        </w:rPr>
      </w:pPr>
      <w:r w:rsidRPr="00B71918">
        <w:rPr>
          <w:rFonts w:ascii="Calibri" w:eastAsia="Times New Roman" w:hAnsi="Calibri" w:cs="Calibri"/>
          <w:lang w:val="fr-BE" w:eastAsia="fr-BE"/>
        </w:rPr>
        <w:t>Le</w:t>
      </w:r>
      <w:r w:rsidR="00646229" w:rsidRPr="00B71918">
        <w:rPr>
          <w:rFonts w:ascii="Calibri" w:eastAsia="Times New Roman" w:hAnsi="Calibri" w:cs="Calibri"/>
          <w:lang w:val="fr-BE" w:eastAsia="fr-BE"/>
        </w:rPr>
        <w:t xml:space="preserve"> </w:t>
      </w:r>
      <w:r w:rsidR="00646229" w:rsidRPr="00150798">
        <w:rPr>
          <w:rFonts w:ascii="Calibri" w:eastAsia="Times New Roman" w:hAnsi="Calibri" w:cs="Calibri"/>
          <w:b/>
          <w:lang w:val="fr-BE" w:eastAsia="fr-BE"/>
        </w:rPr>
        <w:t>financement du soutien</w:t>
      </w:r>
      <w:r w:rsidR="00646229" w:rsidRPr="00B71918">
        <w:rPr>
          <w:rFonts w:ascii="Calibri" w:eastAsia="Times New Roman" w:hAnsi="Calibri" w:cs="Calibri"/>
          <w:lang w:val="fr-BE" w:eastAsia="fr-BE"/>
        </w:rPr>
        <w:t xml:space="preserve"> pour les </w:t>
      </w:r>
      <w:r w:rsidRPr="00B71918">
        <w:rPr>
          <w:rFonts w:ascii="Calibri" w:eastAsia="Times New Roman" w:hAnsi="Calibri" w:cs="Calibri"/>
          <w:lang w:val="fr-BE" w:eastAsia="fr-BE"/>
        </w:rPr>
        <w:t xml:space="preserve">élèves </w:t>
      </w:r>
      <w:r w:rsidR="002D3A74" w:rsidRPr="00B71918">
        <w:rPr>
          <w:rFonts w:ascii="Calibri" w:eastAsia="Times New Roman" w:hAnsi="Calibri" w:cs="Calibri"/>
          <w:lang w:val="fr-BE" w:eastAsia="fr-BE"/>
        </w:rPr>
        <w:t>handicapés de</w:t>
      </w:r>
      <w:r w:rsidRPr="00B71918">
        <w:rPr>
          <w:rFonts w:ascii="Calibri" w:eastAsia="Times New Roman" w:hAnsi="Calibri" w:cs="Calibri"/>
          <w:lang w:val="fr-BE" w:eastAsia="fr-BE"/>
        </w:rPr>
        <w:t xml:space="preserve"> l’enseignement ordinaire reste lié à la baisse du nombre d’élèves dans l’enseignement spécialisé. C’est pourquoi</w:t>
      </w:r>
      <w:r w:rsidR="00A309A4" w:rsidRPr="00B71918">
        <w:rPr>
          <w:rFonts w:ascii="Calibri" w:eastAsia="Times New Roman" w:hAnsi="Calibri" w:cs="Calibri"/>
          <w:lang w:val="fr-BE" w:eastAsia="fr-BE"/>
        </w:rPr>
        <w:t xml:space="preserve">, le financement arrive toujours en retard </w:t>
      </w:r>
      <w:r w:rsidR="00EC79E8" w:rsidRPr="00B71918">
        <w:rPr>
          <w:rFonts w:ascii="Calibri" w:eastAsia="Times New Roman" w:hAnsi="Calibri" w:cs="Calibri"/>
          <w:lang w:val="fr-BE" w:eastAsia="fr-BE"/>
        </w:rPr>
        <w:t xml:space="preserve">sur les besoins </w:t>
      </w:r>
      <w:r w:rsidR="00A16CA4">
        <w:rPr>
          <w:rFonts w:ascii="Calibri" w:eastAsia="Times New Roman" w:hAnsi="Calibri" w:cs="Calibri"/>
          <w:lang w:val="fr-BE" w:eastAsia="fr-BE"/>
        </w:rPr>
        <w:t>réels</w:t>
      </w:r>
      <w:r w:rsidR="00C81A1B" w:rsidRPr="00B71918">
        <w:rPr>
          <w:rFonts w:ascii="Calibri" w:eastAsia="Times New Roman" w:hAnsi="Calibri" w:cs="Calibri"/>
          <w:lang w:val="fr-BE" w:eastAsia="fr-BE"/>
        </w:rPr>
        <w:t>. L</w:t>
      </w:r>
      <w:r w:rsidRPr="00B71918">
        <w:rPr>
          <w:rFonts w:ascii="Calibri" w:eastAsia="Times New Roman" w:hAnsi="Calibri" w:cs="Calibri"/>
          <w:lang w:val="fr-BE" w:eastAsia="fr-BE"/>
        </w:rPr>
        <w:t>es enseignants et les écoles ne bénéficient pas</w:t>
      </w:r>
      <w:r w:rsidR="006B7358" w:rsidRPr="00B71918">
        <w:rPr>
          <w:rFonts w:ascii="Calibri" w:eastAsia="Times New Roman" w:hAnsi="Calibri" w:cs="Calibri"/>
          <w:lang w:val="fr-BE" w:eastAsia="fr-BE"/>
        </w:rPr>
        <w:t xml:space="preserve"> toujours</w:t>
      </w:r>
      <w:r w:rsidRPr="00B71918">
        <w:rPr>
          <w:rFonts w:ascii="Calibri" w:eastAsia="Times New Roman" w:hAnsi="Calibri" w:cs="Calibri"/>
          <w:lang w:val="fr-BE" w:eastAsia="fr-BE"/>
        </w:rPr>
        <w:t xml:space="preserve"> </w:t>
      </w:r>
      <w:r w:rsidR="006B7358" w:rsidRPr="00B71918">
        <w:rPr>
          <w:rFonts w:ascii="Calibri" w:eastAsia="Times New Roman" w:hAnsi="Calibri" w:cs="Calibri"/>
          <w:lang w:val="fr-BE" w:eastAsia="fr-BE"/>
        </w:rPr>
        <w:t xml:space="preserve">à temps </w:t>
      </w:r>
      <w:r w:rsidRPr="00B71918">
        <w:rPr>
          <w:rFonts w:ascii="Calibri" w:eastAsia="Times New Roman" w:hAnsi="Calibri" w:cs="Calibri"/>
          <w:lang w:val="fr-BE" w:eastAsia="fr-BE"/>
        </w:rPr>
        <w:t xml:space="preserve">du soutien </w:t>
      </w:r>
      <w:r w:rsidR="006B7358" w:rsidRPr="00B71918">
        <w:rPr>
          <w:rFonts w:ascii="Calibri" w:eastAsia="Times New Roman" w:hAnsi="Calibri" w:cs="Calibri"/>
          <w:lang w:val="fr-BE" w:eastAsia="fr-BE"/>
        </w:rPr>
        <w:t>nécessaire</w:t>
      </w:r>
      <w:r w:rsidRPr="00B71918">
        <w:rPr>
          <w:rFonts w:ascii="Calibri" w:eastAsia="Times New Roman" w:hAnsi="Calibri" w:cs="Calibri"/>
          <w:lang w:val="fr-BE" w:eastAsia="fr-BE"/>
        </w:rPr>
        <w:t xml:space="preserve">. </w:t>
      </w:r>
      <w:r w:rsidR="00020DCE" w:rsidRPr="00B71918">
        <w:rPr>
          <w:rFonts w:ascii="Calibri" w:eastAsia="Times New Roman" w:hAnsi="Calibri" w:cs="Calibri"/>
          <w:lang w:val="fr-BE" w:eastAsia="fr-BE"/>
        </w:rPr>
        <w:t xml:space="preserve">Les mêmes moyens ne sont pas consacrés pour les élèves </w:t>
      </w:r>
      <w:r w:rsidR="002D1880" w:rsidRPr="00B71918">
        <w:rPr>
          <w:rFonts w:ascii="Calibri" w:eastAsia="Times New Roman" w:hAnsi="Calibri" w:cs="Calibri"/>
          <w:lang w:val="fr-BE" w:eastAsia="fr-BE"/>
        </w:rPr>
        <w:t xml:space="preserve">de </w:t>
      </w:r>
      <w:r w:rsidR="00020DCE" w:rsidRPr="00B71918">
        <w:rPr>
          <w:rFonts w:ascii="Calibri" w:eastAsia="Times New Roman" w:hAnsi="Calibri" w:cs="Calibri"/>
          <w:lang w:val="fr-BE" w:eastAsia="fr-BE"/>
        </w:rPr>
        <w:t xml:space="preserve">l’enseignement ordinaire que </w:t>
      </w:r>
      <w:r w:rsidR="00817F1B" w:rsidRPr="00B71918">
        <w:rPr>
          <w:rFonts w:ascii="Calibri" w:eastAsia="Times New Roman" w:hAnsi="Calibri" w:cs="Calibri"/>
          <w:lang w:val="fr-BE" w:eastAsia="fr-BE"/>
        </w:rPr>
        <w:t>pour les élèves</w:t>
      </w:r>
      <w:r w:rsidR="002D1880" w:rsidRPr="00B71918">
        <w:rPr>
          <w:rFonts w:ascii="Calibri" w:eastAsia="Times New Roman" w:hAnsi="Calibri" w:cs="Calibri"/>
          <w:lang w:val="fr-BE" w:eastAsia="fr-BE"/>
        </w:rPr>
        <w:t xml:space="preserve"> d</w:t>
      </w:r>
      <w:r w:rsidR="00154E37" w:rsidRPr="00B71918">
        <w:rPr>
          <w:rFonts w:ascii="Calibri" w:eastAsia="Times New Roman" w:hAnsi="Calibri" w:cs="Calibri"/>
          <w:lang w:val="fr-BE" w:eastAsia="fr-BE"/>
        </w:rPr>
        <w:t>e l’enseignement</w:t>
      </w:r>
      <w:r w:rsidRPr="00B71918">
        <w:rPr>
          <w:rFonts w:ascii="Calibri" w:eastAsia="Times New Roman" w:hAnsi="Calibri" w:cs="Calibri"/>
          <w:lang w:val="fr-BE" w:eastAsia="fr-BE"/>
        </w:rPr>
        <w:t xml:space="preserve"> spécialisé, ce qui influence le choix des parents pour l’un ou l’autre type d’enseignement.</w:t>
      </w:r>
      <w:r w:rsidR="00154E37" w:rsidRPr="00B71918">
        <w:rPr>
          <w:rFonts w:ascii="Calibri" w:eastAsia="Times New Roman" w:hAnsi="Calibri" w:cs="Calibri"/>
          <w:lang w:val="fr-BE" w:eastAsia="fr-BE"/>
        </w:rPr>
        <w:t xml:space="preserve"> Ce cercle vicieux est difficile à </w:t>
      </w:r>
      <w:r w:rsidRPr="00B71918">
        <w:rPr>
          <w:rFonts w:ascii="Calibri" w:eastAsia="Times New Roman" w:hAnsi="Calibri" w:cs="Calibri"/>
          <w:lang w:val="fr-BE" w:eastAsia="fr-BE"/>
        </w:rPr>
        <w:t>briser</w:t>
      </w:r>
      <w:r w:rsidR="006B3B91" w:rsidRPr="009C681F">
        <w:rPr>
          <w:rFonts w:asciiTheme="majorHAnsi" w:hAnsiTheme="majorHAnsi"/>
          <w:lang w:val="fr-BE"/>
        </w:rPr>
        <w:t>.</w:t>
      </w:r>
      <w:r w:rsidR="00D068DC" w:rsidRPr="009C681F">
        <w:rPr>
          <w:lang w:val="fr-BE"/>
        </w:rPr>
        <w:t xml:space="preserve"> </w:t>
      </w:r>
    </w:p>
    <w:p w14:paraId="4D9AF673" w14:textId="3DB05A2B" w:rsidR="00CD1851" w:rsidRPr="009C681F" w:rsidRDefault="0064057A" w:rsidP="006553FD">
      <w:pPr>
        <w:spacing w:before="120"/>
        <w:jc w:val="both"/>
        <w:rPr>
          <w:rFonts w:asciiTheme="majorHAnsi" w:hAnsiTheme="majorHAnsi"/>
          <w:lang w:val="fr-BE"/>
        </w:rPr>
      </w:pPr>
      <w:r w:rsidRPr="00B71918">
        <w:rPr>
          <w:rFonts w:ascii="Calibri" w:eastAsia="Times New Roman" w:hAnsi="Calibri" w:cs="Calibri"/>
          <w:lang w:val="fr-BE" w:eastAsia="fr-BE"/>
        </w:rPr>
        <w:t xml:space="preserve">Chaque année, environ 500 enfants sont </w:t>
      </w:r>
      <w:r w:rsidRPr="00B71918">
        <w:rPr>
          <w:rFonts w:ascii="Calibri" w:eastAsia="Times New Roman" w:hAnsi="Calibri" w:cs="Calibri"/>
          <w:b/>
          <w:lang w:val="fr-BE" w:eastAsia="fr-BE"/>
        </w:rPr>
        <w:t>dispensés de l’obligation scolaire</w:t>
      </w:r>
      <w:r w:rsidRPr="00B71918">
        <w:rPr>
          <w:rFonts w:ascii="Calibri" w:eastAsia="Times New Roman" w:hAnsi="Calibri" w:cs="Calibri"/>
          <w:lang w:val="fr-BE" w:eastAsia="fr-BE"/>
        </w:rPr>
        <w:t xml:space="preserve"> parce qu’ils sont ‘dans l’impossibilité de suivre un enseignement’</w:t>
      </w:r>
      <w:r w:rsidR="000D51BC" w:rsidRPr="00B71918">
        <w:rPr>
          <w:rFonts w:asciiTheme="majorHAnsi" w:hAnsiTheme="majorHAnsi"/>
          <w:lang w:val="fr-BE"/>
        </w:rPr>
        <w:t>.</w:t>
      </w:r>
      <w:r w:rsidR="009A6BFA" w:rsidRPr="00B71918">
        <w:rPr>
          <w:rStyle w:val="Appelnotedebasdep"/>
          <w:rFonts w:asciiTheme="majorHAnsi" w:hAnsiTheme="majorHAnsi"/>
        </w:rPr>
        <w:footnoteReference w:id="53"/>
      </w:r>
      <w:r w:rsidR="00D55BEA" w:rsidRPr="00B71918">
        <w:rPr>
          <w:rFonts w:asciiTheme="majorHAnsi" w:hAnsiTheme="majorHAnsi"/>
          <w:lang w:val="fr-BE"/>
        </w:rPr>
        <w:t xml:space="preserve"> </w:t>
      </w:r>
      <w:r w:rsidR="008F3BF6" w:rsidRPr="00B71918">
        <w:rPr>
          <w:rFonts w:asciiTheme="majorHAnsi" w:hAnsiTheme="majorHAnsi"/>
          <w:lang w:val="fr-BE"/>
        </w:rPr>
        <w:t>Dans la majorité des cas, i</w:t>
      </w:r>
      <w:r w:rsidR="00B54041" w:rsidRPr="00B71918">
        <w:rPr>
          <w:rFonts w:ascii="Calibri" w:eastAsia="Times New Roman" w:hAnsi="Calibri" w:cs="Calibri"/>
          <w:lang w:val="fr-BE" w:eastAsia="fr-BE"/>
        </w:rPr>
        <w:t xml:space="preserve">l s’agit d’enfants souffrant de handicaps multiples et graves, et parfois aussi d’enfants </w:t>
      </w:r>
      <w:r w:rsidR="00892EE7" w:rsidRPr="00B71918">
        <w:rPr>
          <w:rFonts w:ascii="Calibri" w:eastAsia="Times New Roman" w:hAnsi="Calibri" w:cs="Calibri"/>
          <w:lang w:val="fr-BE" w:eastAsia="fr-BE"/>
        </w:rPr>
        <w:t>présentant</w:t>
      </w:r>
      <w:r w:rsidR="00B54041" w:rsidRPr="00B71918">
        <w:rPr>
          <w:rFonts w:ascii="Calibri" w:eastAsia="Times New Roman" w:hAnsi="Calibri" w:cs="Calibri"/>
          <w:lang w:val="fr-BE" w:eastAsia="fr-BE"/>
        </w:rPr>
        <w:t xml:space="preserve"> de graves problèmes émotionnels et comportementaux.</w:t>
      </w:r>
      <w:r w:rsidR="00670F0D" w:rsidRPr="009C681F">
        <w:rPr>
          <w:rStyle w:val="Appelnotedebasdep"/>
          <w:rFonts w:asciiTheme="majorHAnsi" w:hAnsiTheme="majorHAnsi"/>
        </w:rPr>
        <w:footnoteReference w:id="54"/>
      </w:r>
      <w:r w:rsidR="001F2AC1" w:rsidRPr="009C681F">
        <w:rPr>
          <w:rFonts w:asciiTheme="majorHAnsi" w:hAnsiTheme="majorHAnsi"/>
          <w:lang w:val="fr-BE"/>
        </w:rPr>
        <w:t xml:space="preserve"> </w:t>
      </w:r>
    </w:p>
    <w:p w14:paraId="3A739AC9" w14:textId="2D48DE53" w:rsidR="008C3064" w:rsidRPr="009C681F" w:rsidRDefault="00BB04D3" w:rsidP="008C3064">
      <w:pPr>
        <w:pStyle w:val="Titre4"/>
        <w:rPr>
          <w:lang w:val="fr-BE"/>
        </w:rPr>
      </w:pPr>
      <w:r w:rsidRPr="009C681F">
        <w:rPr>
          <w:lang w:val="fr-BE"/>
        </w:rPr>
        <w:lastRenderedPageBreak/>
        <w:t>Communauté française</w:t>
      </w:r>
      <w:r w:rsidR="007E629D" w:rsidRPr="009C681F">
        <w:rPr>
          <w:rStyle w:val="Appelnotedebasdep"/>
        </w:rPr>
        <w:footnoteReference w:id="55"/>
      </w:r>
    </w:p>
    <w:p w14:paraId="7CD9C98F" w14:textId="1CAB1E44" w:rsidR="003E4A8C" w:rsidRPr="009C681F" w:rsidRDefault="00E250E7" w:rsidP="00F51C3A">
      <w:pPr>
        <w:spacing w:before="120"/>
        <w:jc w:val="both"/>
        <w:rPr>
          <w:rFonts w:asciiTheme="majorHAnsi" w:hAnsiTheme="majorHAnsi"/>
          <w:lang w:val="fr-FR"/>
        </w:rPr>
      </w:pPr>
      <w:r w:rsidRPr="009C681F">
        <w:rPr>
          <w:rFonts w:asciiTheme="majorHAnsi" w:hAnsiTheme="majorHAnsi"/>
          <w:lang w:val="fr-FR"/>
        </w:rPr>
        <w:t>Le</w:t>
      </w:r>
      <w:r w:rsidRPr="009C681F">
        <w:rPr>
          <w:lang w:val="fr-BE"/>
        </w:rPr>
        <w:t xml:space="preserve"> nombre d’élèves en situation de handicap qui fréquente l’</w:t>
      </w:r>
      <w:r w:rsidRPr="009C681F">
        <w:rPr>
          <w:b/>
          <w:lang w:val="fr-BE"/>
        </w:rPr>
        <w:t>enseignement spécialisé</w:t>
      </w:r>
      <w:r w:rsidRPr="009C681F">
        <w:rPr>
          <w:lang w:val="fr-BE"/>
        </w:rPr>
        <w:t xml:space="preserve"> </w:t>
      </w:r>
      <w:r w:rsidR="00983C56" w:rsidRPr="009C681F">
        <w:rPr>
          <w:lang w:val="fr-BE"/>
        </w:rPr>
        <w:t>et la</w:t>
      </w:r>
      <w:r w:rsidRPr="009C681F">
        <w:rPr>
          <w:lang w:val="fr-BE"/>
        </w:rPr>
        <w:t xml:space="preserve"> part que </w:t>
      </w:r>
      <w:r w:rsidRPr="009C681F">
        <w:rPr>
          <w:rFonts w:asciiTheme="majorHAnsi" w:hAnsiTheme="majorHAnsi"/>
          <w:lang w:val="fr-FR"/>
        </w:rPr>
        <w:t xml:space="preserve">représente l’enseignement spécialisé </w:t>
      </w:r>
      <w:r w:rsidR="00867EBF" w:rsidRPr="009C681F">
        <w:rPr>
          <w:rFonts w:asciiTheme="majorHAnsi" w:hAnsiTheme="majorHAnsi"/>
          <w:lang w:val="fr-FR"/>
        </w:rPr>
        <w:t>sont</w:t>
      </w:r>
      <w:r w:rsidRPr="009C681F">
        <w:rPr>
          <w:rFonts w:asciiTheme="majorHAnsi" w:hAnsiTheme="majorHAnsi"/>
          <w:lang w:val="fr-FR"/>
        </w:rPr>
        <w:t xml:space="preserve"> en constante augmentation depuis 10 ans.</w:t>
      </w:r>
      <w:r w:rsidRPr="009C681F">
        <w:rPr>
          <w:rStyle w:val="Appelnotedebasdep"/>
        </w:rPr>
        <w:footnoteReference w:id="56"/>
      </w:r>
    </w:p>
    <w:p w14:paraId="1431C0D0" w14:textId="27136EF9" w:rsidR="00E250E7" w:rsidRPr="009C681F" w:rsidRDefault="00E250E7" w:rsidP="00F51C3A">
      <w:pPr>
        <w:spacing w:before="120"/>
        <w:jc w:val="both"/>
        <w:rPr>
          <w:rFonts w:asciiTheme="majorHAnsi" w:hAnsiTheme="majorHAnsi"/>
          <w:lang w:val="fr-FR"/>
        </w:rPr>
      </w:pPr>
      <w:r w:rsidRPr="009C681F">
        <w:rPr>
          <w:rFonts w:asciiTheme="majorHAnsi" w:hAnsiTheme="majorHAnsi"/>
          <w:lang w:val="fr-FR"/>
        </w:rPr>
        <w:t xml:space="preserve">Le pourcentage </w:t>
      </w:r>
      <w:r w:rsidRPr="009C681F">
        <w:rPr>
          <w:rFonts w:asciiTheme="majorHAnsi" w:hAnsiTheme="majorHAnsi"/>
          <w:b/>
          <w:lang w:val="fr-FR"/>
        </w:rPr>
        <w:t>d’intégration</w:t>
      </w:r>
      <w:r w:rsidRPr="009C681F">
        <w:rPr>
          <w:rFonts w:asciiTheme="majorHAnsi" w:hAnsiTheme="majorHAnsi"/>
          <w:lang w:val="fr-FR"/>
        </w:rPr>
        <w:t xml:space="preserve"> </w:t>
      </w:r>
      <w:r w:rsidR="00670F0D" w:rsidRPr="009C681F">
        <w:rPr>
          <w:rFonts w:asciiTheme="majorHAnsi" w:hAnsiTheme="majorHAnsi"/>
          <w:lang w:val="fr-FR"/>
        </w:rPr>
        <w:t xml:space="preserve">dans l’enseignement ordinaire </w:t>
      </w:r>
      <w:r w:rsidRPr="009C681F">
        <w:rPr>
          <w:rFonts w:asciiTheme="majorHAnsi" w:hAnsiTheme="majorHAnsi"/>
          <w:lang w:val="fr-FR"/>
        </w:rPr>
        <w:t>progresse mais reste faible</w:t>
      </w:r>
      <w:r w:rsidR="00D22397" w:rsidRPr="009C681F">
        <w:rPr>
          <w:rFonts w:asciiTheme="majorHAnsi" w:hAnsiTheme="majorHAnsi"/>
          <w:lang w:val="fr-FR"/>
        </w:rPr>
        <w:t xml:space="preserve"> </w:t>
      </w:r>
      <w:r w:rsidRPr="009C681F">
        <w:rPr>
          <w:rFonts w:asciiTheme="majorHAnsi" w:hAnsiTheme="majorHAnsi"/>
          <w:lang w:val="fr-FR"/>
        </w:rPr>
        <w:t>: 2</w:t>
      </w:r>
      <w:r w:rsidR="002C6822" w:rsidRPr="009C681F">
        <w:rPr>
          <w:rFonts w:asciiTheme="majorHAnsi" w:hAnsiTheme="majorHAnsi"/>
          <w:lang w:val="fr-FR"/>
        </w:rPr>
        <w:t>.</w:t>
      </w:r>
      <w:r w:rsidRPr="009C681F">
        <w:rPr>
          <w:rFonts w:asciiTheme="majorHAnsi" w:hAnsiTheme="majorHAnsi"/>
          <w:lang w:val="fr-FR"/>
        </w:rPr>
        <w:t>121 élèves bénéficiaient des mesures d’intégration</w:t>
      </w:r>
      <w:r w:rsidRPr="009C681F">
        <w:rPr>
          <w:lang w:val="fr-BE"/>
        </w:rPr>
        <w:t xml:space="preserve"> en 2014</w:t>
      </w:r>
      <w:r w:rsidR="00947F3E">
        <w:rPr>
          <w:lang w:val="fr-BE"/>
        </w:rPr>
        <w:t>,</w:t>
      </w:r>
      <w:r w:rsidRPr="009C681F">
        <w:rPr>
          <w:lang w:val="fr-BE"/>
        </w:rPr>
        <w:t xml:space="preserve"> </w:t>
      </w:r>
      <w:r w:rsidR="00B53767">
        <w:rPr>
          <w:lang w:val="fr-BE"/>
        </w:rPr>
        <w:t>4702</w:t>
      </w:r>
      <w:r w:rsidR="00574991">
        <w:rPr>
          <w:lang w:val="fr-BE"/>
        </w:rPr>
        <w:t xml:space="preserve"> en</w:t>
      </w:r>
      <w:r w:rsidRPr="009C681F">
        <w:rPr>
          <w:lang w:val="fr-BE"/>
        </w:rPr>
        <w:t>201</w:t>
      </w:r>
      <w:r w:rsidR="00574991">
        <w:rPr>
          <w:lang w:val="fr-BE"/>
        </w:rPr>
        <w:t>8</w:t>
      </w:r>
      <w:r w:rsidRPr="009C681F">
        <w:rPr>
          <w:lang w:val="fr-BE"/>
        </w:rPr>
        <w:t xml:space="preserve">. </w:t>
      </w:r>
    </w:p>
    <w:p w14:paraId="6C87DBA7" w14:textId="1FD2C6DA" w:rsidR="00E250E7" w:rsidRPr="009C681F" w:rsidRDefault="00670F0D" w:rsidP="00F51C3A">
      <w:pPr>
        <w:spacing w:before="120"/>
        <w:jc w:val="both"/>
        <w:rPr>
          <w:rFonts w:asciiTheme="majorHAnsi" w:hAnsiTheme="majorHAnsi"/>
          <w:lang w:val="fr-FR"/>
        </w:rPr>
      </w:pPr>
      <w:r w:rsidRPr="009C681F">
        <w:rPr>
          <w:lang w:val="fr-BE"/>
        </w:rPr>
        <w:t>La réforme de l’enseignement envisagée dans l</w:t>
      </w:r>
      <w:r w:rsidR="00FA1170" w:rsidRPr="009C681F">
        <w:rPr>
          <w:lang w:val="fr-BE"/>
        </w:rPr>
        <w:t>e</w:t>
      </w:r>
      <w:r w:rsidR="00215F7F" w:rsidRPr="009C681F">
        <w:rPr>
          <w:lang w:val="fr-BE"/>
        </w:rPr>
        <w:t xml:space="preserve"> « </w:t>
      </w:r>
      <w:r w:rsidR="00E250E7" w:rsidRPr="009C681F">
        <w:rPr>
          <w:lang w:val="fr-BE"/>
        </w:rPr>
        <w:t xml:space="preserve">Pacte </w:t>
      </w:r>
      <w:r w:rsidR="00215F7F" w:rsidRPr="009C681F">
        <w:rPr>
          <w:lang w:val="fr-BE"/>
        </w:rPr>
        <w:t>pour un enseignement d’excellence »</w:t>
      </w:r>
      <w:r w:rsidR="00E250E7" w:rsidRPr="009C681F">
        <w:rPr>
          <w:lang w:val="fr-BE"/>
        </w:rPr>
        <w:t xml:space="preserve"> </w:t>
      </w:r>
      <w:r w:rsidRPr="009C681F">
        <w:rPr>
          <w:lang w:val="fr-BE"/>
        </w:rPr>
        <w:t>veut</w:t>
      </w:r>
      <w:r w:rsidR="00E250E7" w:rsidRPr="009C681F">
        <w:rPr>
          <w:lang w:val="fr-BE"/>
        </w:rPr>
        <w:t xml:space="preserve"> </w:t>
      </w:r>
      <w:r w:rsidR="00072873">
        <w:rPr>
          <w:lang w:val="fr-BE"/>
        </w:rPr>
        <w:t>« </w:t>
      </w:r>
      <w:r w:rsidR="00E250E7" w:rsidRPr="009C681F">
        <w:rPr>
          <w:lang w:val="fr-BE"/>
        </w:rPr>
        <w:t xml:space="preserve">décloisonner et recentrer </w:t>
      </w:r>
      <w:r w:rsidRPr="009C681F">
        <w:rPr>
          <w:lang w:val="fr-BE"/>
        </w:rPr>
        <w:t xml:space="preserve">l’enseignement spécialisé </w:t>
      </w:r>
      <w:r w:rsidR="00E250E7" w:rsidRPr="009C681F">
        <w:rPr>
          <w:lang w:val="fr-BE"/>
        </w:rPr>
        <w:t xml:space="preserve">sur les élèves qui y ont réellement leur place ». </w:t>
      </w:r>
      <w:r w:rsidR="00E56C97" w:rsidRPr="009C681F">
        <w:rPr>
          <w:lang w:val="fr-BE"/>
        </w:rPr>
        <w:t>L’</w:t>
      </w:r>
      <w:r w:rsidR="00E250E7" w:rsidRPr="009C681F">
        <w:rPr>
          <w:lang w:val="fr-BE"/>
        </w:rPr>
        <w:t xml:space="preserve">objectif </w:t>
      </w:r>
      <w:r w:rsidR="00557779" w:rsidRPr="009C681F">
        <w:rPr>
          <w:lang w:val="fr-BE"/>
        </w:rPr>
        <w:t>est de</w:t>
      </w:r>
      <w:r w:rsidR="00E250E7" w:rsidRPr="009C681F">
        <w:rPr>
          <w:lang w:val="fr-BE"/>
        </w:rPr>
        <w:t xml:space="preserve"> revenir d’ici 2030 au pourcentage d’élèves pris en charge par l’enseignement spécialisé en 2004. </w:t>
      </w:r>
      <w:r w:rsidR="00185F2F" w:rsidRPr="009C681F">
        <w:rPr>
          <w:lang w:val="fr-BE"/>
        </w:rPr>
        <w:t>Il n’est donc pas question</w:t>
      </w:r>
      <w:r w:rsidR="0060079D" w:rsidRPr="009C681F">
        <w:rPr>
          <w:lang w:val="fr-BE"/>
        </w:rPr>
        <w:t xml:space="preserve"> </w:t>
      </w:r>
      <w:r w:rsidR="00B31ECB" w:rsidRPr="009C681F">
        <w:rPr>
          <w:lang w:val="fr-BE"/>
        </w:rPr>
        <w:t>d’</w:t>
      </w:r>
      <w:r w:rsidR="00E250E7" w:rsidRPr="009C681F">
        <w:rPr>
          <w:lang w:val="fr-BE"/>
        </w:rPr>
        <w:t>engagement en faveur d’un</w:t>
      </w:r>
      <w:r w:rsidRPr="009C681F">
        <w:rPr>
          <w:lang w:val="fr-BE"/>
        </w:rPr>
        <w:t xml:space="preserve"> système d’enseignement</w:t>
      </w:r>
      <w:r w:rsidR="00E250E7" w:rsidRPr="009C681F">
        <w:rPr>
          <w:lang w:val="fr-BE"/>
        </w:rPr>
        <w:t xml:space="preserve"> </w:t>
      </w:r>
      <w:r w:rsidRPr="009C681F">
        <w:rPr>
          <w:rFonts w:asciiTheme="majorHAnsi" w:hAnsiTheme="majorHAnsi"/>
          <w:lang w:val="fr-FR"/>
        </w:rPr>
        <w:t>inclusif</w:t>
      </w:r>
      <w:r w:rsidR="00185F2F" w:rsidRPr="009C681F">
        <w:rPr>
          <w:rFonts w:asciiTheme="majorHAnsi" w:hAnsiTheme="majorHAnsi"/>
          <w:lang w:val="fr-FR"/>
        </w:rPr>
        <w:t xml:space="preserve"> </w:t>
      </w:r>
      <w:r w:rsidR="00CE2A2B" w:rsidRPr="009C681F">
        <w:rPr>
          <w:rStyle w:val="Appelnotedebasdep"/>
          <w:lang w:val="fr-BE"/>
        </w:rPr>
        <w:footnoteReference w:id="57"/>
      </w:r>
      <w:r w:rsidR="00E250E7" w:rsidRPr="009C681F">
        <w:rPr>
          <w:rFonts w:asciiTheme="majorHAnsi" w:hAnsiTheme="majorHAnsi"/>
          <w:lang w:val="fr-FR"/>
        </w:rPr>
        <w:t>.</w:t>
      </w:r>
    </w:p>
    <w:p w14:paraId="33029951" w14:textId="06C27581" w:rsidR="00E250E7" w:rsidRPr="009C681F" w:rsidRDefault="00E250E7" w:rsidP="005234B6">
      <w:pPr>
        <w:spacing w:before="120" w:after="120"/>
        <w:jc w:val="both"/>
        <w:rPr>
          <w:lang w:val="fr-BE"/>
        </w:rPr>
      </w:pPr>
      <w:r w:rsidRPr="009C681F">
        <w:rPr>
          <w:rFonts w:asciiTheme="majorHAnsi" w:hAnsiTheme="majorHAnsi"/>
          <w:lang w:val="fr-FR"/>
        </w:rPr>
        <w:t>Des</w:t>
      </w:r>
      <w:r w:rsidRPr="009C681F">
        <w:rPr>
          <w:lang w:val="fr-BE"/>
        </w:rPr>
        <w:t xml:space="preserve"> mesures législatives ont été prises pour encadrer la mise en place des </w:t>
      </w:r>
      <w:r w:rsidRPr="009C681F">
        <w:rPr>
          <w:b/>
          <w:lang w:val="fr-BE"/>
        </w:rPr>
        <w:t>aménagements raisonnables</w:t>
      </w:r>
      <w:r w:rsidR="00221EFF" w:rsidRPr="009C681F">
        <w:rPr>
          <w:b/>
          <w:lang w:val="fr-BE"/>
        </w:rPr>
        <w:t xml:space="preserve"> </w:t>
      </w:r>
      <w:r w:rsidR="00221EFF" w:rsidRPr="009C681F">
        <w:rPr>
          <w:lang w:val="fr-BE"/>
        </w:rPr>
        <w:t>à tous niveaux de l’enseignement</w:t>
      </w:r>
      <w:r w:rsidRPr="009C681F">
        <w:rPr>
          <w:lang w:val="fr-BE"/>
        </w:rPr>
        <w:t xml:space="preserve"> mais les aménagements raisonnables restent difficiles à mettre en place en raison de préjugés encore fréquents dans certaines écoles, de l’absence de </w:t>
      </w:r>
      <w:r w:rsidRPr="009C681F">
        <w:rPr>
          <w:b/>
          <w:lang w:val="fr-BE"/>
        </w:rPr>
        <w:t>formation des enseignants</w:t>
      </w:r>
      <w:r w:rsidR="00F51479" w:rsidRPr="009C681F">
        <w:rPr>
          <w:lang w:val="fr-BE"/>
        </w:rPr>
        <w:t xml:space="preserve">, de l’absence </w:t>
      </w:r>
      <w:r w:rsidRPr="009C681F">
        <w:rPr>
          <w:lang w:val="fr-BE"/>
        </w:rPr>
        <w:t xml:space="preserve">de </w:t>
      </w:r>
      <w:r w:rsidRPr="009C681F">
        <w:rPr>
          <w:b/>
          <w:lang w:val="fr-BE"/>
        </w:rPr>
        <w:t>moyens</w:t>
      </w:r>
      <w:r w:rsidRPr="009C681F">
        <w:rPr>
          <w:lang w:val="fr-BE"/>
        </w:rPr>
        <w:t xml:space="preserve"> humains et financiers supplémentaires</w:t>
      </w:r>
      <w:r w:rsidR="006C0F82" w:rsidRPr="009C681F">
        <w:rPr>
          <w:lang w:val="fr-BE"/>
        </w:rPr>
        <w:t xml:space="preserve"> ou encore</w:t>
      </w:r>
      <w:r w:rsidRPr="009C681F">
        <w:rPr>
          <w:lang w:val="fr-BE"/>
        </w:rPr>
        <w:t xml:space="preserve"> </w:t>
      </w:r>
      <w:r w:rsidR="00ED19AB">
        <w:rPr>
          <w:lang w:val="fr-BE"/>
        </w:rPr>
        <w:t xml:space="preserve">du refus </w:t>
      </w:r>
      <w:r w:rsidRPr="009C681F">
        <w:rPr>
          <w:lang w:val="fr-BE"/>
        </w:rPr>
        <w:t>d’</w:t>
      </w:r>
      <w:r w:rsidR="00B27939" w:rsidRPr="009C681F">
        <w:rPr>
          <w:lang w:val="fr-BE"/>
        </w:rPr>
        <w:t>aménager le</w:t>
      </w:r>
      <w:r w:rsidR="00ED19AB">
        <w:rPr>
          <w:lang w:val="fr-BE"/>
        </w:rPr>
        <w:t xml:space="preserve">s programmes </w:t>
      </w:r>
      <w:r w:rsidR="00862943">
        <w:rPr>
          <w:lang w:val="fr-BE"/>
        </w:rPr>
        <w:t>d’études</w:t>
      </w:r>
      <w:r w:rsidRPr="009C681F">
        <w:rPr>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F56F1E" w14:paraId="57F79C4D" w14:textId="77777777" w:rsidTr="00943F21">
        <w:trPr>
          <w:trHeight w:val="5103"/>
        </w:trPr>
        <w:tc>
          <w:tcPr>
            <w:tcW w:w="9062" w:type="dxa"/>
            <w:shd w:val="clear" w:color="auto" w:fill="DDD7D9" w:themeFill="accent6" w:themeFillTint="66"/>
          </w:tcPr>
          <w:p w14:paraId="2A86D27F" w14:textId="20C742F7" w:rsidR="00F3781C" w:rsidRPr="009C681F" w:rsidRDefault="00256E1B" w:rsidP="00F3781C">
            <w:pPr>
              <w:pStyle w:val="Titre4"/>
              <w:outlineLvl w:val="3"/>
              <w:rPr>
                <w:sz w:val="24"/>
                <w:lang w:val="fr-BE"/>
              </w:rPr>
            </w:pPr>
            <w:r w:rsidRPr="009C681F">
              <w:rPr>
                <w:sz w:val="24"/>
                <w:szCs w:val="24"/>
                <w:lang w:val="fr-BE"/>
              </w:rPr>
              <w:t xml:space="preserve">Proposition de liste de questions </w:t>
            </w:r>
            <w:r w:rsidR="00F3781C" w:rsidRPr="009C681F">
              <w:rPr>
                <w:sz w:val="24"/>
                <w:lang w:val="fr-BE"/>
              </w:rPr>
              <w:t>(Art. 24)</w:t>
            </w:r>
          </w:p>
          <w:p w14:paraId="26355E89" w14:textId="7D98FBB1" w:rsidR="00BA5214" w:rsidRPr="009C681F" w:rsidRDefault="00BA5214" w:rsidP="00BA5214">
            <w:pPr>
              <w:numPr>
                <w:ilvl w:val="0"/>
                <w:numId w:val="3"/>
              </w:numPr>
              <w:spacing w:before="100" w:beforeAutospacing="1" w:after="100" w:afterAutospacing="1"/>
              <w:jc w:val="both"/>
              <w:textAlignment w:val="baseline"/>
              <w:rPr>
                <w:rFonts w:ascii="Calibri" w:eastAsia="Times New Roman" w:hAnsi="Calibri" w:cs="Calibri"/>
                <w:lang w:val="fr-BE" w:eastAsia="fr-BE"/>
              </w:rPr>
            </w:pPr>
            <w:r w:rsidRPr="00B71918">
              <w:rPr>
                <w:rFonts w:ascii="Calibri" w:eastAsia="Times New Roman" w:hAnsi="Calibri" w:cs="Calibri"/>
                <w:lang w:val="fr-BE" w:eastAsia="fr-BE"/>
              </w:rPr>
              <w:t>Quelles mesures concrètes les autorités compétentes prévoient-elles pour passer de deux systèmes d’enseignement parallèles à un seul système d’enseignement inclusif</w:t>
            </w:r>
            <w:r w:rsidR="00477AAC">
              <w:rPr>
                <w:rFonts w:ascii="Calibri" w:eastAsia="Times New Roman" w:hAnsi="Calibri" w:cs="Calibri"/>
                <w:lang w:val="fr-BE" w:eastAsia="fr-BE"/>
              </w:rPr>
              <w:t> ?</w:t>
            </w:r>
            <w:r w:rsidR="00947BCF" w:rsidRPr="00B71918">
              <w:rPr>
                <w:rFonts w:ascii="Calibri" w:eastAsia="Times New Roman" w:hAnsi="Calibri" w:cs="Calibri"/>
                <w:lang w:val="fr-BE" w:eastAsia="fr-BE"/>
              </w:rPr>
              <w:t xml:space="preserve"> D</w:t>
            </w:r>
            <w:r w:rsidRPr="00B71918">
              <w:rPr>
                <w:rFonts w:ascii="Calibri" w:eastAsia="Times New Roman" w:hAnsi="Calibri" w:cs="Calibri"/>
                <w:lang w:val="fr-BE" w:eastAsia="fr-BE"/>
              </w:rPr>
              <w:t>ans quel</w:t>
            </w:r>
            <w:r w:rsidR="00947BCF" w:rsidRPr="00B71918">
              <w:rPr>
                <w:rFonts w:ascii="Calibri" w:eastAsia="Times New Roman" w:hAnsi="Calibri" w:cs="Calibri"/>
                <w:lang w:val="fr-BE" w:eastAsia="fr-BE"/>
              </w:rPr>
              <w:t>s</w:t>
            </w:r>
            <w:r w:rsidRPr="00B71918">
              <w:rPr>
                <w:rFonts w:ascii="Calibri" w:eastAsia="Times New Roman" w:hAnsi="Calibri" w:cs="Calibri"/>
                <w:lang w:val="fr-BE" w:eastAsia="fr-BE"/>
              </w:rPr>
              <w:t xml:space="preserve"> délais </w:t>
            </w:r>
            <w:r w:rsidR="00947BCF" w:rsidRPr="00B71918">
              <w:rPr>
                <w:rFonts w:ascii="Calibri" w:eastAsia="Times New Roman" w:hAnsi="Calibri" w:cs="Calibri"/>
                <w:lang w:val="fr-BE" w:eastAsia="fr-BE"/>
              </w:rPr>
              <w:t>assisterons-nous à cette transition</w:t>
            </w:r>
            <w:r w:rsidRPr="00B71918">
              <w:rPr>
                <w:rFonts w:ascii="Calibri" w:eastAsia="Times New Roman" w:hAnsi="Calibri" w:cs="Calibri"/>
                <w:lang w:val="fr-BE" w:eastAsia="fr-BE"/>
              </w:rPr>
              <w:t> ?</w:t>
            </w:r>
            <w:r w:rsidRPr="009C681F">
              <w:rPr>
                <w:rFonts w:ascii="Calibri" w:eastAsia="Times New Roman" w:hAnsi="Calibri" w:cs="Calibri"/>
                <w:lang w:val="fr-BE" w:eastAsia="fr-BE"/>
              </w:rPr>
              <w:t> </w:t>
            </w:r>
          </w:p>
          <w:p w14:paraId="1EF6B64D" w14:textId="68788489" w:rsidR="00AD7E67" w:rsidRPr="009C681F" w:rsidRDefault="00BA5214" w:rsidP="00BA5214">
            <w:pPr>
              <w:pStyle w:val="Paragraphedeliste"/>
              <w:numPr>
                <w:ilvl w:val="0"/>
                <w:numId w:val="3"/>
              </w:numPr>
              <w:spacing w:before="120" w:after="120"/>
              <w:ind w:right="166"/>
              <w:contextualSpacing w:val="0"/>
              <w:jc w:val="both"/>
              <w:rPr>
                <w:rFonts w:asciiTheme="majorHAnsi" w:hAnsiTheme="majorHAnsi"/>
                <w:lang w:val="fr-BE"/>
              </w:rPr>
            </w:pPr>
            <w:r w:rsidRPr="00B71918">
              <w:rPr>
                <w:rFonts w:ascii="Calibri" w:eastAsia="Times New Roman" w:hAnsi="Calibri" w:cs="Calibri"/>
                <w:lang w:val="fr-BE" w:eastAsia="fr-BE"/>
              </w:rPr>
              <w:t>Quand les autorités vont-elles élaborer et appliquer une politique cohérente d’enseignement inclusif à court et à long terme, avec des garanties de soutien suffisant et continu pour les élèves, les enseignants et les écoles ?</w:t>
            </w:r>
          </w:p>
          <w:p w14:paraId="7A01F6E3" w14:textId="77777777" w:rsidR="003F0419" w:rsidRDefault="00AD7E67" w:rsidP="00BA5214">
            <w:pPr>
              <w:pStyle w:val="Paragraphedeliste"/>
              <w:numPr>
                <w:ilvl w:val="0"/>
                <w:numId w:val="3"/>
              </w:numPr>
              <w:spacing w:before="120" w:after="120"/>
              <w:ind w:right="166"/>
              <w:contextualSpacing w:val="0"/>
              <w:jc w:val="both"/>
              <w:rPr>
                <w:rFonts w:asciiTheme="majorHAnsi" w:hAnsiTheme="majorHAnsi"/>
                <w:lang w:val="fr-BE"/>
              </w:rPr>
            </w:pPr>
            <w:r w:rsidRPr="009C681F">
              <w:rPr>
                <w:rFonts w:asciiTheme="majorHAnsi" w:hAnsiTheme="majorHAnsi"/>
                <w:lang w:val="fr-BE"/>
              </w:rPr>
              <w:t xml:space="preserve">Quelles mesures sont prises par les autorités afin de renforcer la </w:t>
            </w:r>
            <w:r w:rsidR="1D9A1452" w:rsidRPr="009C681F">
              <w:rPr>
                <w:rFonts w:asciiTheme="majorHAnsi" w:hAnsiTheme="majorHAnsi"/>
                <w:lang w:val="fr-BE"/>
              </w:rPr>
              <w:t>formation</w:t>
            </w:r>
            <w:r w:rsidRPr="009C681F">
              <w:rPr>
                <w:rFonts w:asciiTheme="majorHAnsi" w:hAnsiTheme="majorHAnsi"/>
                <w:lang w:val="fr-BE"/>
              </w:rPr>
              <w:t xml:space="preserve"> des enseignants pour une éducation inclusive ?</w:t>
            </w:r>
          </w:p>
          <w:p w14:paraId="1E6E04AD" w14:textId="342ED324" w:rsidR="00477AAC" w:rsidRDefault="00F56F1E" w:rsidP="00477AAC">
            <w:pPr>
              <w:pStyle w:val="Paragraphedeliste"/>
              <w:numPr>
                <w:ilvl w:val="0"/>
                <w:numId w:val="3"/>
              </w:numPr>
              <w:spacing w:before="120" w:after="120"/>
              <w:ind w:right="166"/>
              <w:contextualSpacing w:val="0"/>
              <w:jc w:val="both"/>
              <w:rPr>
                <w:rFonts w:asciiTheme="majorHAnsi" w:hAnsiTheme="majorHAnsi"/>
                <w:lang w:val="fr-BE"/>
              </w:rPr>
            </w:pPr>
            <w:r>
              <w:rPr>
                <w:rFonts w:asciiTheme="majorHAnsi" w:hAnsiTheme="majorHAnsi"/>
                <w:lang w:val="fr-BE"/>
              </w:rPr>
              <w:t>Comment</w:t>
            </w:r>
            <w:r w:rsidR="00477AAC" w:rsidRPr="00477AAC">
              <w:rPr>
                <w:rFonts w:asciiTheme="majorHAnsi" w:hAnsiTheme="majorHAnsi"/>
                <w:lang w:val="fr-BE"/>
              </w:rPr>
              <w:t xml:space="preserve"> les autorités </w:t>
            </w:r>
            <w:r w:rsidR="00680CB5">
              <w:rPr>
                <w:rFonts w:asciiTheme="majorHAnsi" w:hAnsiTheme="majorHAnsi"/>
                <w:lang w:val="fr-BE"/>
              </w:rPr>
              <w:t>vont-elles garantir</w:t>
            </w:r>
            <w:r>
              <w:rPr>
                <w:rFonts w:asciiTheme="majorHAnsi" w:hAnsiTheme="majorHAnsi"/>
                <w:lang w:val="fr-BE"/>
              </w:rPr>
              <w:t xml:space="preserve"> </w:t>
            </w:r>
            <w:r w:rsidR="00477AAC" w:rsidRPr="00477AAC">
              <w:rPr>
                <w:rFonts w:asciiTheme="majorHAnsi" w:hAnsiTheme="majorHAnsi"/>
                <w:lang w:val="fr-BE"/>
              </w:rPr>
              <w:t xml:space="preserve">le droit d’inscription </w:t>
            </w:r>
            <w:r w:rsidR="00D06DA1">
              <w:rPr>
                <w:rFonts w:asciiTheme="majorHAnsi" w:hAnsiTheme="majorHAnsi"/>
                <w:lang w:val="fr-BE"/>
              </w:rPr>
              <w:t xml:space="preserve">dans l’enseignement ordinaire </w:t>
            </w:r>
            <w:r w:rsidR="00477AAC" w:rsidRPr="00477AAC">
              <w:rPr>
                <w:rFonts w:asciiTheme="majorHAnsi" w:hAnsiTheme="majorHAnsi"/>
                <w:lang w:val="fr-BE"/>
              </w:rPr>
              <w:t>pour les élèves qui suivent un programme</w:t>
            </w:r>
            <w:r w:rsidR="000A61E7">
              <w:rPr>
                <w:rFonts w:asciiTheme="majorHAnsi" w:hAnsiTheme="majorHAnsi"/>
                <w:lang w:val="fr-BE"/>
              </w:rPr>
              <w:t xml:space="preserve"> d’étude</w:t>
            </w:r>
            <w:r w:rsidR="00477AAC" w:rsidRPr="00477AAC">
              <w:rPr>
                <w:rFonts w:asciiTheme="majorHAnsi" w:hAnsiTheme="majorHAnsi"/>
                <w:lang w:val="fr-BE"/>
              </w:rPr>
              <w:t xml:space="preserve"> individuel adapté</w:t>
            </w:r>
            <w:r w:rsidR="00FC26DD">
              <w:rPr>
                <w:rFonts w:asciiTheme="majorHAnsi" w:hAnsiTheme="majorHAnsi"/>
                <w:lang w:val="fr-BE"/>
              </w:rPr>
              <w:t xml:space="preserve"> et</w:t>
            </w:r>
            <w:r w:rsidR="00D13C12">
              <w:rPr>
                <w:rFonts w:asciiTheme="majorHAnsi" w:hAnsiTheme="majorHAnsi"/>
                <w:lang w:val="fr-BE"/>
              </w:rPr>
              <w:t xml:space="preserve"> </w:t>
            </w:r>
            <w:r w:rsidR="00680CB5">
              <w:rPr>
                <w:rFonts w:asciiTheme="majorHAnsi" w:hAnsiTheme="majorHAnsi"/>
                <w:lang w:val="fr-BE"/>
              </w:rPr>
              <w:t>comment vont-elles s’assurer de</w:t>
            </w:r>
            <w:r w:rsidR="00D13C12">
              <w:rPr>
                <w:rFonts w:asciiTheme="majorHAnsi" w:hAnsiTheme="majorHAnsi"/>
                <w:lang w:val="fr-BE"/>
              </w:rPr>
              <w:t xml:space="preserve"> leur délivrer</w:t>
            </w:r>
            <w:r w:rsidR="00E54E33">
              <w:rPr>
                <w:rFonts w:asciiTheme="majorHAnsi" w:hAnsiTheme="majorHAnsi"/>
                <w:lang w:val="fr-BE"/>
              </w:rPr>
              <w:t xml:space="preserve"> une certification </w:t>
            </w:r>
            <w:r w:rsidR="00D13C12">
              <w:rPr>
                <w:rFonts w:asciiTheme="majorHAnsi" w:hAnsiTheme="majorHAnsi"/>
                <w:lang w:val="fr-BE"/>
              </w:rPr>
              <w:t>valable</w:t>
            </w:r>
            <w:r w:rsidR="000A61E7">
              <w:rPr>
                <w:rFonts w:asciiTheme="majorHAnsi" w:hAnsiTheme="majorHAnsi"/>
                <w:lang w:val="fr-BE"/>
              </w:rPr>
              <w:t xml:space="preserve"> ?  </w:t>
            </w:r>
            <w:r w:rsidR="00477AAC" w:rsidRPr="00477AAC">
              <w:rPr>
                <w:rFonts w:asciiTheme="majorHAnsi" w:hAnsiTheme="majorHAnsi"/>
                <w:lang w:val="fr-BE"/>
              </w:rPr>
              <w:t xml:space="preserve"> </w:t>
            </w:r>
          </w:p>
          <w:p w14:paraId="7DB6366A" w14:textId="7CD108FA" w:rsidR="00477AAC" w:rsidRPr="00477AAC" w:rsidRDefault="00477AAC" w:rsidP="00477AAC">
            <w:pPr>
              <w:pStyle w:val="Paragraphedeliste"/>
              <w:numPr>
                <w:ilvl w:val="0"/>
                <w:numId w:val="3"/>
              </w:numPr>
              <w:spacing w:before="120" w:after="120"/>
              <w:ind w:right="166"/>
              <w:contextualSpacing w:val="0"/>
              <w:jc w:val="both"/>
              <w:rPr>
                <w:rFonts w:asciiTheme="majorHAnsi" w:hAnsiTheme="majorHAnsi"/>
                <w:lang w:val="fr-BE"/>
              </w:rPr>
            </w:pPr>
            <w:r w:rsidRPr="00477AAC">
              <w:rPr>
                <w:rFonts w:asciiTheme="majorHAnsi" w:hAnsiTheme="majorHAnsi"/>
                <w:lang w:val="fr-BE"/>
              </w:rPr>
              <w:t>Comment les autorités vont-elles garantir que les élèves handicapés puissent bénéficier du même soutien dans l'enseignement ordinaire que dans l'enseignement spécialisé ?</w:t>
            </w:r>
          </w:p>
          <w:p w14:paraId="4F179D3A" w14:textId="169F2252" w:rsidR="00477AAC" w:rsidRPr="00943F21" w:rsidRDefault="00477AAC" w:rsidP="00943F21">
            <w:pPr>
              <w:pStyle w:val="Paragraphedeliste"/>
              <w:numPr>
                <w:ilvl w:val="0"/>
                <w:numId w:val="3"/>
              </w:numPr>
              <w:spacing w:before="120" w:after="120"/>
              <w:ind w:right="166"/>
              <w:contextualSpacing w:val="0"/>
              <w:jc w:val="both"/>
              <w:rPr>
                <w:rFonts w:asciiTheme="majorHAnsi" w:hAnsiTheme="majorHAnsi"/>
                <w:lang w:val="fr-BE"/>
              </w:rPr>
            </w:pPr>
            <w:r w:rsidRPr="00477AAC">
              <w:rPr>
                <w:rFonts w:asciiTheme="majorHAnsi" w:hAnsiTheme="majorHAnsi"/>
                <w:lang w:val="fr-BE"/>
              </w:rPr>
              <w:t xml:space="preserve">Quelles mesures les autorités vont-elles prendre pour éliminer la possibilité d'une exemption de l'obligation scolaire et garantir le droit à l'éducation de </w:t>
            </w:r>
            <w:r w:rsidR="00B40B1F">
              <w:rPr>
                <w:rFonts w:asciiTheme="majorHAnsi" w:hAnsiTheme="majorHAnsi"/>
                <w:lang w:val="fr-BE"/>
              </w:rPr>
              <w:t>tous l</w:t>
            </w:r>
            <w:r w:rsidRPr="00477AAC">
              <w:rPr>
                <w:rFonts w:asciiTheme="majorHAnsi" w:hAnsiTheme="majorHAnsi"/>
                <w:lang w:val="fr-BE"/>
              </w:rPr>
              <w:t>es enfants ?</w:t>
            </w:r>
          </w:p>
        </w:tc>
      </w:tr>
    </w:tbl>
    <w:p w14:paraId="63F27E22" w14:textId="77777777" w:rsidR="00ED1053" w:rsidRDefault="00ED1053" w:rsidP="009C681F">
      <w:pPr>
        <w:pStyle w:val="Titre3"/>
      </w:pPr>
      <w:bookmarkStart w:id="112" w:name="_Toc535931719"/>
      <w:bookmarkStart w:id="113" w:name="_Toc486245834"/>
      <w:bookmarkStart w:id="114" w:name="_Toc532822992"/>
      <w:bookmarkStart w:id="115" w:name="_Toc534376730"/>
      <w:bookmarkStart w:id="116" w:name="_Toc534716703"/>
      <w:bookmarkStart w:id="117" w:name="_Toc535240805"/>
      <w:bookmarkStart w:id="118" w:name="_Toc535329195"/>
      <w:bookmarkStart w:id="119" w:name="_Toc535331503"/>
    </w:p>
    <w:p w14:paraId="20935793" w14:textId="77777777" w:rsidR="00ED1053" w:rsidRDefault="00ED1053">
      <w:pPr>
        <w:spacing w:after="200"/>
        <w:rPr>
          <w:rFonts w:ascii="Calibri" w:eastAsia="Times New Roman" w:hAnsi="Calibri" w:cs="Calibri"/>
          <w:b/>
          <w:bCs/>
          <w:color w:val="574B50"/>
          <w:sz w:val="32"/>
          <w:szCs w:val="32"/>
          <w:lang w:val="fr-BE" w:eastAsia="fr-BE"/>
        </w:rPr>
      </w:pPr>
      <w:r w:rsidRPr="00F56F1E">
        <w:rPr>
          <w:lang w:val="fr-BE"/>
        </w:rPr>
        <w:br w:type="page"/>
      </w:r>
    </w:p>
    <w:p w14:paraId="0808ABA1" w14:textId="68DDD077" w:rsidR="00195847" w:rsidRPr="009C681F" w:rsidRDefault="00072236" w:rsidP="009C681F">
      <w:pPr>
        <w:pStyle w:val="Titre3"/>
      </w:pPr>
      <w:bookmarkStart w:id="120" w:name="_Toc449433"/>
      <w:r w:rsidRPr="009C681F">
        <w:lastRenderedPageBreak/>
        <w:t>Santé</w:t>
      </w:r>
      <w:r w:rsidR="00195847" w:rsidRPr="009C681F">
        <w:t xml:space="preserve"> (Art. 25)</w:t>
      </w:r>
      <w:bookmarkEnd w:id="112"/>
      <w:bookmarkEnd w:id="120"/>
      <w:r w:rsidR="00195847" w:rsidRPr="009C681F">
        <w:t xml:space="preserve"> </w:t>
      </w:r>
    </w:p>
    <w:p w14:paraId="4FACFB95" w14:textId="77777777" w:rsidR="00195847" w:rsidRPr="009C681F" w:rsidRDefault="00195847" w:rsidP="00943F21">
      <w:pPr>
        <w:spacing w:before="120" w:after="120"/>
        <w:jc w:val="both"/>
        <w:rPr>
          <w:lang w:val="fr-BE"/>
        </w:rPr>
      </w:pPr>
      <w:r w:rsidRPr="009C681F">
        <w:rPr>
          <w:lang w:val="fr-BE"/>
        </w:rPr>
        <w:t xml:space="preserve">L'accès à des </w:t>
      </w:r>
      <w:r w:rsidRPr="009C681F">
        <w:rPr>
          <w:b/>
          <w:lang w:val="fr-BE"/>
        </w:rPr>
        <w:t>soins de santé de qualité</w:t>
      </w:r>
      <w:r w:rsidRPr="009C681F">
        <w:rPr>
          <w:lang w:val="fr-BE"/>
        </w:rPr>
        <w:t xml:space="preserve"> est compromis pour les personnes handicapées en raison de l’inaccessibilité des infrastructures et des équipements médicaux. Le personnel de la santé est très peu formé à la prise en compte des besoins des personnes handicapées et à leurs droits aux aménagements raisonnables. Faute d’information en format accessible et d’outils adaptés, certaines personnes handicapées</w:t>
      </w:r>
      <w:r w:rsidRPr="009C681F">
        <w:rPr>
          <w:rStyle w:val="Appelnotedebasdep"/>
          <w:lang w:val="fr-BE"/>
        </w:rPr>
        <w:footnoteReference w:id="58"/>
      </w:r>
      <w:r w:rsidRPr="009C681F">
        <w:rPr>
          <w:lang w:val="fr-BE"/>
        </w:rPr>
        <w:t xml:space="preserve"> ne sont pas en mesure de donner leur consentement libre et éclairé.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95847" w:rsidRPr="00F56F1E" w14:paraId="58DDE747" w14:textId="77777777" w:rsidTr="006A1364">
        <w:trPr>
          <w:trHeight w:val="1797"/>
        </w:trPr>
        <w:tc>
          <w:tcPr>
            <w:tcW w:w="9062" w:type="dxa"/>
            <w:shd w:val="clear" w:color="auto" w:fill="DDD7D9" w:themeFill="accent6" w:themeFillTint="66"/>
          </w:tcPr>
          <w:p w14:paraId="3A5C5985" w14:textId="7532DC23" w:rsidR="00195847" w:rsidRPr="009C681F" w:rsidRDefault="00256E1B" w:rsidP="00F106F3">
            <w:pPr>
              <w:pStyle w:val="Titre4"/>
              <w:outlineLvl w:val="3"/>
              <w:rPr>
                <w:sz w:val="24"/>
                <w:lang w:val="fr-BE"/>
              </w:rPr>
            </w:pPr>
            <w:r w:rsidRPr="009C681F">
              <w:rPr>
                <w:sz w:val="24"/>
                <w:szCs w:val="24"/>
                <w:lang w:val="fr-BE"/>
              </w:rPr>
              <w:t xml:space="preserve">Proposition de liste de questions </w:t>
            </w:r>
            <w:r w:rsidR="00195847" w:rsidRPr="009C681F">
              <w:rPr>
                <w:sz w:val="24"/>
                <w:lang w:val="fr-BE"/>
              </w:rPr>
              <w:t>(Art. 25)</w:t>
            </w:r>
          </w:p>
          <w:p w14:paraId="03E314FE" w14:textId="1B3F2238" w:rsidR="00195847" w:rsidRPr="009C681F" w:rsidRDefault="00195847" w:rsidP="00F106F3">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w:t>
            </w:r>
            <w:r w:rsidR="00F16721" w:rsidRPr="009C681F">
              <w:rPr>
                <w:rFonts w:asciiTheme="majorHAnsi" w:hAnsiTheme="majorHAnsi"/>
                <w:lang w:val="fr-BE"/>
              </w:rPr>
              <w:t>le</w:t>
            </w:r>
            <w:r w:rsidRPr="009C681F">
              <w:rPr>
                <w:rFonts w:asciiTheme="majorHAnsi" w:hAnsiTheme="majorHAnsi"/>
                <w:lang w:val="fr-BE"/>
              </w:rPr>
              <w:t xml:space="preserve">s sont les mesures prises pour améliorer l’accessibilité des établissements et des services de santé (y compris ambulatoires) aux personnes handicapées ? </w:t>
            </w:r>
          </w:p>
          <w:p w14:paraId="39A9074D" w14:textId="4F935CEC" w:rsidR="00195847" w:rsidRPr="009C681F" w:rsidRDefault="00195847" w:rsidP="00F106F3">
            <w:pPr>
              <w:pStyle w:val="Paragraphedeliste"/>
              <w:numPr>
                <w:ilvl w:val="0"/>
                <w:numId w:val="3"/>
              </w:numPr>
              <w:rPr>
                <w:rFonts w:asciiTheme="majorHAnsi" w:hAnsiTheme="majorHAnsi"/>
                <w:lang w:val="fr-BE"/>
              </w:rPr>
            </w:pPr>
            <w:r w:rsidRPr="009C681F">
              <w:rPr>
                <w:rFonts w:asciiTheme="majorHAnsi" w:hAnsiTheme="majorHAnsi"/>
                <w:lang w:val="fr-BE"/>
              </w:rPr>
              <w:t>Quelles sont les mesures prises pour former les professionnels de la santé à la prise en compte des besoins des personnes handicapées ?</w:t>
            </w:r>
          </w:p>
          <w:p w14:paraId="2489E333" w14:textId="77777777" w:rsidR="00195847" w:rsidRPr="009C681F" w:rsidRDefault="00195847" w:rsidP="00F106F3">
            <w:pPr>
              <w:pStyle w:val="Paragraphedeliste"/>
              <w:numPr>
                <w:ilvl w:val="0"/>
                <w:numId w:val="3"/>
              </w:numPr>
              <w:spacing w:before="120" w:after="120"/>
              <w:ind w:left="714" w:right="166" w:hanging="357"/>
              <w:contextualSpacing w:val="0"/>
              <w:jc w:val="both"/>
              <w:rPr>
                <w:rFonts w:asciiTheme="majorHAnsi" w:hAnsiTheme="majorHAnsi"/>
                <w:b/>
                <w:sz w:val="2"/>
                <w:lang w:val="fr-BE"/>
              </w:rPr>
            </w:pPr>
          </w:p>
        </w:tc>
      </w:tr>
    </w:tbl>
    <w:p w14:paraId="6EA13AF6" w14:textId="77777777" w:rsidR="006A1364" w:rsidRPr="00F56F1E" w:rsidRDefault="006A1364" w:rsidP="006A1364">
      <w:pPr>
        <w:rPr>
          <w:sz w:val="2"/>
          <w:szCs w:val="2"/>
          <w:lang w:val="fr-BE"/>
        </w:rPr>
      </w:pPr>
    </w:p>
    <w:p w14:paraId="18F30C67" w14:textId="4B1B3A87" w:rsidR="00CD1851" w:rsidRPr="009C681F" w:rsidRDefault="00072236" w:rsidP="009C681F">
      <w:pPr>
        <w:pStyle w:val="Titre3"/>
      </w:pPr>
      <w:bookmarkStart w:id="121" w:name="_Toc449434"/>
      <w:r w:rsidRPr="009C681F">
        <w:t>Travail et emploi</w:t>
      </w:r>
      <w:r w:rsidR="00CD1851" w:rsidRPr="009C681F">
        <w:t xml:space="preserve"> (Art. 27)</w:t>
      </w:r>
      <w:bookmarkEnd w:id="113"/>
      <w:bookmarkEnd w:id="114"/>
      <w:bookmarkEnd w:id="115"/>
      <w:bookmarkEnd w:id="116"/>
      <w:bookmarkEnd w:id="117"/>
      <w:bookmarkEnd w:id="118"/>
      <w:bookmarkEnd w:id="119"/>
      <w:bookmarkEnd w:id="121"/>
      <w:r w:rsidR="00CD1851" w:rsidRPr="009C681F">
        <w:t xml:space="preserve"> </w:t>
      </w:r>
    </w:p>
    <w:p w14:paraId="1E1AF23C" w14:textId="3168C71D" w:rsidR="00CD1851" w:rsidRPr="009C681F" w:rsidRDefault="005E53D6" w:rsidP="00536F9F">
      <w:pPr>
        <w:pStyle w:val="Titre4"/>
        <w:rPr>
          <w:sz w:val="24"/>
          <w:szCs w:val="24"/>
          <w:lang w:val="fr-BE"/>
        </w:rPr>
      </w:pPr>
      <w:bookmarkStart w:id="122" w:name="_Hlk534716729"/>
      <w:r w:rsidRPr="009C681F">
        <w:rPr>
          <w:sz w:val="24"/>
          <w:lang w:val="fr-BE"/>
        </w:rPr>
        <w:t>Observations finales</w:t>
      </w:r>
      <w:r w:rsidR="00CD1851" w:rsidRPr="009C681F">
        <w:rPr>
          <w:sz w:val="24"/>
          <w:szCs w:val="24"/>
          <w:lang w:val="fr-BE"/>
        </w:rPr>
        <w:t>, par. 38-</w:t>
      </w:r>
      <w:r w:rsidR="007631D6" w:rsidRPr="009C681F">
        <w:rPr>
          <w:sz w:val="24"/>
          <w:szCs w:val="24"/>
          <w:lang w:val="fr-BE"/>
        </w:rPr>
        <w:t>39</w:t>
      </w:r>
    </w:p>
    <w:bookmarkEnd w:id="122"/>
    <w:p w14:paraId="6B3DDC26" w14:textId="2BC2F10E" w:rsidR="00640975" w:rsidRPr="009C681F" w:rsidRDefault="00CD1851" w:rsidP="00925C4A">
      <w:pPr>
        <w:spacing w:before="120"/>
        <w:jc w:val="both"/>
        <w:rPr>
          <w:lang w:val="fr-BE"/>
        </w:rPr>
      </w:pPr>
      <w:r w:rsidRPr="009C681F">
        <w:rPr>
          <w:lang w:val="fr-BE"/>
        </w:rPr>
        <w:t>Le</w:t>
      </w:r>
      <w:r w:rsidRPr="009C681F">
        <w:rPr>
          <w:b/>
          <w:lang w:val="fr-BE"/>
        </w:rPr>
        <w:t xml:space="preserve"> taux d’emploi </w:t>
      </w:r>
      <w:r w:rsidRPr="009C681F">
        <w:rPr>
          <w:lang w:val="fr-BE"/>
        </w:rPr>
        <w:t xml:space="preserve">des personnes handicapées reste très faible et bien inférieur à la moyenne européenne. </w:t>
      </w:r>
      <w:r w:rsidR="007B4B83" w:rsidRPr="00B71918">
        <w:rPr>
          <w:rFonts w:ascii="Calibri" w:eastAsia="Times New Roman" w:hAnsi="Calibri" w:cs="Calibri"/>
          <w:lang w:val="fr-BE" w:eastAsia="fr-BE"/>
        </w:rPr>
        <w:t>23% seulement des Belges en situation de handicap et âgés de 15 à 64 ans ont un emploi et 74% d’entre eux sont inactifs. Dans la même tranche d’âge, 63% des Belges sans handicap ont un emploi. Il y a donc un</w:t>
      </w:r>
      <w:r w:rsidR="0018418A">
        <w:rPr>
          <w:rFonts w:ascii="Calibri" w:eastAsia="Times New Roman" w:hAnsi="Calibri" w:cs="Calibri"/>
          <w:lang w:val="fr-BE" w:eastAsia="fr-BE"/>
        </w:rPr>
        <w:t>e</w:t>
      </w:r>
      <w:r w:rsidR="007B4B83" w:rsidRPr="00B71918">
        <w:rPr>
          <w:rFonts w:ascii="Calibri" w:eastAsia="Times New Roman" w:hAnsi="Calibri" w:cs="Calibri"/>
          <w:lang w:val="fr-BE" w:eastAsia="fr-BE"/>
        </w:rPr>
        <w:t xml:space="preserve"> </w:t>
      </w:r>
      <w:r w:rsidR="00CC3796">
        <w:rPr>
          <w:rFonts w:ascii="Calibri" w:eastAsia="Times New Roman" w:hAnsi="Calibri" w:cs="Calibri"/>
          <w:lang w:val="fr-BE" w:eastAsia="fr-BE"/>
        </w:rPr>
        <w:t>différence importante</w:t>
      </w:r>
      <w:r w:rsidR="0018418A">
        <w:rPr>
          <w:rFonts w:ascii="Calibri" w:eastAsia="Times New Roman" w:hAnsi="Calibri" w:cs="Calibri"/>
          <w:lang w:val="fr-BE" w:eastAsia="fr-BE"/>
        </w:rPr>
        <w:t xml:space="preserve"> </w:t>
      </w:r>
      <w:r w:rsidR="007B4B83" w:rsidRPr="00B71918">
        <w:rPr>
          <w:rFonts w:ascii="Calibri" w:eastAsia="Times New Roman" w:hAnsi="Calibri" w:cs="Calibri"/>
          <w:lang w:val="fr-BE" w:eastAsia="fr-BE"/>
        </w:rPr>
        <w:t>entre l’emploi des Belges avec et sans handicap</w:t>
      </w:r>
      <w:r w:rsidRPr="00B71918">
        <w:rPr>
          <w:vertAlign w:val="superscript"/>
        </w:rPr>
        <w:footnoteReference w:id="59"/>
      </w:r>
      <w:r w:rsidRPr="00B71918">
        <w:rPr>
          <w:lang w:val="fr-BE"/>
        </w:rPr>
        <w:t xml:space="preserve">. </w:t>
      </w:r>
      <w:r w:rsidR="001664D3" w:rsidRPr="00B71918">
        <w:rPr>
          <w:rFonts w:ascii="Calibri" w:eastAsia="Times New Roman" w:hAnsi="Calibri" w:cs="Calibri"/>
          <w:lang w:val="fr-BE" w:eastAsia="fr-BE"/>
        </w:rPr>
        <w:t>Ce sont surtout les personnes peu qualifiées et les femmes en situation de handicap qui ont un faible taux d’emploi</w:t>
      </w:r>
      <w:r w:rsidRPr="00B71918">
        <w:rPr>
          <w:lang w:val="fr-BE"/>
        </w:rPr>
        <w:t>.</w:t>
      </w:r>
      <w:r w:rsidRPr="009C681F">
        <w:rPr>
          <w:lang w:val="fr-BE"/>
        </w:rPr>
        <w:t xml:space="preserve"> </w:t>
      </w:r>
    </w:p>
    <w:p w14:paraId="213C443B" w14:textId="52407838" w:rsidR="00CD1851" w:rsidRPr="009C681F" w:rsidRDefault="00CD1851" w:rsidP="00925C4A">
      <w:pPr>
        <w:spacing w:before="120"/>
        <w:jc w:val="both"/>
        <w:rPr>
          <w:lang w:val="fr-BE"/>
        </w:rPr>
      </w:pPr>
      <w:r w:rsidRPr="009C681F">
        <w:rPr>
          <w:lang w:val="fr-BE"/>
        </w:rPr>
        <w:t xml:space="preserve">Les administrations publiques ne parviennent toujours pas à atteindre leurs propres </w:t>
      </w:r>
      <w:r w:rsidRPr="009C681F">
        <w:rPr>
          <w:b/>
          <w:lang w:val="fr-BE"/>
        </w:rPr>
        <w:t>quotas ou objectifs chiffrés</w:t>
      </w:r>
      <w:r w:rsidRPr="009C681F">
        <w:rPr>
          <w:lang w:val="fr-BE"/>
        </w:rPr>
        <w:t xml:space="preserve"> </w:t>
      </w:r>
      <w:r w:rsidR="00AF6A5F" w:rsidRPr="009C681F">
        <w:rPr>
          <w:lang w:val="fr-BE"/>
        </w:rPr>
        <w:t xml:space="preserve">pourtant </w:t>
      </w:r>
      <w:r w:rsidRPr="009C681F">
        <w:rPr>
          <w:lang w:val="fr-BE"/>
        </w:rPr>
        <w:t>peu élevés (de 2 à 5%). Elles manquent régulièrement à leur devoir d’aménagements raisonnables, notamment pour la réintégration des travailleurs malades de longue durée</w:t>
      </w:r>
      <w:r w:rsidRPr="009C681F">
        <w:rPr>
          <w:vertAlign w:val="superscript"/>
        </w:rPr>
        <w:footnoteReference w:id="60"/>
      </w:r>
      <w:r w:rsidRPr="009C681F">
        <w:rPr>
          <w:lang w:val="fr-BE"/>
        </w:rPr>
        <w:t xml:space="preserve">. </w:t>
      </w:r>
    </w:p>
    <w:p w14:paraId="7AB8D7A3" w14:textId="71DCDE9E" w:rsidR="00CD1851" w:rsidRPr="009C681F" w:rsidRDefault="00CD1851" w:rsidP="00925C4A">
      <w:pPr>
        <w:spacing w:before="120"/>
        <w:jc w:val="both"/>
        <w:rPr>
          <w:lang w:val="fr-BE"/>
        </w:rPr>
      </w:pPr>
      <w:r w:rsidRPr="009C681F">
        <w:rPr>
          <w:lang w:val="fr-BE"/>
        </w:rPr>
        <w:t xml:space="preserve">La politique de </w:t>
      </w:r>
      <w:r w:rsidRPr="009C681F">
        <w:rPr>
          <w:b/>
          <w:lang w:val="fr-BE"/>
        </w:rPr>
        <w:t>réintégration</w:t>
      </w:r>
      <w:r w:rsidRPr="009C681F">
        <w:rPr>
          <w:lang w:val="fr-BE"/>
        </w:rPr>
        <w:t xml:space="preserve"> des malades de longue durée qui est entrée en vigueur en 2017, aboutit dans 68% des cas à des licenciements pour force majeure médicale</w:t>
      </w:r>
      <w:r w:rsidRPr="009C681F">
        <w:rPr>
          <w:vertAlign w:val="superscript"/>
        </w:rPr>
        <w:footnoteReference w:id="61"/>
      </w:r>
      <w:r w:rsidRPr="009C681F">
        <w:rPr>
          <w:lang w:val="fr-BE"/>
        </w:rPr>
        <w:t xml:space="preserve">. </w:t>
      </w:r>
      <w:r w:rsidR="00BD7F40" w:rsidRPr="009C681F">
        <w:rPr>
          <w:rFonts w:ascii="Calibri" w:eastAsia="Times New Roman" w:hAnsi="Calibri" w:cs="Calibri"/>
          <w:lang w:val="fr-BE" w:eastAsia="fr-BE"/>
        </w:rPr>
        <w:t>Cette législation fait trop peu le lien entre la maladie de longue durée, le handicap et le droit aux aménagements raisonnables et ne laisse pas suffisamment de place pour une concertation avec le travailleur concerné</w:t>
      </w:r>
      <w:r w:rsidRPr="009C681F">
        <w:rPr>
          <w:lang w:val="fr-BE"/>
        </w:rPr>
        <w:t>.</w:t>
      </w:r>
    </w:p>
    <w:p w14:paraId="3E18E124" w14:textId="573AD002" w:rsidR="00CD1851" w:rsidRPr="009C681F" w:rsidRDefault="004939D5" w:rsidP="00925C4A">
      <w:pPr>
        <w:spacing w:before="120"/>
        <w:jc w:val="both"/>
        <w:rPr>
          <w:lang w:val="fr-BE"/>
        </w:rPr>
      </w:pPr>
      <w:r w:rsidRPr="009C681F">
        <w:rPr>
          <w:lang w:val="fr-BE"/>
        </w:rPr>
        <w:t>T</w:t>
      </w:r>
      <w:r w:rsidR="00DA3D68" w:rsidRPr="009C681F">
        <w:rPr>
          <w:lang w:val="fr-BE"/>
        </w:rPr>
        <w:t xml:space="preserve">rop </w:t>
      </w:r>
      <w:r w:rsidR="00CD1851" w:rsidRPr="009C681F">
        <w:rPr>
          <w:lang w:val="fr-BE"/>
        </w:rPr>
        <w:t xml:space="preserve">peu de moyens sont dirigés vers la recherche d’emploi et le soutien en </w:t>
      </w:r>
      <w:r w:rsidR="00CD1851" w:rsidRPr="009C681F">
        <w:rPr>
          <w:b/>
          <w:lang w:val="fr-BE"/>
        </w:rPr>
        <w:t>emploi dans le milieu ordinaire</w:t>
      </w:r>
      <w:r w:rsidR="00CD1851" w:rsidRPr="009C681F">
        <w:rPr>
          <w:lang w:val="fr-BE"/>
        </w:rPr>
        <w:t xml:space="preserve">. </w:t>
      </w:r>
      <w:r w:rsidR="00DA3D68" w:rsidRPr="009C681F">
        <w:rPr>
          <w:lang w:val="fr-BE"/>
        </w:rPr>
        <w:t>Les</w:t>
      </w:r>
      <w:r w:rsidR="00CD1851" w:rsidRPr="009C681F">
        <w:rPr>
          <w:lang w:val="fr-BE"/>
        </w:rPr>
        <w:t xml:space="preserve"> financements publics sont </w:t>
      </w:r>
      <w:r w:rsidR="00DA3D68" w:rsidRPr="009C681F">
        <w:rPr>
          <w:lang w:val="fr-BE"/>
        </w:rPr>
        <w:t xml:space="preserve">encore majoritairement </w:t>
      </w:r>
      <w:r w:rsidR="00CD1851" w:rsidRPr="009C681F">
        <w:rPr>
          <w:lang w:val="fr-BE"/>
        </w:rPr>
        <w:t>dirigés vers l’emploi dans l</w:t>
      </w:r>
      <w:r w:rsidR="00DA3D68" w:rsidRPr="009C681F">
        <w:rPr>
          <w:lang w:val="fr-BE"/>
        </w:rPr>
        <w:t>e</w:t>
      </w:r>
      <w:r w:rsidR="00CD1851" w:rsidRPr="009C681F">
        <w:rPr>
          <w:lang w:val="fr-BE"/>
        </w:rPr>
        <w:t>s entreprises de travail adapté</w:t>
      </w:r>
      <w:r w:rsidR="00EA5441" w:rsidRPr="009C681F">
        <w:rPr>
          <w:lang w:val="fr-BE"/>
        </w:rPr>
        <w:t>.</w:t>
      </w:r>
      <w:r w:rsidR="00CD1851" w:rsidRPr="009C681F">
        <w:rPr>
          <w:lang w:val="fr-BE"/>
        </w:rPr>
        <w:t xml:space="preserve"> Or, </w:t>
      </w:r>
      <w:proofErr w:type="spellStart"/>
      <w:r w:rsidR="00CD1851" w:rsidRPr="009C681F">
        <w:rPr>
          <w:lang w:val="fr-BE"/>
        </w:rPr>
        <w:t>Unia</w:t>
      </w:r>
      <w:proofErr w:type="spellEnd"/>
      <w:r w:rsidR="00CD1851" w:rsidRPr="009C681F">
        <w:rPr>
          <w:lang w:val="fr-BE"/>
        </w:rPr>
        <w:t xml:space="preserve"> a connu en 2018 une recrudescence de signalements de personnes handicapées travaillant dans ces entreprises qui se plaignent notamment de refus </w:t>
      </w:r>
      <w:r w:rsidR="00CD1851" w:rsidRPr="009C681F">
        <w:rPr>
          <w:lang w:val="fr-BE"/>
        </w:rPr>
        <w:lastRenderedPageBreak/>
        <w:t>d'aménagements raisonnables, des différences de traitement entre personnel handicapé et personnel valide, ainsi que de nombreux problèmes de bien-être au travail</w:t>
      </w:r>
      <w:r w:rsidR="00CD1851" w:rsidRPr="009C681F">
        <w:rPr>
          <w:vertAlign w:val="superscript"/>
        </w:rPr>
        <w:footnoteReference w:id="62"/>
      </w:r>
      <w:r w:rsidR="00CD1851" w:rsidRPr="009C681F">
        <w:rPr>
          <w:lang w:val="fr-BE"/>
        </w:rPr>
        <w:t xml:space="preserve">. </w:t>
      </w:r>
    </w:p>
    <w:p w14:paraId="21E9F7BB" w14:textId="1A96F035" w:rsidR="00CD1851" w:rsidRPr="009C681F" w:rsidRDefault="00CD1851" w:rsidP="00925C4A">
      <w:pPr>
        <w:spacing w:before="120"/>
        <w:jc w:val="both"/>
        <w:rPr>
          <w:lang w:val="fr-BE"/>
        </w:rPr>
      </w:pPr>
      <w:r w:rsidRPr="009C681F">
        <w:rPr>
          <w:lang w:val="fr-BE"/>
        </w:rPr>
        <w:t xml:space="preserve">Les </w:t>
      </w:r>
      <w:r w:rsidRPr="009C681F">
        <w:rPr>
          <w:b/>
          <w:lang w:val="fr-BE"/>
        </w:rPr>
        <w:t>formations professionnelles</w:t>
      </w:r>
      <w:r w:rsidRPr="009C681F">
        <w:rPr>
          <w:lang w:val="fr-BE"/>
        </w:rPr>
        <w:t xml:space="preserve"> </w:t>
      </w:r>
      <w:r w:rsidR="004939D5" w:rsidRPr="009C681F">
        <w:rPr>
          <w:lang w:val="fr-BE"/>
        </w:rPr>
        <w:t xml:space="preserve">ordinaires </w:t>
      </w:r>
      <w:r w:rsidRPr="009C681F">
        <w:rPr>
          <w:lang w:val="fr-BE"/>
        </w:rPr>
        <w:t xml:space="preserve">sont quant à elles peu accessibles aux personnes handicapées. </w:t>
      </w:r>
      <w:r w:rsidR="004939D5" w:rsidRPr="009C681F">
        <w:rPr>
          <w:lang w:val="fr-BE"/>
        </w:rPr>
        <w:t xml:space="preserve">Des projets existent mais sont très lents à être mis en place. L’accompagnement et la préparation des formateurs ne sont pas garanties. </w:t>
      </w:r>
      <w:r w:rsidRPr="009C681F">
        <w:rPr>
          <w:lang w:val="fr-BE"/>
        </w:rPr>
        <w:t>A ce titre, la situation des personnes sourdes francophones est particulièrement préoccupante car elles ne bénéficient que très rarement de formation professionnelle interprétée en langue des signes.</w:t>
      </w:r>
    </w:p>
    <w:p w14:paraId="1DC38CE3" w14:textId="55302834" w:rsidR="003F0419" w:rsidRPr="009C681F" w:rsidRDefault="001035BB" w:rsidP="006A1364">
      <w:pPr>
        <w:spacing w:before="120" w:after="120"/>
        <w:jc w:val="both"/>
        <w:rPr>
          <w:lang w:val="fr-BE"/>
        </w:rPr>
      </w:pPr>
      <w:r w:rsidRPr="00B71918">
        <w:rPr>
          <w:rFonts w:ascii="Calibri" w:eastAsia="Times New Roman" w:hAnsi="Calibri" w:cs="Calibri"/>
          <w:lang w:val="fr-BE" w:eastAsia="fr-BE"/>
        </w:rPr>
        <w:t xml:space="preserve">Les personnes </w:t>
      </w:r>
      <w:r w:rsidR="002B4CC9" w:rsidRPr="00B71918">
        <w:rPr>
          <w:rFonts w:ascii="Calibri" w:eastAsia="Times New Roman" w:hAnsi="Calibri" w:cs="Calibri"/>
          <w:lang w:val="fr-BE" w:eastAsia="fr-BE"/>
        </w:rPr>
        <w:t>handicapées</w:t>
      </w:r>
      <w:r w:rsidRPr="00B71918">
        <w:rPr>
          <w:rFonts w:ascii="Calibri" w:eastAsia="Times New Roman" w:hAnsi="Calibri" w:cs="Calibri"/>
          <w:lang w:val="fr-BE" w:eastAsia="fr-BE"/>
        </w:rPr>
        <w:t xml:space="preserve"> rencontrent encore trop d’obstacles pour entamer une </w:t>
      </w:r>
      <w:r w:rsidRPr="00B71918">
        <w:rPr>
          <w:rFonts w:ascii="Calibri" w:eastAsia="Times New Roman" w:hAnsi="Calibri" w:cs="Calibri"/>
          <w:b/>
          <w:lang w:val="fr-BE" w:eastAsia="fr-BE"/>
        </w:rPr>
        <w:t>activité indépendante</w:t>
      </w:r>
      <w:r w:rsidRPr="00B71918">
        <w:rPr>
          <w:rFonts w:ascii="Calibri" w:eastAsia="Times New Roman" w:hAnsi="Calibri" w:cs="Calibri"/>
          <w:lang w:val="fr-BE" w:eastAsia="fr-BE"/>
        </w:rPr>
        <w:t>, à titre principal ou accessoire</w:t>
      </w:r>
      <w:r w:rsidR="002B4CC9" w:rsidRPr="00B71918">
        <w:rPr>
          <w:rFonts w:ascii="Calibri" w:eastAsia="Times New Roman" w:hAnsi="Calibri" w:cs="Calibri"/>
          <w:lang w:val="fr-BE" w:eastAsia="fr-BE"/>
        </w:rPr>
        <w:t>.</w:t>
      </w:r>
      <w:r w:rsidRPr="00B71918">
        <w:rPr>
          <w:vertAlign w:val="superscript"/>
          <w:lang w:val="fr-BE"/>
        </w:rPr>
        <w:t xml:space="preserve"> </w:t>
      </w:r>
      <w:r w:rsidR="00CD1851" w:rsidRPr="00B71918">
        <w:rPr>
          <w:vertAlign w:val="superscript"/>
        </w:rPr>
        <w:footnoteReference w:id="63"/>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F56F1E" w14:paraId="6E74A7EA" w14:textId="77777777" w:rsidTr="003B2678">
        <w:tc>
          <w:tcPr>
            <w:tcW w:w="9062" w:type="dxa"/>
            <w:shd w:val="clear" w:color="auto" w:fill="DDD7D9" w:themeFill="accent6" w:themeFillTint="66"/>
          </w:tcPr>
          <w:p w14:paraId="0E04C1EB" w14:textId="4EC835E9" w:rsidR="00D01AEB" w:rsidRPr="009C681F" w:rsidRDefault="0094464B" w:rsidP="00D01AEB">
            <w:pPr>
              <w:pStyle w:val="Titre4"/>
              <w:outlineLvl w:val="3"/>
              <w:rPr>
                <w:sz w:val="24"/>
                <w:szCs w:val="24"/>
                <w:lang w:val="fr-BE"/>
              </w:rPr>
            </w:pPr>
            <w:r w:rsidRPr="009C681F">
              <w:rPr>
                <w:sz w:val="24"/>
                <w:szCs w:val="24"/>
                <w:lang w:val="fr-BE"/>
              </w:rPr>
              <w:t xml:space="preserve">Proposition de liste de questions </w:t>
            </w:r>
            <w:r w:rsidR="00D01AEB" w:rsidRPr="009C681F">
              <w:rPr>
                <w:sz w:val="24"/>
                <w:szCs w:val="24"/>
                <w:lang w:val="fr-BE"/>
              </w:rPr>
              <w:t>(Art. 27)</w:t>
            </w:r>
          </w:p>
          <w:p w14:paraId="4EFACE33" w14:textId="17AA6F29" w:rsidR="00D01AEB" w:rsidRPr="009C681F" w:rsidRDefault="00D01AEB" w:rsidP="00D01AEB">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 les mesures coordonnées au niveau interfédéral pour augmenter le taux d’emploi des personnes handicapées pour le secteur public et le secteur privé</w:t>
            </w:r>
            <w:r w:rsidR="00E37160" w:rsidRPr="009C681F">
              <w:rPr>
                <w:rFonts w:asciiTheme="majorHAnsi" w:hAnsiTheme="majorHAnsi"/>
                <w:lang w:val="fr-BE"/>
              </w:rPr>
              <w:t> ?</w:t>
            </w:r>
          </w:p>
          <w:p w14:paraId="46FE94BB" w14:textId="77777777" w:rsidR="00AB111D" w:rsidRPr="009C681F" w:rsidRDefault="00AB111D" w:rsidP="00AB111D">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Quelles sont les mesures prises par les autorités pour s’assurer du respect des droits aux aménagements raisonnables pour les travailleurs malades de longue durée lors de la réintégration ? </w:t>
            </w:r>
          </w:p>
          <w:p w14:paraId="06C55B6A" w14:textId="42A6319A" w:rsidR="00D01AEB" w:rsidRPr="009C681F" w:rsidRDefault="00D01AEB" w:rsidP="00D01AEB">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Quels sont les crédits budgétaires alloués à l’emploi des personnes handicapées dans le secteur des entreprises de travail adapté et ceux alloués à la recherche d’emploi et le soutien en emploi dans le secteur ordinaire ? </w:t>
            </w:r>
          </w:p>
          <w:p w14:paraId="4970C47F" w14:textId="715F4843" w:rsidR="00D01AEB" w:rsidRPr="009C681F" w:rsidRDefault="00D01AEB" w:rsidP="00D01AEB">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 les mesures (y compris budgétaires) prises pour permettre aux personnes handicapées d’avoir effectivement accès aux services de formation professionnelle et continue offerts à la population général</w:t>
            </w:r>
            <w:r w:rsidR="004939D5" w:rsidRPr="009C681F">
              <w:rPr>
                <w:rFonts w:asciiTheme="majorHAnsi" w:hAnsiTheme="majorHAnsi"/>
                <w:lang w:val="fr-BE"/>
              </w:rPr>
              <w:t>e</w:t>
            </w:r>
            <w:r w:rsidRPr="009C681F">
              <w:rPr>
                <w:rFonts w:asciiTheme="majorHAnsi" w:hAnsiTheme="majorHAnsi"/>
                <w:lang w:val="fr-BE"/>
              </w:rPr>
              <w:t xml:space="preserve"> ? </w:t>
            </w:r>
          </w:p>
          <w:p w14:paraId="1E885013" w14:textId="02493E5C" w:rsidR="003F0419" w:rsidRPr="009C681F" w:rsidRDefault="00164ED6" w:rsidP="00B2050D">
            <w:pPr>
              <w:pStyle w:val="Paragraphedeliste"/>
              <w:numPr>
                <w:ilvl w:val="0"/>
                <w:numId w:val="3"/>
              </w:numPr>
              <w:spacing w:before="120" w:after="120"/>
              <w:ind w:left="714" w:right="166" w:hanging="357"/>
              <w:contextualSpacing w:val="0"/>
              <w:jc w:val="both"/>
              <w:rPr>
                <w:rFonts w:asciiTheme="majorHAnsi" w:hAnsiTheme="majorHAnsi"/>
                <w:lang w:val="fr-BE"/>
              </w:rPr>
            </w:pPr>
            <w:r w:rsidRPr="00B71918">
              <w:rPr>
                <w:rFonts w:ascii="Calibri" w:eastAsia="Times New Roman" w:hAnsi="Calibri" w:cs="Calibri"/>
                <w:lang w:val="fr-BE" w:eastAsia="fr-BE"/>
              </w:rPr>
              <w:t xml:space="preserve">Quelles </w:t>
            </w:r>
            <w:r w:rsidR="00B2050D" w:rsidRPr="00B71918">
              <w:rPr>
                <w:rFonts w:ascii="Calibri" w:eastAsia="Times New Roman" w:hAnsi="Calibri" w:cs="Calibri"/>
                <w:lang w:val="fr-BE" w:eastAsia="fr-BE"/>
              </w:rPr>
              <w:t xml:space="preserve">sont les </w:t>
            </w:r>
            <w:r w:rsidRPr="00B71918">
              <w:rPr>
                <w:rFonts w:ascii="Calibri" w:eastAsia="Times New Roman" w:hAnsi="Calibri" w:cs="Calibri"/>
                <w:lang w:val="fr-BE" w:eastAsia="fr-BE"/>
              </w:rPr>
              <w:t xml:space="preserve">mesures </w:t>
            </w:r>
            <w:r w:rsidR="00B2050D" w:rsidRPr="00B71918">
              <w:rPr>
                <w:rFonts w:ascii="Calibri" w:eastAsia="Times New Roman" w:hAnsi="Calibri" w:cs="Calibri"/>
                <w:lang w:val="fr-BE" w:eastAsia="fr-BE"/>
              </w:rPr>
              <w:t>prises</w:t>
            </w:r>
            <w:r w:rsidRPr="00B71918">
              <w:rPr>
                <w:rFonts w:ascii="Calibri" w:eastAsia="Times New Roman" w:hAnsi="Calibri" w:cs="Calibri"/>
                <w:lang w:val="fr-BE" w:eastAsia="fr-BE"/>
              </w:rPr>
              <w:t xml:space="preserve"> pour rendre plus attrayant l’accès à une activité indépendante pour les personnes handicap</w:t>
            </w:r>
            <w:r w:rsidR="00B2050D" w:rsidRPr="00B71918">
              <w:rPr>
                <w:rFonts w:ascii="Calibri" w:eastAsia="Times New Roman" w:hAnsi="Calibri" w:cs="Calibri"/>
                <w:lang w:val="fr-BE" w:eastAsia="fr-BE"/>
              </w:rPr>
              <w:t>ées</w:t>
            </w:r>
            <w:r w:rsidRPr="00B71918">
              <w:rPr>
                <w:rFonts w:ascii="Calibri" w:eastAsia="Times New Roman" w:hAnsi="Calibri" w:cs="Calibri"/>
                <w:lang w:val="fr-BE" w:eastAsia="fr-BE"/>
              </w:rPr>
              <w:t> ?</w:t>
            </w:r>
            <w:r w:rsidRPr="00B71918">
              <w:rPr>
                <w:rFonts w:asciiTheme="majorHAnsi" w:hAnsiTheme="majorHAnsi"/>
                <w:b/>
                <w:sz w:val="2"/>
                <w:lang w:val="fr-BE"/>
              </w:rPr>
              <w:t xml:space="preserve"> </w:t>
            </w:r>
          </w:p>
        </w:tc>
      </w:tr>
    </w:tbl>
    <w:p w14:paraId="3AD6DE86" w14:textId="78E0C859" w:rsidR="00CD1851" w:rsidRPr="006A1364" w:rsidRDefault="00CD1851" w:rsidP="00CD1851">
      <w:pPr>
        <w:rPr>
          <w:sz w:val="2"/>
          <w:szCs w:val="2"/>
          <w:lang w:val="fr-BE"/>
        </w:rPr>
      </w:pPr>
      <w:r w:rsidRPr="009C681F">
        <w:rPr>
          <w:lang w:val="fr-BE"/>
        </w:rPr>
        <w:t xml:space="preserve"> </w:t>
      </w:r>
    </w:p>
    <w:p w14:paraId="7FCA30C2" w14:textId="1D9F0D4F" w:rsidR="00CD1851" w:rsidRPr="009C681F" w:rsidRDefault="00072236" w:rsidP="009C681F">
      <w:pPr>
        <w:pStyle w:val="Titre3"/>
      </w:pPr>
      <w:bookmarkStart w:id="123" w:name="_Toc486245835"/>
      <w:bookmarkStart w:id="124" w:name="_Toc532822993"/>
      <w:bookmarkStart w:id="125" w:name="_Toc534376731"/>
      <w:bookmarkStart w:id="126" w:name="_Toc534716704"/>
      <w:bookmarkStart w:id="127" w:name="_Toc535240806"/>
      <w:bookmarkStart w:id="128" w:name="_Toc535329196"/>
      <w:bookmarkStart w:id="129" w:name="_Toc535331504"/>
      <w:bookmarkStart w:id="130" w:name="_Toc449435"/>
      <w:r w:rsidRPr="009C681F">
        <w:t>Niveau de vie adéquat et protection sociale</w:t>
      </w:r>
      <w:r w:rsidR="00CD1851" w:rsidRPr="009C681F">
        <w:t xml:space="preserve"> (Art. 28)</w:t>
      </w:r>
      <w:bookmarkEnd w:id="123"/>
      <w:bookmarkEnd w:id="124"/>
      <w:bookmarkEnd w:id="125"/>
      <w:bookmarkEnd w:id="126"/>
      <w:bookmarkEnd w:id="127"/>
      <w:bookmarkEnd w:id="128"/>
      <w:bookmarkEnd w:id="129"/>
      <w:bookmarkEnd w:id="130"/>
      <w:r w:rsidR="00CD1851" w:rsidRPr="009C681F">
        <w:t xml:space="preserve"> </w:t>
      </w:r>
    </w:p>
    <w:p w14:paraId="7CAC6AE0" w14:textId="1C5C1038" w:rsidR="00CD1851" w:rsidRPr="009C681F" w:rsidRDefault="00CD1851" w:rsidP="00925C4A">
      <w:pPr>
        <w:spacing w:before="120"/>
        <w:jc w:val="both"/>
        <w:rPr>
          <w:lang w:val="fr-BE"/>
        </w:rPr>
      </w:pPr>
      <w:r w:rsidRPr="009C681F">
        <w:rPr>
          <w:lang w:val="fr-BE"/>
        </w:rPr>
        <w:t>L’enquête sur les revenus et conditions de vie (SILC) 2017</w:t>
      </w:r>
      <w:r w:rsidR="000D0625">
        <w:rPr>
          <w:lang w:val="fr-BE"/>
        </w:rPr>
        <w:t xml:space="preserve"> </w:t>
      </w:r>
      <w:r w:rsidRPr="009C681F">
        <w:rPr>
          <w:lang w:val="fr-BE"/>
        </w:rPr>
        <w:t>relève</w:t>
      </w:r>
      <w:r w:rsidR="004F3DFF" w:rsidRPr="009C681F">
        <w:rPr>
          <w:lang w:val="fr-BE"/>
        </w:rPr>
        <w:t xml:space="preserve"> </w:t>
      </w:r>
      <w:r w:rsidRPr="009C681F">
        <w:rPr>
          <w:lang w:val="fr-BE"/>
        </w:rPr>
        <w:t xml:space="preserve">que 22% des personnes qui se déclarent fortement limitées par un handicap sont en </w:t>
      </w:r>
      <w:r w:rsidRPr="009C681F">
        <w:rPr>
          <w:b/>
          <w:lang w:val="fr-BE"/>
        </w:rPr>
        <w:t>risque de pauvreté</w:t>
      </w:r>
      <w:r w:rsidRPr="009C681F">
        <w:rPr>
          <w:lang w:val="fr-BE"/>
        </w:rPr>
        <w:t xml:space="preserve">. Une personne sur 10 souffre de privation matérielle sévère. </w:t>
      </w:r>
    </w:p>
    <w:p w14:paraId="2A400EFA" w14:textId="77777777" w:rsidR="005F7280" w:rsidRPr="009C681F" w:rsidRDefault="005F7280" w:rsidP="005F7280">
      <w:pPr>
        <w:spacing w:before="120"/>
        <w:jc w:val="both"/>
        <w:rPr>
          <w:lang w:val="fr-BE"/>
        </w:rPr>
      </w:pPr>
      <w:r w:rsidRPr="009C681F">
        <w:rPr>
          <w:lang w:val="fr-BE"/>
        </w:rPr>
        <w:t>Le risque de pauvreté des personnes handicapées est 12% plus élevé que pour les personnes non handicapées.</w:t>
      </w:r>
    </w:p>
    <w:p w14:paraId="768B581F" w14:textId="70A66ED7" w:rsidR="005F7280" w:rsidRPr="009C681F" w:rsidRDefault="005F7280" w:rsidP="005F7280">
      <w:pPr>
        <w:spacing w:before="120"/>
        <w:jc w:val="both"/>
        <w:rPr>
          <w:lang w:val="fr-BE"/>
        </w:rPr>
      </w:pPr>
      <w:r w:rsidRPr="009C681F">
        <w:rPr>
          <w:lang w:val="fr-BE"/>
        </w:rPr>
        <w:t xml:space="preserve">Les </w:t>
      </w:r>
      <w:r w:rsidRPr="009C681F">
        <w:rPr>
          <w:b/>
          <w:lang w:val="fr-BE"/>
        </w:rPr>
        <w:t>allocations de remplacement de revenus</w:t>
      </w:r>
      <w:r w:rsidRPr="009C681F">
        <w:rPr>
          <w:lang w:val="fr-BE"/>
        </w:rPr>
        <w:t xml:space="preserve"> octroyées aux personnes handicapées sont sous le seuil de pauvreté (75%).</w:t>
      </w:r>
      <w:r w:rsidR="0085217D" w:rsidRPr="009C681F">
        <w:rPr>
          <w:rStyle w:val="Appelnotedebasdep"/>
          <w:lang w:val="fr-BE"/>
        </w:rPr>
        <w:footnoteReference w:id="64"/>
      </w:r>
      <w:r w:rsidRPr="009C681F">
        <w:rPr>
          <w:lang w:val="fr-BE"/>
        </w:rPr>
        <w:t xml:space="preserve"> Le gouvernement a en plus « oublié » de les indexer </w:t>
      </w:r>
      <w:r w:rsidR="00872681" w:rsidRPr="009C681F">
        <w:rPr>
          <w:lang w:val="fr-BE"/>
        </w:rPr>
        <w:t>(+2%)</w:t>
      </w:r>
      <w:r w:rsidR="00872681">
        <w:rPr>
          <w:lang w:val="fr-BE"/>
        </w:rPr>
        <w:t xml:space="preserve"> </w:t>
      </w:r>
      <w:r w:rsidRPr="009C681F">
        <w:rPr>
          <w:lang w:val="fr-BE"/>
        </w:rPr>
        <w:t>en 2016</w:t>
      </w:r>
      <w:r w:rsidR="00872681">
        <w:rPr>
          <w:lang w:val="fr-BE"/>
        </w:rPr>
        <w:t>.</w:t>
      </w:r>
      <w:r w:rsidRPr="009C681F">
        <w:rPr>
          <w:lang w:val="fr-BE"/>
        </w:rPr>
        <w:t xml:space="preserve"> Malgré un rattrapage ultérieur, les personnes handicapées ont perdu 6 mois d’indexation.</w:t>
      </w:r>
      <w:r w:rsidR="00555EF0" w:rsidRPr="009C681F">
        <w:rPr>
          <w:rStyle w:val="Appelnotedebasdep"/>
          <w:lang w:val="fr-BE"/>
        </w:rPr>
        <w:footnoteReference w:id="65"/>
      </w:r>
      <w:r w:rsidRPr="009C681F">
        <w:rPr>
          <w:lang w:val="fr-BE"/>
        </w:rPr>
        <w:t xml:space="preserve"> </w:t>
      </w:r>
    </w:p>
    <w:p w14:paraId="27CDADC7" w14:textId="57F02B9A" w:rsidR="00CD1851" w:rsidRPr="009C681F" w:rsidRDefault="0085217D" w:rsidP="00925C4A">
      <w:pPr>
        <w:spacing w:before="120"/>
        <w:jc w:val="both"/>
        <w:rPr>
          <w:lang w:val="fr-BE"/>
        </w:rPr>
      </w:pPr>
      <w:r w:rsidRPr="009C681F">
        <w:rPr>
          <w:lang w:val="fr-BE"/>
        </w:rPr>
        <w:lastRenderedPageBreak/>
        <w:t xml:space="preserve">Ces dernières années ont été marquées par les dysfonctionnements </w:t>
      </w:r>
      <w:r w:rsidR="00CD1851" w:rsidRPr="009C681F">
        <w:rPr>
          <w:lang w:val="fr-BE"/>
        </w:rPr>
        <w:t>de la Direction générale des personnes handicapées qui octroie les allocations et autres avantages sociaux</w:t>
      </w:r>
      <w:r w:rsidRPr="009C681F">
        <w:rPr>
          <w:lang w:val="fr-BE"/>
        </w:rPr>
        <w:t xml:space="preserve">. </w:t>
      </w:r>
      <w:r w:rsidR="00CA2B7A">
        <w:rPr>
          <w:lang w:val="fr-BE"/>
        </w:rPr>
        <w:t>Son</w:t>
      </w:r>
      <w:r w:rsidRPr="009C681F">
        <w:rPr>
          <w:lang w:val="fr-BE"/>
        </w:rPr>
        <w:t xml:space="preserve"> système informatique inadapté et défaillant</w:t>
      </w:r>
      <w:r w:rsidR="00CD1851" w:rsidRPr="009C681F">
        <w:rPr>
          <w:lang w:val="fr-BE"/>
        </w:rPr>
        <w:t xml:space="preserve"> </w:t>
      </w:r>
      <w:r w:rsidRPr="009C681F">
        <w:rPr>
          <w:lang w:val="fr-BE"/>
        </w:rPr>
        <w:t xml:space="preserve">ainsi qu’une diminution constante </w:t>
      </w:r>
      <w:r w:rsidR="00CD1851" w:rsidRPr="009C681F">
        <w:rPr>
          <w:lang w:val="fr-BE"/>
        </w:rPr>
        <w:t xml:space="preserve">du personnel </w:t>
      </w:r>
      <w:r w:rsidR="001D3709">
        <w:rPr>
          <w:lang w:val="fr-BE"/>
        </w:rPr>
        <w:t>ont</w:t>
      </w:r>
      <w:r w:rsidRPr="009C681F">
        <w:rPr>
          <w:lang w:val="fr-BE"/>
        </w:rPr>
        <w:t xml:space="preserve"> entraîné </w:t>
      </w:r>
      <w:r w:rsidR="005F7280" w:rsidRPr="009C681F">
        <w:rPr>
          <w:lang w:val="fr-BE"/>
        </w:rPr>
        <w:t xml:space="preserve">des </w:t>
      </w:r>
      <w:r w:rsidR="005F7280" w:rsidRPr="009C681F">
        <w:rPr>
          <w:b/>
          <w:lang w:val="fr-BE"/>
        </w:rPr>
        <w:t>retards dramatiques</w:t>
      </w:r>
      <w:r w:rsidRPr="009C681F">
        <w:rPr>
          <w:b/>
          <w:lang w:val="fr-BE"/>
        </w:rPr>
        <w:t xml:space="preserve"> </w:t>
      </w:r>
      <w:r w:rsidRPr="009C681F">
        <w:rPr>
          <w:lang w:val="fr-BE"/>
        </w:rPr>
        <w:t>dans le traitement des demandes</w:t>
      </w:r>
      <w:r w:rsidR="005F7280" w:rsidRPr="009C681F">
        <w:rPr>
          <w:lang w:val="fr-BE"/>
        </w:rPr>
        <w:t>.</w:t>
      </w:r>
      <w:r w:rsidRPr="009C681F">
        <w:rPr>
          <w:lang w:val="fr-BE"/>
        </w:rPr>
        <w:t xml:space="preserve"> A l’heure actuelle</w:t>
      </w:r>
      <w:r w:rsidR="0010283E" w:rsidRPr="009C681F">
        <w:rPr>
          <w:lang w:val="fr-BE"/>
        </w:rPr>
        <w:t xml:space="preserve">, </w:t>
      </w:r>
      <w:r w:rsidR="00E444F3">
        <w:rPr>
          <w:lang w:val="fr-BE"/>
        </w:rPr>
        <w:t xml:space="preserve">28.000 demandes sont en attente </w:t>
      </w:r>
      <w:r w:rsidR="006E6CC8">
        <w:rPr>
          <w:lang w:val="fr-BE"/>
        </w:rPr>
        <w:t>(</w:t>
      </w:r>
      <w:r w:rsidR="005F7280" w:rsidRPr="009C681F">
        <w:rPr>
          <w:lang w:val="fr-BE"/>
        </w:rPr>
        <w:t>de nombreux dossiers présentent un délai de traitement d’un à deux ans)</w:t>
      </w:r>
      <w:r w:rsidRPr="009C681F">
        <w:rPr>
          <w:lang w:val="fr-BE"/>
        </w:rPr>
        <w:t xml:space="preserve"> et il reste difficile d’avoir un contact avec l’administration</w:t>
      </w:r>
      <w:r w:rsidR="005F7280" w:rsidRPr="009C681F">
        <w:rPr>
          <w:lang w:val="fr-BE"/>
        </w:rPr>
        <w:t>. Le Médiateur fédéral a reçu 580 plaintes en 2017 (augmentation de 150%) concernant cette situation. Le Conseil Supérieur National des Personnes Handicapées dénonce</w:t>
      </w:r>
      <w:r w:rsidR="00CD1851" w:rsidRPr="009C681F">
        <w:rPr>
          <w:lang w:val="fr-BE"/>
        </w:rPr>
        <w:t xml:space="preserve"> ces problèmes depuis des années.</w:t>
      </w:r>
    </w:p>
    <w:p w14:paraId="18907D91" w14:textId="63B32E83" w:rsidR="00CD1851" w:rsidRPr="009C681F" w:rsidRDefault="00CD1851" w:rsidP="009D6364">
      <w:pPr>
        <w:spacing w:before="120" w:after="120"/>
        <w:jc w:val="both"/>
        <w:rPr>
          <w:lang w:val="fr-BE"/>
        </w:rPr>
      </w:pPr>
      <w:r w:rsidRPr="009C681F">
        <w:rPr>
          <w:lang w:val="fr-BE"/>
        </w:rPr>
        <w:t xml:space="preserve">Devant cette situation et le manque de flexibilité du système des allocations pour personnes handicapées, les </w:t>
      </w:r>
      <w:r w:rsidRPr="009C681F">
        <w:rPr>
          <w:b/>
          <w:lang w:val="fr-BE"/>
        </w:rPr>
        <w:t>pièges à l’emploi</w:t>
      </w:r>
      <w:r w:rsidRPr="009C681F">
        <w:rPr>
          <w:lang w:val="fr-BE"/>
        </w:rPr>
        <w:t xml:space="preserve"> ne font qu’augmenter (incertitude de pouvoir retrouver rapidement un revenu en cas de problème en emploi).</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5F7280" w:rsidRPr="00F56F1E" w14:paraId="1B6E853B" w14:textId="77777777" w:rsidTr="003E57F1">
        <w:tc>
          <w:tcPr>
            <w:tcW w:w="9062" w:type="dxa"/>
            <w:shd w:val="clear" w:color="auto" w:fill="DDD7D9" w:themeFill="accent6" w:themeFillTint="66"/>
          </w:tcPr>
          <w:p w14:paraId="4E2D679D" w14:textId="4931A8B7" w:rsidR="005F7280" w:rsidRPr="009C681F" w:rsidRDefault="0094464B" w:rsidP="003E57F1">
            <w:pPr>
              <w:pStyle w:val="Titre4"/>
              <w:outlineLvl w:val="3"/>
              <w:rPr>
                <w:sz w:val="24"/>
                <w:szCs w:val="24"/>
                <w:lang w:val="fr-BE"/>
              </w:rPr>
            </w:pPr>
            <w:r w:rsidRPr="009C681F">
              <w:rPr>
                <w:sz w:val="24"/>
                <w:szCs w:val="24"/>
                <w:lang w:val="fr-BE"/>
              </w:rPr>
              <w:t xml:space="preserve">Proposition de liste de questions </w:t>
            </w:r>
            <w:r w:rsidR="005F7280" w:rsidRPr="009C681F">
              <w:rPr>
                <w:sz w:val="24"/>
                <w:szCs w:val="24"/>
                <w:lang w:val="fr-BE"/>
              </w:rPr>
              <w:t>(Art. 28)</w:t>
            </w:r>
          </w:p>
          <w:p w14:paraId="3EECC0C9" w14:textId="77777777" w:rsidR="005F7280" w:rsidRPr="009C681F" w:rsidRDefault="005F7280" w:rsidP="003E57F1">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Les autorités ont-elles pour projet de revoir le système des allocations afin de garantir un revenu suffisant aux personnes handicapées et en profiter pour supprimer les pièges à l’emploi ? </w:t>
            </w:r>
          </w:p>
          <w:p w14:paraId="1BACB531" w14:textId="76D36193" w:rsidR="005F7280" w:rsidRPr="009C681F" w:rsidRDefault="005F7280" w:rsidP="003E57F1">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Quelles sont les mesures prises afin de garantir un traitement rapide des demandes d’allocations de personnes handicapées ? </w:t>
            </w:r>
          </w:p>
          <w:p w14:paraId="5CB15DF6" w14:textId="77777777" w:rsidR="005F7280" w:rsidRPr="009C681F" w:rsidRDefault="005F7280" w:rsidP="00555EF0">
            <w:pPr>
              <w:pStyle w:val="Paragraphedeliste"/>
              <w:numPr>
                <w:ilvl w:val="0"/>
                <w:numId w:val="3"/>
              </w:numPr>
              <w:spacing w:before="120" w:after="120"/>
              <w:ind w:left="714" w:right="166" w:hanging="357"/>
              <w:contextualSpacing w:val="0"/>
              <w:jc w:val="both"/>
              <w:rPr>
                <w:rFonts w:asciiTheme="majorHAnsi" w:hAnsiTheme="majorHAnsi"/>
                <w:b/>
                <w:sz w:val="2"/>
                <w:lang w:val="fr-BE"/>
              </w:rPr>
            </w:pPr>
          </w:p>
        </w:tc>
      </w:tr>
    </w:tbl>
    <w:p w14:paraId="1B8F2C52" w14:textId="77777777" w:rsidR="006A1364" w:rsidRPr="00F56F1E" w:rsidRDefault="006A1364" w:rsidP="006A1364">
      <w:pPr>
        <w:rPr>
          <w:sz w:val="2"/>
          <w:szCs w:val="2"/>
          <w:lang w:val="fr-BE"/>
        </w:rPr>
      </w:pPr>
      <w:bookmarkStart w:id="131" w:name="_Toc486245836"/>
      <w:bookmarkStart w:id="132" w:name="_Toc532822994"/>
      <w:bookmarkStart w:id="133" w:name="_Toc534376732"/>
      <w:bookmarkStart w:id="134" w:name="_Toc534716705"/>
      <w:bookmarkStart w:id="135" w:name="_Toc535240807"/>
      <w:bookmarkStart w:id="136" w:name="_Toc535329197"/>
      <w:bookmarkStart w:id="137" w:name="_Toc535331505"/>
    </w:p>
    <w:p w14:paraId="76DDEFE6" w14:textId="425D97A3" w:rsidR="00CD1851" w:rsidRPr="009C681F" w:rsidRDefault="00072236" w:rsidP="009C681F">
      <w:pPr>
        <w:pStyle w:val="Titre3"/>
      </w:pPr>
      <w:bookmarkStart w:id="138" w:name="_Toc449436"/>
      <w:r w:rsidRPr="009C681F">
        <w:t xml:space="preserve">Participation à la vie politique </w:t>
      </w:r>
      <w:r w:rsidR="00847DA8" w:rsidRPr="009C681F">
        <w:t>et publique</w:t>
      </w:r>
      <w:r w:rsidR="00CD1851" w:rsidRPr="009C681F">
        <w:t xml:space="preserve"> (Art. 29)</w:t>
      </w:r>
      <w:bookmarkEnd w:id="131"/>
      <w:bookmarkEnd w:id="132"/>
      <w:bookmarkEnd w:id="133"/>
      <w:bookmarkEnd w:id="134"/>
      <w:bookmarkEnd w:id="135"/>
      <w:bookmarkEnd w:id="136"/>
      <w:bookmarkEnd w:id="137"/>
      <w:bookmarkEnd w:id="138"/>
      <w:r w:rsidR="00CD1851" w:rsidRPr="009C681F">
        <w:t xml:space="preserve"> </w:t>
      </w:r>
    </w:p>
    <w:p w14:paraId="24FFDF9E" w14:textId="77777777" w:rsidR="007D7C36" w:rsidRPr="009C681F" w:rsidRDefault="007D7C36" w:rsidP="007D7C36">
      <w:pPr>
        <w:spacing w:before="120" w:after="120"/>
        <w:ind w:right="-7"/>
        <w:jc w:val="both"/>
        <w:rPr>
          <w:rFonts w:asciiTheme="majorHAnsi" w:hAnsiTheme="majorHAnsi"/>
          <w:lang w:val="fr-BE"/>
        </w:rPr>
      </w:pPr>
      <w:r w:rsidRPr="009C681F">
        <w:rPr>
          <w:rFonts w:asciiTheme="majorHAnsi" w:hAnsiTheme="majorHAnsi"/>
          <w:lang w:val="fr-BE"/>
        </w:rPr>
        <w:t xml:space="preserve">En application de la nouvelle loi sur la capacité juridique, les juges de paix ont toujours la possibilité de déclarer une </w:t>
      </w:r>
      <w:r w:rsidRPr="009C681F">
        <w:rPr>
          <w:rFonts w:asciiTheme="majorHAnsi" w:hAnsiTheme="majorHAnsi"/>
          <w:b/>
          <w:lang w:val="fr-BE"/>
        </w:rPr>
        <w:t>personne incapable d’exercer ses droits politiques</w:t>
      </w:r>
      <w:r w:rsidRPr="009C681F">
        <w:rPr>
          <w:rFonts w:asciiTheme="majorHAnsi" w:hAnsiTheme="majorHAnsi"/>
          <w:lang w:val="fr-BE"/>
        </w:rPr>
        <w:t xml:space="preserve"> et donc la priver de son droit de vote.  </w:t>
      </w:r>
    </w:p>
    <w:p w14:paraId="07327E67" w14:textId="17AEE839" w:rsidR="007D7C36" w:rsidRPr="009C681F" w:rsidRDefault="007D7C36" w:rsidP="007D7C36">
      <w:pPr>
        <w:spacing w:before="120" w:after="120"/>
        <w:ind w:right="-7"/>
        <w:jc w:val="both"/>
        <w:rPr>
          <w:rFonts w:asciiTheme="majorHAnsi" w:hAnsiTheme="majorHAnsi"/>
          <w:lang w:val="fr-BE"/>
        </w:rPr>
      </w:pPr>
      <w:r w:rsidRPr="009C681F">
        <w:rPr>
          <w:rFonts w:asciiTheme="majorHAnsi" w:hAnsiTheme="majorHAnsi"/>
          <w:lang w:val="fr-BE"/>
        </w:rPr>
        <w:t xml:space="preserve">Lors des dernières élections, plusieurs personnes qui, du fait de la réforme, avaient récupéré leur droit de vote n’ont pas reçu de convocation électorale et n’ont pas pu voter en raison d’une </w:t>
      </w:r>
      <w:r w:rsidRPr="009C681F">
        <w:rPr>
          <w:rFonts w:asciiTheme="majorHAnsi" w:hAnsiTheme="majorHAnsi"/>
          <w:b/>
          <w:lang w:val="fr-BE"/>
        </w:rPr>
        <w:t>erreur administrative</w:t>
      </w:r>
      <w:r w:rsidRPr="009C681F">
        <w:rPr>
          <w:rFonts w:asciiTheme="majorHAnsi" w:hAnsiTheme="majorHAnsi"/>
          <w:lang w:val="fr-BE"/>
        </w:rPr>
        <w:t xml:space="preserve">. </w:t>
      </w:r>
    </w:p>
    <w:p w14:paraId="3727EC44" w14:textId="33952AE3" w:rsidR="007D7C36" w:rsidRPr="009C681F" w:rsidRDefault="000B6277" w:rsidP="007D7C36">
      <w:pPr>
        <w:spacing w:before="120" w:after="120"/>
        <w:ind w:right="-7"/>
        <w:jc w:val="both"/>
        <w:rPr>
          <w:rFonts w:asciiTheme="majorHAnsi" w:hAnsiTheme="majorHAnsi"/>
          <w:lang w:val="fr-BE"/>
        </w:rPr>
      </w:pPr>
      <w:r w:rsidRPr="009C681F">
        <w:rPr>
          <w:rFonts w:asciiTheme="majorHAnsi" w:hAnsiTheme="majorHAnsi"/>
          <w:lang w:val="fr-BE"/>
        </w:rPr>
        <w:t xml:space="preserve">Enfin, </w:t>
      </w:r>
      <w:r w:rsidR="007D7C36" w:rsidRPr="009C681F">
        <w:rPr>
          <w:rFonts w:asciiTheme="majorHAnsi" w:hAnsiTheme="majorHAnsi"/>
          <w:lang w:val="fr-BE"/>
        </w:rPr>
        <w:t xml:space="preserve">selon une recherche </w:t>
      </w:r>
      <w:r w:rsidR="007C643B" w:rsidRPr="009C681F">
        <w:rPr>
          <w:rFonts w:asciiTheme="majorHAnsi" w:hAnsiTheme="majorHAnsi"/>
          <w:lang w:val="fr-BE"/>
        </w:rPr>
        <w:t>menée actuellement</w:t>
      </w:r>
      <w:r w:rsidR="007D7C36" w:rsidRPr="009C681F">
        <w:rPr>
          <w:rFonts w:asciiTheme="majorHAnsi" w:hAnsiTheme="majorHAnsi"/>
          <w:lang w:val="fr-BE"/>
        </w:rPr>
        <w:t xml:space="preserve"> par </w:t>
      </w:r>
      <w:proofErr w:type="spellStart"/>
      <w:r w:rsidR="007D7C36" w:rsidRPr="009C681F">
        <w:rPr>
          <w:rFonts w:asciiTheme="majorHAnsi" w:hAnsiTheme="majorHAnsi"/>
          <w:lang w:val="fr-BE"/>
        </w:rPr>
        <w:t>Unia</w:t>
      </w:r>
      <w:proofErr w:type="spellEnd"/>
      <w:r w:rsidR="007D7C36" w:rsidRPr="009C681F">
        <w:rPr>
          <w:rFonts w:asciiTheme="majorHAnsi" w:hAnsiTheme="majorHAnsi"/>
          <w:lang w:val="fr-BE"/>
        </w:rPr>
        <w:t>, les</w:t>
      </w:r>
      <w:r w:rsidR="003C7103" w:rsidRPr="009C681F">
        <w:rPr>
          <w:rFonts w:asciiTheme="majorHAnsi" w:hAnsiTheme="majorHAnsi"/>
          <w:lang w:val="fr-BE"/>
        </w:rPr>
        <w:t xml:space="preserve"> </w:t>
      </w:r>
      <w:r w:rsidR="003C7103" w:rsidRPr="009C681F">
        <w:rPr>
          <w:rFonts w:asciiTheme="majorHAnsi" w:hAnsiTheme="majorHAnsi"/>
          <w:b/>
          <w:lang w:val="fr-BE"/>
        </w:rPr>
        <w:t xml:space="preserve">personnes </w:t>
      </w:r>
      <w:r w:rsidR="00AD7CDE" w:rsidRPr="009C681F">
        <w:rPr>
          <w:rFonts w:asciiTheme="majorHAnsi" w:hAnsiTheme="majorHAnsi"/>
          <w:b/>
          <w:lang w:val="fr-BE"/>
        </w:rPr>
        <w:t>avec un handicap intellectuel</w:t>
      </w:r>
      <w:r w:rsidR="003C7103" w:rsidRPr="009C681F">
        <w:rPr>
          <w:rFonts w:asciiTheme="majorHAnsi" w:hAnsiTheme="majorHAnsi"/>
          <w:b/>
          <w:lang w:val="fr-BE"/>
        </w:rPr>
        <w:t xml:space="preserve"> e</w:t>
      </w:r>
      <w:r w:rsidR="00CC534A" w:rsidRPr="009C681F">
        <w:rPr>
          <w:rFonts w:asciiTheme="majorHAnsi" w:hAnsiTheme="majorHAnsi"/>
          <w:b/>
          <w:lang w:val="fr-BE"/>
        </w:rPr>
        <w:t>t</w:t>
      </w:r>
      <w:r w:rsidR="003C7103" w:rsidRPr="009C681F">
        <w:rPr>
          <w:rFonts w:asciiTheme="majorHAnsi" w:hAnsiTheme="majorHAnsi"/>
          <w:b/>
          <w:lang w:val="fr-BE"/>
        </w:rPr>
        <w:t>/ou psychique</w:t>
      </w:r>
      <w:r w:rsidR="00B643A0" w:rsidRPr="009C681F">
        <w:rPr>
          <w:rFonts w:asciiTheme="majorHAnsi" w:hAnsiTheme="majorHAnsi"/>
          <w:lang w:val="fr-BE"/>
        </w:rPr>
        <w:t xml:space="preserve"> </w:t>
      </w:r>
      <w:r w:rsidR="007D7C36" w:rsidRPr="009C681F">
        <w:rPr>
          <w:rFonts w:asciiTheme="majorHAnsi" w:hAnsiTheme="majorHAnsi"/>
          <w:lang w:val="fr-BE"/>
        </w:rPr>
        <w:t>sont</w:t>
      </w:r>
      <w:r w:rsidR="004231F0" w:rsidRPr="009C681F">
        <w:rPr>
          <w:rFonts w:asciiTheme="majorHAnsi" w:hAnsiTheme="majorHAnsi"/>
          <w:lang w:val="fr-BE"/>
        </w:rPr>
        <w:t xml:space="preserve"> particulièrement</w:t>
      </w:r>
      <w:r w:rsidR="007B0ACE" w:rsidRPr="009C681F">
        <w:rPr>
          <w:rFonts w:asciiTheme="majorHAnsi" w:hAnsiTheme="majorHAnsi"/>
          <w:lang w:val="fr-BE"/>
        </w:rPr>
        <w:t xml:space="preserve"> </w:t>
      </w:r>
      <w:r w:rsidR="007D7C36" w:rsidRPr="009C681F">
        <w:rPr>
          <w:rFonts w:asciiTheme="majorHAnsi" w:hAnsiTheme="majorHAnsi"/>
          <w:lang w:val="fr-BE"/>
        </w:rPr>
        <w:t>éloignées</w:t>
      </w:r>
      <w:r w:rsidR="007B0ACE" w:rsidRPr="009C681F">
        <w:rPr>
          <w:rFonts w:asciiTheme="majorHAnsi" w:hAnsiTheme="majorHAnsi"/>
          <w:lang w:val="fr-BE"/>
        </w:rPr>
        <w:t xml:space="preserve"> du vote</w:t>
      </w:r>
      <w:r w:rsidR="004231F0" w:rsidRPr="009C681F">
        <w:rPr>
          <w:rFonts w:asciiTheme="majorHAnsi" w:hAnsiTheme="majorHAnsi"/>
          <w:lang w:val="fr-BE"/>
        </w:rPr>
        <w:t>.</w:t>
      </w:r>
      <w:r w:rsidR="00966F30" w:rsidRPr="009C681F">
        <w:rPr>
          <w:rStyle w:val="Appelnotedebasdep"/>
          <w:rFonts w:asciiTheme="majorHAnsi" w:hAnsiTheme="majorHAnsi"/>
          <w:lang w:val="fr-BE"/>
        </w:rPr>
        <w:footnoteReference w:id="66"/>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F56F1E" w14:paraId="0DEE324C" w14:textId="77777777" w:rsidTr="003B2678">
        <w:tc>
          <w:tcPr>
            <w:tcW w:w="9062" w:type="dxa"/>
            <w:shd w:val="clear" w:color="auto" w:fill="DDD7D9" w:themeFill="accent6" w:themeFillTint="66"/>
          </w:tcPr>
          <w:p w14:paraId="187D368D" w14:textId="6F314E48" w:rsidR="00292927" w:rsidRPr="009C681F" w:rsidRDefault="0094464B" w:rsidP="00292927">
            <w:pPr>
              <w:pStyle w:val="Titre4"/>
              <w:outlineLvl w:val="3"/>
              <w:rPr>
                <w:sz w:val="24"/>
                <w:szCs w:val="24"/>
                <w:lang w:val="fr-BE"/>
              </w:rPr>
            </w:pPr>
            <w:r w:rsidRPr="009C681F">
              <w:rPr>
                <w:sz w:val="24"/>
                <w:szCs w:val="24"/>
                <w:lang w:val="fr-BE"/>
              </w:rPr>
              <w:t xml:space="preserve">Proposition de liste de questions </w:t>
            </w:r>
            <w:r w:rsidR="00292927" w:rsidRPr="009C681F">
              <w:rPr>
                <w:sz w:val="24"/>
                <w:szCs w:val="24"/>
                <w:lang w:val="fr-BE"/>
              </w:rPr>
              <w:t>(Art. 29)</w:t>
            </w:r>
          </w:p>
          <w:p w14:paraId="16A26D4E" w14:textId="7A7A7B53" w:rsidR="00292927" w:rsidRPr="009C681F" w:rsidRDefault="00EF7A5F" w:rsidP="00BB5DA4">
            <w:pPr>
              <w:pStyle w:val="Paragraphedeliste"/>
              <w:numPr>
                <w:ilvl w:val="0"/>
                <w:numId w:val="3"/>
              </w:numPr>
              <w:spacing w:before="120" w:after="120"/>
              <w:ind w:left="714" w:right="166" w:hanging="357"/>
              <w:contextualSpacing w:val="0"/>
              <w:jc w:val="both"/>
              <w:rPr>
                <w:lang w:val="fr-BE"/>
              </w:rPr>
            </w:pPr>
            <w:r w:rsidRPr="009C681F">
              <w:rPr>
                <w:rFonts w:asciiTheme="majorHAnsi" w:hAnsiTheme="majorHAnsi"/>
                <w:lang w:val="fr-BE"/>
              </w:rPr>
              <w:t xml:space="preserve">Que prévoit l’Etat belge </w:t>
            </w:r>
            <w:r w:rsidR="00555EF0" w:rsidRPr="009C681F">
              <w:rPr>
                <w:rFonts w:asciiTheme="majorHAnsi" w:hAnsiTheme="majorHAnsi"/>
                <w:lang w:val="fr-BE"/>
              </w:rPr>
              <w:t>pour éliminer la possibilité de déclarer une personne incapable d’aller voter ?</w:t>
            </w:r>
          </w:p>
          <w:p w14:paraId="46B0F685" w14:textId="337FA288" w:rsidR="003F0419" w:rsidRPr="009C681F" w:rsidRDefault="005A5894" w:rsidP="00F751CA">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Quels outils </w:t>
            </w:r>
            <w:r w:rsidR="00B2275F" w:rsidRPr="009C681F">
              <w:rPr>
                <w:rFonts w:asciiTheme="majorHAnsi" w:hAnsiTheme="majorHAnsi"/>
                <w:lang w:val="fr-BE"/>
              </w:rPr>
              <w:t>les autorités mettent</w:t>
            </w:r>
            <w:r w:rsidRPr="009C681F">
              <w:rPr>
                <w:rFonts w:asciiTheme="majorHAnsi" w:hAnsiTheme="majorHAnsi"/>
                <w:lang w:val="fr-BE"/>
              </w:rPr>
              <w:t xml:space="preserve"> à la disposition des personnes handicapées pour les </w:t>
            </w:r>
            <w:r w:rsidR="00AD7CDE" w:rsidRPr="009C681F">
              <w:rPr>
                <w:rFonts w:asciiTheme="majorHAnsi" w:hAnsiTheme="majorHAnsi"/>
                <w:lang w:val="fr-BE"/>
              </w:rPr>
              <w:t>encourager e</w:t>
            </w:r>
            <w:r w:rsidR="4756EA21" w:rsidRPr="009C681F">
              <w:rPr>
                <w:rFonts w:asciiTheme="majorHAnsi" w:hAnsiTheme="majorHAnsi"/>
                <w:lang w:val="fr-BE"/>
              </w:rPr>
              <w:t xml:space="preserve">t les </w:t>
            </w:r>
            <w:r w:rsidR="47ED4253" w:rsidRPr="009C681F">
              <w:rPr>
                <w:rFonts w:asciiTheme="majorHAnsi" w:hAnsiTheme="majorHAnsi"/>
                <w:lang w:val="fr-BE"/>
              </w:rPr>
              <w:t>préparer au</w:t>
            </w:r>
            <w:r w:rsidR="00D7409F" w:rsidRPr="009C681F">
              <w:rPr>
                <w:rFonts w:asciiTheme="majorHAnsi" w:hAnsiTheme="majorHAnsi"/>
                <w:lang w:val="fr-BE"/>
              </w:rPr>
              <w:t xml:space="preserve"> vote</w:t>
            </w:r>
            <w:r w:rsidR="00BB5DA4" w:rsidRPr="009C681F">
              <w:rPr>
                <w:rFonts w:asciiTheme="majorHAnsi" w:hAnsiTheme="majorHAnsi"/>
                <w:lang w:val="fr-BE"/>
              </w:rPr>
              <w:t xml:space="preserve"> ? </w:t>
            </w:r>
          </w:p>
        </w:tc>
      </w:tr>
    </w:tbl>
    <w:p w14:paraId="577B4AE3" w14:textId="77777777" w:rsidR="006A1364" w:rsidRPr="00F56F1E" w:rsidRDefault="006A1364" w:rsidP="006A1364">
      <w:pPr>
        <w:rPr>
          <w:sz w:val="2"/>
          <w:szCs w:val="2"/>
          <w:lang w:val="fr-BE"/>
        </w:rPr>
      </w:pPr>
      <w:bookmarkStart w:id="139" w:name="_Toc486245838"/>
      <w:bookmarkStart w:id="140" w:name="_Toc532822996"/>
      <w:bookmarkStart w:id="141" w:name="_Toc534376734"/>
      <w:bookmarkStart w:id="142" w:name="_Toc534716707"/>
      <w:bookmarkStart w:id="143" w:name="_Toc535240809"/>
      <w:bookmarkStart w:id="144" w:name="_Toc535329199"/>
      <w:bookmarkStart w:id="145" w:name="_Toc535331507"/>
    </w:p>
    <w:p w14:paraId="0A6A3E5D" w14:textId="5EA4130A" w:rsidR="00CD1851" w:rsidRPr="009C681F" w:rsidRDefault="00CD1851" w:rsidP="009C681F">
      <w:pPr>
        <w:pStyle w:val="Titre3"/>
      </w:pPr>
      <w:bookmarkStart w:id="146" w:name="_Toc449437"/>
      <w:r w:rsidRPr="009C681F">
        <w:lastRenderedPageBreak/>
        <w:t>Statisti</w:t>
      </w:r>
      <w:r w:rsidR="00847DA8" w:rsidRPr="009C681F">
        <w:t>ques et collecte de données</w:t>
      </w:r>
      <w:r w:rsidR="006452A0" w:rsidRPr="009C681F">
        <w:t xml:space="preserve"> </w:t>
      </w:r>
      <w:r w:rsidRPr="009C681F">
        <w:t>(Art. 31)</w:t>
      </w:r>
      <w:bookmarkEnd w:id="139"/>
      <w:bookmarkEnd w:id="140"/>
      <w:bookmarkEnd w:id="141"/>
      <w:bookmarkEnd w:id="142"/>
      <w:bookmarkEnd w:id="143"/>
      <w:bookmarkEnd w:id="144"/>
      <w:bookmarkEnd w:id="145"/>
      <w:bookmarkEnd w:id="146"/>
      <w:r w:rsidRPr="009C681F">
        <w:t xml:space="preserve"> </w:t>
      </w:r>
    </w:p>
    <w:p w14:paraId="13FBA9BE" w14:textId="2D4D5E46" w:rsidR="00AC4EEF" w:rsidRPr="009C681F" w:rsidRDefault="005E53D6" w:rsidP="00AC4EEF">
      <w:pPr>
        <w:pStyle w:val="Titre4"/>
        <w:rPr>
          <w:sz w:val="24"/>
          <w:szCs w:val="24"/>
          <w:lang w:val="fr-BE"/>
        </w:rPr>
      </w:pPr>
      <w:r w:rsidRPr="009C681F">
        <w:rPr>
          <w:sz w:val="24"/>
          <w:lang w:val="fr-BE"/>
        </w:rPr>
        <w:t>Observations finales</w:t>
      </w:r>
      <w:r w:rsidR="00DE69F5" w:rsidRPr="009C681F">
        <w:rPr>
          <w:sz w:val="24"/>
          <w:szCs w:val="24"/>
          <w:lang w:val="fr-BE"/>
        </w:rPr>
        <w:t>, par. 42-45</w:t>
      </w:r>
    </w:p>
    <w:p w14:paraId="4DDDBDEA" w14:textId="4A22FAD8" w:rsidR="00B5522A" w:rsidRPr="009C681F" w:rsidRDefault="00521A49" w:rsidP="006A1364">
      <w:pPr>
        <w:spacing w:before="120" w:after="120"/>
        <w:jc w:val="both"/>
        <w:rPr>
          <w:lang w:val="fr-BE"/>
        </w:rPr>
      </w:pPr>
      <w:r w:rsidRPr="00B71918">
        <w:rPr>
          <w:rFonts w:ascii="Calibri" w:eastAsia="Times New Roman" w:hAnsi="Calibri" w:cs="Calibri"/>
          <w:lang w:val="fr-BE" w:eastAsia="fr-BE"/>
        </w:rPr>
        <w:t>Des</w:t>
      </w:r>
      <w:r w:rsidR="00233F03" w:rsidRPr="00B71918">
        <w:rPr>
          <w:rFonts w:ascii="Calibri" w:eastAsia="Times New Roman" w:hAnsi="Calibri" w:cs="Calibri"/>
          <w:lang w:val="fr-BE" w:eastAsia="fr-BE"/>
        </w:rPr>
        <w:t xml:space="preserve"> chiffres récents et publiquement disponibles concernant le nombre et la situation des personnes handicapées en </w:t>
      </w:r>
      <w:r w:rsidR="003225D9" w:rsidRPr="00B71918">
        <w:rPr>
          <w:rFonts w:ascii="Calibri" w:eastAsia="Times New Roman" w:hAnsi="Calibri" w:cs="Calibri"/>
          <w:lang w:val="fr-BE" w:eastAsia="fr-BE"/>
        </w:rPr>
        <w:t>Belgique font cruellement défaut</w:t>
      </w:r>
      <w:r w:rsidR="00233F03" w:rsidRPr="00B71918">
        <w:rPr>
          <w:rFonts w:ascii="Calibri" w:eastAsia="Times New Roman" w:hAnsi="Calibri" w:cs="Calibri"/>
          <w:lang w:val="fr-BE" w:eastAsia="fr-BE"/>
        </w:rPr>
        <w:t xml:space="preserve">. Comme les données </w:t>
      </w:r>
      <w:r w:rsidR="002B18C0" w:rsidRPr="00B71918">
        <w:rPr>
          <w:rFonts w:ascii="Calibri" w:eastAsia="Times New Roman" w:hAnsi="Calibri" w:cs="Calibri"/>
          <w:lang w:val="fr-BE" w:eastAsia="fr-BE"/>
        </w:rPr>
        <w:t xml:space="preserve">ne </w:t>
      </w:r>
      <w:r w:rsidR="00233F03" w:rsidRPr="00B71918">
        <w:rPr>
          <w:rFonts w:ascii="Calibri" w:eastAsia="Times New Roman" w:hAnsi="Calibri" w:cs="Calibri"/>
          <w:lang w:val="fr-BE" w:eastAsia="fr-BE"/>
        </w:rPr>
        <w:t xml:space="preserve">sont disponibles </w:t>
      </w:r>
      <w:r w:rsidR="002B18C0" w:rsidRPr="00B71918">
        <w:rPr>
          <w:rFonts w:ascii="Calibri" w:eastAsia="Times New Roman" w:hAnsi="Calibri" w:cs="Calibri"/>
          <w:lang w:val="fr-BE" w:eastAsia="fr-BE"/>
        </w:rPr>
        <w:t xml:space="preserve">que </w:t>
      </w:r>
      <w:r w:rsidR="00233F03" w:rsidRPr="00B71918">
        <w:rPr>
          <w:rFonts w:ascii="Calibri" w:eastAsia="Times New Roman" w:hAnsi="Calibri" w:cs="Calibri"/>
          <w:lang w:val="fr-BE" w:eastAsia="fr-BE"/>
        </w:rPr>
        <w:t>de manière fragmentée, il est difficile de suivre les tendances et d’intervenir de manière ciblée dans la politique menée</w:t>
      </w:r>
      <w:r w:rsidR="00673EF6" w:rsidRPr="00B71918">
        <w:rPr>
          <w:lang w:val="fr-BE"/>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F56F1E" w14:paraId="2FCA1C1C" w14:textId="77777777" w:rsidTr="003B2678">
        <w:tc>
          <w:tcPr>
            <w:tcW w:w="9062" w:type="dxa"/>
            <w:shd w:val="clear" w:color="auto" w:fill="DDD7D9" w:themeFill="accent6" w:themeFillTint="66"/>
          </w:tcPr>
          <w:p w14:paraId="7B9E4687" w14:textId="544C2F5C" w:rsidR="003F0419" w:rsidRPr="009C681F" w:rsidRDefault="0094464B" w:rsidP="003F0419">
            <w:pPr>
              <w:pStyle w:val="Titre4"/>
              <w:outlineLvl w:val="3"/>
              <w:rPr>
                <w:sz w:val="24"/>
                <w:lang w:val="fr-BE"/>
              </w:rPr>
            </w:pPr>
            <w:r w:rsidRPr="009C681F">
              <w:rPr>
                <w:sz w:val="24"/>
                <w:szCs w:val="24"/>
                <w:lang w:val="fr-BE"/>
              </w:rPr>
              <w:t xml:space="preserve">Proposition de liste de questions </w:t>
            </w:r>
            <w:r w:rsidR="003F0419" w:rsidRPr="009C681F">
              <w:rPr>
                <w:sz w:val="24"/>
                <w:lang w:val="fr-BE"/>
              </w:rPr>
              <w:t>(Art. 31)</w:t>
            </w:r>
          </w:p>
          <w:p w14:paraId="0204A43B" w14:textId="3EB73C38" w:rsidR="003F0419" w:rsidRPr="009C681F" w:rsidRDefault="00542E9C" w:rsidP="00990106">
            <w:pPr>
              <w:pStyle w:val="Paragraphedeliste"/>
              <w:numPr>
                <w:ilvl w:val="0"/>
                <w:numId w:val="3"/>
              </w:numPr>
              <w:spacing w:before="120" w:after="120"/>
              <w:ind w:left="714" w:right="166" w:hanging="357"/>
              <w:contextualSpacing w:val="0"/>
              <w:jc w:val="both"/>
              <w:rPr>
                <w:rFonts w:asciiTheme="majorHAnsi" w:hAnsiTheme="majorHAnsi"/>
                <w:lang w:val="fr-BE"/>
              </w:rPr>
            </w:pPr>
            <w:r w:rsidRPr="00B71918">
              <w:rPr>
                <w:rFonts w:ascii="Calibri" w:eastAsia="Times New Roman" w:hAnsi="Calibri" w:cs="Calibri"/>
                <w:lang w:val="fr-BE" w:eastAsia="fr-BE"/>
              </w:rPr>
              <w:t>De quelle manière travaille-t-on à améliorer la collecte et la diffusion de données sur la participation de personnes en situation de handicap ?</w:t>
            </w:r>
          </w:p>
          <w:p w14:paraId="3CDE1B4D" w14:textId="77777777" w:rsidR="003F0419" w:rsidRPr="009C681F" w:rsidRDefault="003F0419" w:rsidP="00AD7CDE">
            <w:pPr>
              <w:pStyle w:val="Paragraphedeliste"/>
              <w:numPr>
                <w:ilvl w:val="0"/>
                <w:numId w:val="3"/>
              </w:numPr>
              <w:spacing w:before="120" w:after="120"/>
              <w:ind w:left="714" w:right="166" w:hanging="357"/>
              <w:contextualSpacing w:val="0"/>
              <w:jc w:val="both"/>
              <w:rPr>
                <w:rFonts w:asciiTheme="majorHAnsi" w:hAnsiTheme="majorHAnsi"/>
                <w:b/>
                <w:sz w:val="2"/>
                <w:lang w:val="fr-BE"/>
              </w:rPr>
            </w:pPr>
          </w:p>
        </w:tc>
      </w:tr>
    </w:tbl>
    <w:p w14:paraId="5BB5FFAE" w14:textId="77777777" w:rsidR="006A1364" w:rsidRPr="00F56F1E" w:rsidRDefault="006A1364" w:rsidP="006A1364">
      <w:pPr>
        <w:rPr>
          <w:sz w:val="2"/>
          <w:szCs w:val="2"/>
          <w:lang w:val="fr-BE"/>
        </w:rPr>
      </w:pPr>
      <w:bookmarkStart w:id="147" w:name="_Toc486245840"/>
      <w:bookmarkStart w:id="148" w:name="_Toc532822998"/>
      <w:bookmarkStart w:id="149" w:name="_Toc534376736"/>
      <w:bookmarkStart w:id="150" w:name="_Toc534716709"/>
      <w:bookmarkStart w:id="151" w:name="_Toc535240810"/>
      <w:bookmarkStart w:id="152" w:name="_Toc535329200"/>
      <w:bookmarkStart w:id="153" w:name="_Toc535331508"/>
    </w:p>
    <w:p w14:paraId="267DF3B5" w14:textId="2FF4C1A7" w:rsidR="00CD1851" w:rsidRPr="009C681F" w:rsidRDefault="00633EB7" w:rsidP="009C681F">
      <w:pPr>
        <w:pStyle w:val="Titre3"/>
      </w:pPr>
      <w:bookmarkStart w:id="154" w:name="_Toc449438"/>
      <w:r w:rsidRPr="009C681F">
        <w:t>Application et suivi au niveau national</w:t>
      </w:r>
      <w:r w:rsidR="00CD1851" w:rsidRPr="009C681F">
        <w:t xml:space="preserve"> (Art. 33)</w:t>
      </w:r>
      <w:bookmarkEnd w:id="147"/>
      <w:bookmarkEnd w:id="148"/>
      <w:bookmarkEnd w:id="149"/>
      <w:bookmarkEnd w:id="150"/>
      <w:bookmarkEnd w:id="151"/>
      <w:bookmarkEnd w:id="152"/>
      <w:bookmarkEnd w:id="153"/>
      <w:bookmarkEnd w:id="154"/>
      <w:r w:rsidR="00CD1851" w:rsidRPr="009C681F">
        <w:t xml:space="preserve"> </w:t>
      </w:r>
    </w:p>
    <w:p w14:paraId="660465C4" w14:textId="5D3B8677" w:rsidR="00CD1851" w:rsidRPr="009C681F" w:rsidRDefault="005E53D6" w:rsidP="00536F9F">
      <w:pPr>
        <w:pStyle w:val="Titre4"/>
        <w:rPr>
          <w:lang w:val="fr-BE"/>
        </w:rPr>
      </w:pPr>
      <w:r w:rsidRPr="00E23152">
        <w:rPr>
          <w:sz w:val="24"/>
          <w:lang w:val="fr-BE"/>
        </w:rPr>
        <w:t>Observations finales</w:t>
      </w:r>
      <w:r w:rsidR="00CD1851" w:rsidRPr="009C681F">
        <w:rPr>
          <w:lang w:val="fr-BE"/>
        </w:rPr>
        <w:t>, par. 49</w:t>
      </w:r>
    </w:p>
    <w:p w14:paraId="6440CDB1" w14:textId="0C615AC0" w:rsidR="006409E3" w:rsidRPr="009C681F" w:rsidRDefault="006409E3" w:rsidP="006409E3">
      <w:pPr>
        <w:spacing w:before="120"/>
        <w:jc w:val="both"/>
        <w:rPr>
          <w:lang w:val="fr-BE"/>
        </w:rPr>
      </w:pPr>
      <w:bookmarkStart w:id="155" w:name="_Toc534716710"/>
      <w:bookmarkStart w:id="156" w:name="_Toc535240811"/>
      <w:proofErr w:type="spellStart"/>
      <w:r w:rsidRPr="009C681F">
        <w:rPr>
          <w:lang w:val="fr-BE"/>
        </w:rPr>
        <w:t>Unia</w:t>
      </w:r>
      <w:proofErr w:type="spellEnd"/>
      <w:r w:rsidRPr="009C681F">
        <w:rPr>
          <w:lang w:val="fr-BE"/>
        </w:rPr>
        <w:t xml:space="preserve"> est devenu </w:t>
      </w:r>
      <w:r w:rsidRPr="009C681F">
        <w:rPr>
          <w:b/>
          <w:lang w:val="fr-BE"/>
        </w:rPr>
        <w:t>interfédéral</w:t>
      </w:r>
      <w:r w:rsidRPr="009C681F">
        <w:rPr>
          <w:lang w:val="fr-BE"/>
        </w:rPr>
        <w:t xml:space="preserve"> en 2013 mais a été séparé de </w:t>
      </w:r>
      <w:proofErr w:type="spellStart"/>
      <w:r w:rsidRPr="009C681F">
        <w:rPr>
          <w:lang w:val="fr-BE"/>
        </w:rPr>
        <w:t>Myria</w:t>
      </w:r>
      <w:proofErr w:type="spellEnd"/>
      <w:r w:rsidRPr="009C681F">
        <w:rPr>
          <w:lang w:val="fr-BE"/>
        </w:rPr>
        <w:t xml:space="preserve"> (Centre fédéral Migration). Suite à une nouvelle demande d’accréditation à GANRHI, </w:t>
      </w:r>
      <w:proofErr w:type="spellStart"/>
      <w:r w:rsidRPr="009C681F">
        <w:rPr>
          <w:lang w:val="fr-BE"/>
        </w:rPr>
        <w:t>Unia</w:t>
      </w:r>
      <w:proofErr w:type="spellEnd"/>
      <w:r w:rsidRPr="009C681F">
        <w:rPr>
          <w:lang w:val="fr-BE"/>
        </w:rPr>
        <w:t xml:space="preserve"> a obtenu un statut B, non pas pour des raisons liées à un manque d’indépendance mais à un mandat limité (mandat prioritaire centré sur les discriminations et les droits des personnes handicapées)</w:t>
      </w:r>
      <w:r w:rsidRPr="009C681F">
        <w:rPr>
          <w:vertAlign w:val="superscript"/>
        </w:rPr>
        <w:footnoteReference w:id="67"/>
      </w:r>
      <w:r w:rsidRPr="009C681F">
        <w:rPr>
          <w:lang w:val="fr-BE"/>
        </w:rPr>
        <w:t xml:space="preserve">. Les principes de Paris sont inscrits dans l’accord de coopération entre l’Etat fédéral et les entités fédérées qui fonde </w:t>
      </w:r>
      <w:proofErr w:type="spellStart"/>
      <w:r w:rsidRPr="009C681F">
        <w:rPr>
          <w:lang w:val="fr-BE"/>
        </w:rPr>
        <w:t>Unia</w:t>
      </w:r>
      <w:proofErr w:type="spellEnd"/>
      <w:r w:rsidRPr="009C681F">
        <w:rPr>
          <w:lang w:val="fr-BE"/>
        </w:rPr>
        <w:t xml:space="preserve">. </w:t>
      </w:r>
    </w:p>
    <w:p w14:paraId="2AB7E219" w14:textId="77777777" w:rsidR="00841BBF" w:rsidRPr="009C681F" w:rsidRDefault="00841BBF" w:rsidP="00841BBF">
      <w:pPr>
        <w:spacing w:before="120"/>
        <w:jc w:val="both"/>
        <w:rPr>
          <w:lang w:val="fr-BE"/>
        </w:rPr>
      </w:pPr>
      <w:bookmarkStart w:id="157" w:name="_Toc535329201"/>
      <w:bookmarkStart w:id="158" w:name="_Toc535331509"/>
      <w:r w:rsidRPr="009C681F">
        <w:rPr>
          <w:lang w:val="fr-BE"/>
        </w:rPr>
        <w:t xml:space="preserve">Depuis 1999, plusieurs accords de gouvernement projetaient de créer </w:t>
      </w:r>
      <w:r w:rsidRPr="009C681F">
        <w:rPr>
          <w:b/>
          <w:lang w:val="fr-BE"/>
        </w:rPr>
        <w:t xml:space="preserve">une Institution nationale de défense des droits de l’Homme </w:t>
      </w:r>
      <w:r w:rsidRPr="009C681F">
        <w:rPr>
          <w:lang w:val="fr-BE"/>
        </w:rPr>
        <w:t>(INDH). C’était aussi le cas pour ce dernier gouvernement mais finalement rien n’a vu le jour.</w:t>
      </w:r>
      <w:r w:rsidRPr="009C681F">
        <w:rPr>
          <w:rStyle w:val="Appelnotedebasdep"/>
          <w:lang w:val="fr-BE"/>
        </w:rPr>
        <w:footnoteReference w:id="68"/>
      </w:r>
      <w:r w:rsidRPr="009C681F">
        <w:rPr>
          <w:lang w:val="fr-BE"/>
        </w:rPr>
        <w:t xml:space="preserve">  </w:t>
      </w:r>
    </w:p>
    <w:p w14:paraId="6B699B9E" w14:textId="3588C523" w:rsidR="00841BBF" w:rsidRPr="009C681F" w:rsidRDefault="00841BBF" w:rsidP="00841BBF">
      <w:pPr>
        <w:spacing w:before="120" w:after="120"/>
        <w:jc w:val="both"/>
        <w:rPr>
          <w:lang w:val="fr-BE"/>
        </w:rPr>
      </w:pPr>
      <w:r w:rsidRPr="009C681F">
        <w:rPr>
          <w:lang w:val="fr-BE"/>
        </w:rPr>
        <w:t xml:space="preserve">Par ailleurs, </w:t>
      </w:r>
      <w:proofErr w:type="spellStart"/>
      <w:r w:rsidRPr="009C681F">
        <w:rPr>
          <w:lang w:val="fr-BE"/>
        </w:rPr>
        <w:t>Unia</w:t>
      </w:r>
      <w:proofErr w:type="spellEnd"/>
      <w:r w:rsidRPr="009C681F">
        <w:rPr>
          <w:lang w:val="fr-BE"/>
        </w:rPr>
        <w:t xml:space="preserve"> a dû faire face pendant cette législature à des </w:t>
      </w:r>
      <w:r w:rsidRPr="009C681F">
        <w:rPr>
          <w:b/>
          <w:lang w:val="fr-BE"/>
        </w:rPr>
        <w:t>attaques incessantes</w:t>
      </w:r>
      <w:r w:rsidRPr="009C681F">
        <w:rPr>
          <w:lang w:val="fr-BE"/>
        </w:rPr>
        <w:t xml:space="preserve"> (particulièrement en 2017) de plusieurs ministres visant à dénigrer publiquement </w:t>
      </w:r>
      <w:r w:rsidR="006E431F">
        <w:rPr>
          <w:lang w:val="fr-BE"/>
        </w:rPr>
        <w:t>son</w:t>
      </w:r>
      <w:r w:rsidRPr="009C681F">
        <w:rPr>
          <w:lang w:val="fr-BE"/>
        </w:rPr>
        <w:t xml:space="preserve"> institution.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841BBF" w:rsidRPr="009C681F" w14:paraId="2CFD1B81" w14:textId="77777777" w:rsidTr="00F106F3">
        <w:tc>
          <w:tcPr>
            <w:tcW w:w="9062" w:type="dxa"/>
            <w:shd w:val="clear" w:color="auto" w:fill="DDD7D9" w:themeFill="accent6" w:themeFillTint="66"/>
          </w:tcPr>
          <w:p w14:paraId="4D83E1A0" w14:textId="77777777" w:rsidR="00841BBF" w:rsidRPr="009C681F" w:rsidRDefault="00841BBF" w:rsidP="00F106F3">
            <w:pPr>
              <w:pStyle w:val="Titre4"/>
              <w:outlineLvl w:val="3"/>
              <w:rPr>
                <w:sz w:val="24"/>
                <w:szCs w:val="24"/>
                <w:lang w:val="en-US"/>
              </w:rPr>
            </w:pPr>
            <w:r w:rsidRPr="009C681F">
              <w:rPr>
                <w:sz w:val="24"/>
                <w:szCs w:val="24"/>
                <w:lang w:val="en-US"/>
              </w:rPr>
              <w:t>Proposed Questions for List of Issues (Art. 33)</w:t>
            </w:r>
          </w:p>
          <w:p w14:paraId="5773A040" w14:textId="77777777" w:rsidR="00841BBF" w:rsidRPr="009C681F" w:rsidRDefault="00841BBF" w:rsidP="00F106F3">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Pourquoi l’Etat belge n’a pas respecté son engagement d’installer une Institution nationale de défense des droits de l’Homme ? Quelles sont les intentions des autorités pour y remédier ?</w:t>
            </w:r>
          </w:p>
          <w:p w14:paraId="09D78B06" w14:textId="77777777" w:rsidR="00841BBF" w:rsidRPr="009C681F" w:rsidRDefault="00841BBF" w:rsidP="00F106F3">
            <w:pPr>
              <w:pStyle w:val="Paragraphedeliste"/>
              <w:numPr>
                <w:ilvl w:val="0"/>
                <w:numId w:val="20"/>
              </w:numPr>
              <w:ind w:right="166"/>
              <w:rPr>
                <w:rFonts w:asciiTheme="majorHAnsi" w:hAnsiTheme="majorHAnsi"/>
                <w:b/>
                <w:sz w:val="2"/>
                <w:lang w:val="fr-BE"/>
              </w:rPr>
            </w:pPr>
          </w:p>
        </w:tc>
      </w:tr>
    </w:tbl>
    <w:p w14:paraId="430ECED3" w14:textId="77777777" w:rsidR="006A1364" w:rsidRDefault="006A1364" w:rsidP="006A6629">
      <w:pPr>
        <w:pStyle w:val="Titre1"/>
        <w:rPr>
          <w:lang w:val="fr-BE"/>
        </w:rPr>
      </w:pPr>
    </w:p>
    <w:p w14:paraId="5CE97121" w14:textId="77777777" w:rsidR="006A1364" w:rsidRDefault="006A1364">
      <w:pPr>
        <w:spacing w:after="200"/>
        <w:rPr>
          <w:rFonts w:eastAsiaTheme="majorEastAsia" w:cstheme="majorBidi"/>
          <w:b/>
          <w:bCs/>
          <w:color w:val="A00656"/>
          <w:sz w:val="40"/>
          <w:szCs w:val="28"/>
          <w:lang w:val="fr-BE"/>
        </w:rPr>
      </w:pPr>
      <w:r>
        <w:rPr>
          <w:lang w:val="fr-BE"/>
        </w:rPr>
        <w:br w:type="page"/>
      </w:r>
    </w:p>
    <w:p w14:paraId="46EB726E" w14:textId="2A215C94" w:rsidR="0028180C" w:rsidRPr="009C681F" w:rsidRDefault="00E37C02" w:rsidP="006A6629">
      <w:pPr>
        <w:pStyle w:val="Titre1"/>
        <w:rPr>
          <w:lang w:val="fr-BE"/>
        </w:rPr>
      </w:pPr>
      <w:bookmarkStart w:id="159" w:name="_Toc449439"/>
      <w:r w:rsidRPr="009C681F">
        <w:rPr>
          <w:lang w:val="fr-BE"/>
        </w:rPr>
        <w:lastRenderedPageBreak/>
        <w:t>C</w:t>
      </w:r>
      <w:r w:rsidR="006A6629" w:rsidRPr="009C681F">
        <w:rPr>
          <w:lang w:val="fr-BE"/>
        </w:rPr>
        <w:t>ontact</w:t>
      </w:r>
      <w:r w:rsidR="009E54DD">
        <w:rPr>
          <w:lang w:val="fr-BE"/>
        </w:rPr>
        <w:t>s</w:t>
      </w:r>
      <w:r w:rsidR="006A6629" w:rsidRPr="009C681F">
        <w:rPr>
          <w:lang w:val="fr-BE"/>
        </w:rPr>
        <w:t xml:space="preserve"> </w:t>
      </w:r>
      <w:bookmarkEnd w:id="155"/>
      <w:bookmarkEnd w:id="156"/>
      <w:bookmarkEnd w:id="157"/>
      <w:bookmarkEnd w:id="158"/>
      <w:r w:rsidR="00FB751A" w:rsidRPr="009C681F">
        <w:rPr>
          <w:lang w:val="fr-BE"/>
        </w:rPr>
        <w:t>pour cette contribution</w:t>
      </w:r>
      <w:bookmarkEnd w:id="159"/>
    </w:p>
    <w:p w14:paraId="7E2DB39D" w14:textId="77777777" w:rsidR="00147294" w:rsidRPr="009C681F" w:rsidRDefault="00147294" w:rsidP="00147294">
      <w:pPr>
        <w:spacing w:before="120"/>
        <w:jc w:val="both"/>
        <w:rPr>
          <w:b/>
          <w:lang w:val="fr-BE"/>
        </w:rPr>
      </w:pPr>
      <w:proofErr w:type="spellStart"/>
      <w:r w:rsidRPr="009C681F">
        <w:rPr>
          <w:b/>
          <w:lang w:val="fr-BE"/>
        </w:rPr>
        <w:t>Unia</w:t>
      </w:r>
      <w:proofErr w:type="spellEnd"/>
      <w:r w:rsidRPr="009C681F">
        <w:rPr>
          <w:b/>
          <w:lang w:val="fr-BE"/>
        </w:rPr>
        <w:t xml:space="preserve"> – Centre interfédéral pour l’égalité des chances</w:t>
      </w:r>
    </w:p>
    <w:p w14:paraId="5DEEA629" w14:textId="77777777" w:rsidR="00021517" w:rsidRPr="009C681F" w:rsidRDefault="00021517" w:rsidP="00021517">
      <w:pPr>
        <w:jc w:val="both"/>
        <w:rPr>
          <w:lang w:val="fr-BE"/>
        </w:rPr>
      </w:pPr>
      <w:r w:rsidRPr="009C681F">
        <w:rPr>
          <w:lang w:val="fr-BE"/>
        </w:rPr>
        <w:t>Rue Royale 138</w:t>
      </w:r>
    </w:p>
    <w:p w14:paraId="7358A3D6" w14:textId="77777777" w:rsidR="00021517" w:rsidRDefault="00021517" w:rsidP="00021517">
      <w:pPr>
        <w:jc w:val="both"/>
        <w:rPr>
          <w:lang w:val="fr-BE"/>
        </w:rPr>
      </w:pPr>
      <w:r w:rsidRPr="009C681F">
        <w:rPr>
          <w:lang w:val="fr-BE"/>
        </w:rPr>
        <w:t xml:space="preserve">1000 Bruxelles </w:t>
      </w:r>
    </w:p>
    <w:p w14:paraId="47C34C25" w14:textId="77777777" w:rsidR="00021517" w:rsidRDefault="00021517" w:rsidP="00021517">
      <w:pPr>
        <w:jc w:val="both"/>
        <w:rPr>
          <w:lang w:val="fr-BE"/>
        </w:rPr>
      </w:pPr>
    </w:p>
    <w:p w14:paraId="1173CB29" w14:textId="2A92408E" w:rsidR="0028180C" w:rsidRPr="009C681F" w:rsidRDefault="00147294" w:rsidP="00021517">
      <w:pPr>
        <w:jc w:val="both"/>
        <w:rPr>
          <w:lang w:val="fr-BE"/>
        </w:rPr>
      </w:pPr>
      <w:r w:rsidRPr="009C681F">
        <w:rPr>
          <w:lang w:val="fr-BE"/>
        </w:rPr>
        <w:t>Véronique Ghesquière</w:t>
      </w:r>
    </w:p>
    <w:p w14:paraId="206CDB87" w14:textId="77777777" w:rsidR="007017B7" w:rsidRDefault="00147294" w:rsidP="00BE3615">
      <w:pPr>
        <w:jc w:val="both"/>
        <w:rPr>
          <w:lang w:val="fr-BE"/>
        </w:rPr>
      </w:pPr>
      <w:r w:rsidRPr="009C681F">
        <w:rPr>
          <w:lang w:val="fr-BE"/>
        </w:rPr>
        <w:t>Cheffe de service Handicap</w:t>
      </w:r>
      <w:r w:rsidR="00846E1D" w:rsidRPr="009C681F">
        <w:rPr>
          <w:lang w:val="fr-BE"/>
        </w:rPr>
        <w:t xml:space="preserve"> </w:t>
      </w:r>
      <w:r w:rsidRPr="009C681F">
        <w:rPr>
          <w:lang w:val="fr-BE"/>
        </w:rPr>
        <w:t>/</w:t>
      </w:r>
      <w:r w:rsidR="00846E1D" w:rsidRPr="009C681F">
        <w:rPr>
          <w:lang w:val="fr-BE"/>
        </w:rPr>
        <w:t xml:space="preserve">Convention </w:t>
      </w:r>
      <w:r w:rsidR="007017B7" w:rsidRPr="009C681F">
        <w:rPr>
          <w:lang w:val="fr-BE"/>
        </w:rPr>
        <w:t>ONU</w:t>
      </w:r>
    </w:p>
    <w:p w14:paraId="5BA902E7" w14:textId="337F9EC0" w:rsidR="007B3D8B" w:rsidRPr="00AA0C8C" w:rsidRDefault="007B3D8B" w:rsidP="00BE3615">
      <w:pPr>
        <w:jc w:val="both"/>
      </w:pPr>
      <w:r w:rsidRPr="00AA0C8C">
        <w:t>+32</w:t>
      </w:r>
      <w:r w:rsidR="005365F7" w:rsidRPr="00AA0C8C">
        <w:t>(0)2/212 31 46</w:t>
      </w:r>
    </w:p>
    <w:p w14:paraId="4852DBC5" w14:textId="5C1FA452" w:rsidR="007017B7" w:rsidRPr="00AA0C8C" w:rsidRDefault="00846E1D" w:rsidP="00BE3615">
      <w:pPr>
        <w:jc w:val="both"/>
      </w:pPr>
      <w:r w:rsidRPr="00AA0C8C">
        <w:t xml:space="preserve"> </w:t>
      </w:r>
      <w:hyperlink r:id="rId12" w:history="1">
        <w:r w:rsidR="007017B7" w:rsidRPr="00AA0C8C">
          <w:rPr>
            <w:rStyle w:val="Lienhypertexte"/>
          </w:rPr>
          <w:t>veronique.ghesquiere@unia.be</w:t>
        </w:r>
      </w:hyperlink>
      <w:r w:rsidR="007017B7" w:rsidRPr="00AA0C8C">
        <w:t xml:space="preserve"> </w:t>
      </w:r>
    </w:p>
    <w:p w14:paraId="4344F24F" w14:textId="77777777" w:rsidR="00B45039" w:rsidRPr="00AA0C8C" w:rsidRDefault="00B45039" w:rsidP="00EA1AC8"/>
    <w:p w14:paraId="1DF7FAB1" w14:textId="77777777" w:rsidR="00021517" w:rsidRPr="00D17A90" w:rsidRDefault="00021517" w:rsidP="00021517">
      <w:r w:rsidRPr="00D17A90">
        <w:t>Marijke De Pauw</w:t>
      </w:r>
    </w:p>
    <w:p w14:paraId="2F5667CC" w14:textId="77777777" w:rsidR="005365F7" w:rsidRDefault="00021517" w:rsidP="00021517">
      <w:r w:rsidRPr="00D17A90">
        <w:t>Service Handicap/</w:t>
      </w:r>
      <w:proofErr w:type="spellStart"/>
      <w:r w:rsidRPr="00D17A90">
        <w:t>Convention</w:t>
      </w:r>
      <w:proofErr w:type="spellEnd"/>
      <w:r w:rsidRPr="00D17A90">
        <w:t xml:space="preserve"> ONU </w:t>
      </w:r>
    </w:p>
    <w:p w14:paraId="4D5912AB" w14:textId="7763D9FE" w:rsidR="00021517" w:rsidRPr="00D17A90" w:rsidRDefault="005365F7" w:rsidP="00021517">
      <w:r>
        <w:t>+32(0)2/</w:t>
      </w:r>
      <w:r w:rsidR="00D17A90">
        <w:t>212 30 27</w:t>
      </w:r>
      <w:r w:rsidR="00021517" w:rsidRPr="00D17A90">
        <w:t xml:space="preserve"> </w:t>
      </w:r>
    </w:p>
    <w:p w14:paraId="1D0DB10A" w14:textId="3B953D64" w:rsidR="009E54DD" w:rsidRPr="00CD1851" w:rsidRDefault="009127B0" w:rsidP="00021517">
      <w:pPr>
        <w:rPr>
          <w:lang w:val="fr-BE"/>
        </w:rPr>
      </w:pPr>
      <w:hyperlink r:id="rId13" w:history="1">
        <w:r w:rsidR="00B501BA" w:rsidRPr="00140CB7">
          <w:rPr>
            <w:rStyle w:val="Lienhypertexte"/>
          </w:rPr>
          <w:t>marijke.depauw@unia.be</w:t>
        </w:r>
      </w:hyperlink>
      <w:r w:rsidR="00B501BA">
        <w:t xml:space="preserve"> </w:t>
      </w:r>
    </w:p>
    <w:sectPr w:rsidR="009E54DD" w:rsidRPr="00CD1851" w:rsidSect="00570C57">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00413" w14:textId="77777777" w:rsidR="00BB5836" w:rsidRDefault="00BB5836" w:rsidP="00D91530">
      <w:pPr>
        <w:spacing w:line="240" w:lineRule="auto"/>
      </w:pPr>
      <w:r>
        <w:separator/>
      </w:r>
    </w:p>
  </w:endnote>
  <w:endnote w:type="continuationSeparator" w:id="0">
    <w:p w14:paraId="2270B008" w14:textId="77777777" w:rsidR="00BB5836" w:rsidRDefault="00BB5836" w:rsidP="00D91530">
      <w:pPr>
        <w:spacing w:line="240" w:lineRule="auto"/>
      </w:pPr>
      <w:r>
        <w:continuationSeparator/>
      </w:r>
    </w:p>
  </w:endnote>
  <w:endnote w:type="continuationNotice" w:id="1">
    <w:p w14:paraId="10426AE6" w14:textId="77777777" w:rsidR="00BB5836" w:rsidRDefault="00BB58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5109400"/>
      <w:docPartObj>
        <w:docPartGallery w:val="Page Numbers (Bottom of Page)"/>
        <w:docPartUnique/>
      </w:docPartObj>
    </w:sdtPr>
    <w:sdtEndPr/>
    <w:sdtContent>
      <w:p w14:paraId="7CB5ACD1" w14:textId="7BE5195B" w:rsidR="00F106F3" w:rsidRDefault="00F106F3">
        <w:pPr>
          <w:pStyle w:val="Pieddepage"/>
          <w:jc w:val="center"/>
        </w:pPr>
        <w:r>
          <w:fldChar w:fldCharType="begin"/>
        </w:r>
        <w:r>
          <w:instrText>PAGE   \* MERGEFORMAT</w:instrText>
        </w:r>
        <w:r>
          <w:fldChar w:fldCharType="separate"/>
        </w:r>
        <w:r w:rsidR="000C3CC6" w:rsidRPr="000C3CC6">
          <w:rPr>
            <w:noProof/>
            <w:lang w:val="fr-FR"/>
          </w:rPr>
          <w:t>22</w:t>
        </w:r>
        <w:r>
          <w:fldChar w:fldCharType="end"/>
        </w:r>
      </w:p>
    </w:sdtContent>
  </w:sdt>
  <w:p w14:paraId="237301FF" w14:textId="77777777" w:rsidR="00F106F3" w:rsidRDefault="00F106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25EBA" w14:textId="77777777" w:rsidR="00BB5836" w:rsidRDefault="00BB5836" w:rsidP="00D91530">
      <w:pPr>
        <w:spacing w:line="240" w:lineRule="auto"/>
      </w:pPr>
      <w:r>
        <w:separator/>
      </w:r>
    </w:p>
  </w:footnote>
  <w:footnote w:type="continuationSeparator" w:id="0">
    <w:p w14:paraId="52D0B956" w14:textId="77777777" w:rsidR="00BB5836" w:rsidRDefault="00BB5836" w:rsidP="00D91530">
      <w:pPr>
        <w:spacing w:line="240" w:lineRule="auto"/>
      </w:pPr>
      <w:r>
        <w:continuationSeparator/>
      </w:r>
    </w:p>
  </w:footnote>
  <w:footnote w:type="continuationNotice" w:id="1">
    <w:p w14:paraId="6A6107A3" w14:textId="77777777" w:rsidR="00BB5836" w:rsidRDefault="00BB5836">
      <w:pPr>
        <w:spacing w:line="240" w:lineRule="auto"/>
      </w:pPr>
    </w:p>
  </w:footnote>
  <w:footnote w:id="2">
    <w:p w14:paraId="5712D296" w14:textId="007A3CD1" w:rsidR="00F106F3" w:rsidRPr="000C4668" w:rsidRDefault="00F106F3">
      <w:pPr>
        <w:pStyle w:val="Notedebasdepage"/>
        <w:rPr>
          <w:sz w:val="16"/>
          <w:szCs w:val="16"/>
          <w:lang w:val="fr-BE"/>
        </w:rPr>
      </w:pPr>
      <w:r w:rsidRPr="000C4668">
        <w:rPr>
          <w:rStyle w:val="Appelnotedebasdep"/>
          <w:sz w:val="16"/>
          <w:szCs w:val="16"/>
        </w:rPr>
        <w:footnoteRef/>
      </w:r>
      <w:r w:rsidRPr="000C4668">
        <w:rPr>
          <w:sz w:val="16"/>
          <w:szCs w:val="16"/>
          <w:lang w:val="fr-BE"/>
        </w:rPr>
        <w:t xml:space="preserve"> </w:t>
      </w:r>
      <w:hyperlink r:id="rId1" w:history="1">
        <w:r w:rsidRPr="000C4668">
          <w:rPr>
            <w:rStyle w:val="Lienhypertexte"/>
            <w:sz w:val="16"/>
            <w:szCs w:val="16"/>
            <w:lang w:val="fr-BE"/>
          </w:rPr>
          <w:t>https://socialsecurity.belgium.be/fr/handistreaming</w:t>
        </w:r>
      </w:hyperlink>
      <w:r w:rsidRPr="000C4668">
        <w:rPr>
          <w:sz w:val="16"/>
          <w:szCs w:val="16"/>
          <w:lang w:val="fr-BE"/>
        </w:rPr>
        <w:t xml:space="preserve"> </w:t>
      </w:r>
    </w:p>
  </w:footnote>
  <w:footnote w:id="3">
    <w:p w14:paraId="6E4DED92" w14:textId="729E2367" w:rsidR="00F106F3" w:rsidRPr="00A93C3C" w:rsidRDefault="00F106F3">
      <w:pPr>
        <w:pStyle w:val="Notedebasdepage"/>
        <w:rPr>
          <w:sz w:val="16"/>
          <w:szCs w:val="16"/>
          <w:lang w:val="fr-BE"/>
        </w:rPr>
      </w:pPr>
      <w:r w:rsidRPr="00A93C3C">
        <w:rPr>
          <w:rStyle w:val="Appelnotedebasdep"/>
          <w:sz w:val="16"/>
          <w:szCs w:val="16"/>
        </w:rPr>
        <w:footnoteRef/>
      </w:r>
      <w:r w:rsidRPr="00A93C3C">
        <w:rPr>
          <w:sz w:val="16"/>
          <w:szCs w:val="16"/>
          <w:lang w:val="fr-BE"/>
        </w:rPr>
        <w:t xml:space="preserve"> A l’exception du décret flamand du 10 juillet 2008 portant le cadre de la politique flamande de l'égalité des chances et de traitement</w:t>
      </w:r>
    </w:p>
  </w:footnote>
  <w:footnote w:id="4">
    <w:p w14:paraId="042C50CA" w14:textId="77777777" w:rsidR="00F106F3" w:rsidRPr="00034271" w:rsidRDefault="00F106F3" w:rsidP="008A574E">
      <w:pPr>
        <w:pStyle w:val="Notedebasdepage"/>
        <w:spacing w:line="276" w:lineRule="auto"/>
        <w:rPr>
          <w:sz w:val="16"/>
          <w:lang w:val="fr-BE"/>
        </w:rPr>
      </w:pPr>
      <w:r w:rsidRPr="00034271">
        <w:rPr>
          <w:rStyle w:val="Appelnotedebasdep"/>
          <w:sz w:val="16"/>
        </w:rPr>
        <w:footnoteRef/>
      </w:r>
      <w:r w:rsidRPr="00034271">
        <w:rPr>
          <w:sz w:val="16"/>
          <w:lang w:val="fr-BE"/>
        </w:rPr>
        <w:t xml:space="preserve"> </w:t>
      </w:r>
      <w:r w:rsidRPr="00034271">
        <w:rPr>
          <w:rFonts w:eastAsia="Times"/>
          <w:sz w:val="16"/>
          <w:lang w:val="fr-BE"/>
        </w:rPr>
        <w:t xml:space="preserve">Voir le rapport d’Unia relatif à l’évaluation de la loi du 10 mai 2007, février 2017, p. 59, point 1.4 (« Application, protection et accès à la justice : conclusion générale »), consultable sur </w:t>
      </w:r>
      <w:hyperlink r:id="rId2" w:history="1">
        <w:r w:rsidRPr="00125880">
          <w:rPr>
            <w:rStyle w:val="Lienhypertexte"/>
            <w:rFonts w:eastAsia="Times"/>
            <w:sz w:val="16"/>
            <w:lang w:val="fr-BE"/>
          </w:rPr>
          <w:t>www.unia.be</w:t>
        </w:r>
      </w:hyperlink>
      <w:r w:rsidRPr="00034271">
        <w:rPr>
          <w:rFonts w:eastAsia="Times"/>
          <w:sz w:val="16"/>
          <w:lang w:val="fr-BE"/>
        </w:rPr>
        <w:t xml:space="preserve">, rubrique </w:t>
      </w:r>
      <w:r w:rsidRPr="00034271">
        <w:rPr>
          <w:rFonts w:eastAsia="Times"/>
          <w:i/>
          <w:sz w:val="16"/>
          <w:lang w:val="fr-BE"/>
        </w:rPr>
        <w:t>Publications</w:t>
      </w:r>
      <w:r w:rsidRPr="00034271">
        <w:rPr>
          <w:rFonts w:eastAsia="Times"/>
          <w:sz w:val="16"/>
          <w:lang w:val="fr-BE"/>
        </w:rPr>
        <w:t>.</w:t>
      </w:r>
    </w:p>
  </w:footnote>
  <w:footnote w:id="5">
    <w:p w14:paraId="16F54850" w14:textId="77777777" w:rsidR="00F106F3" w:rsidRPr="00034271" w:rsidRDefault="00F106F3" w:rsidP="008A574E">
      <w:pPr>
        <w:pStyle w:val="Notedebasdepage"/>
        <w:spacing w:line="276" w:lineRule="auto"/>
        <w:rPr>
          <w:sz w:val="16"/>
          <w:lang w:val="fr-BE"/>
        </w:rPr>
      </w:pPr>
      <w:r w:rsidRPr="00034271">
        <w:rPr>
          <w:rStyle w:val="Appelnotedebasdep"/>
          <w:sz w:val="16"/>
        </w:rPr>
        <w:footnoteRef/>
      </w:r>
      <w:r w:rsidRPr="00034271">
        <w:rPr>
          <w:sz w:val="16"/>
          <w:lang w:val="fr-BE"/>
        </w:rPr>
        <w:t xml:space="preserve"> </w:t>
      </w:r>
      <w:r w:rsidRPr="00034271">
        <w:rPr>
          <w:rFonts w:eastAsia="Times"/>
          <w:sz w:val="16"/>
          <w:lang w:val="fr-BE"/>
        </w:rPr>
        <w:t>Ordonnance de la Région de Bruxelles-Capitale portant le Code bruxellois du logement du 17 juillet 2003, article 194. Les aménagements raisonnables sont uniquement repris comme cause de justification des discriminations indirecte (article 197).</w:t>
      </w:r>
    </w:p>
  </w:footnote>
  <w:footnote w:id="6">
    <w:p w14:paraId="4CACDBC5" w14:textId="77777777" w:rsidR="00F106F3" w:rsidRPr="00034271" w:rsidRDefault="00F106F3" w:rsidP="00407BBC">
      <w:pPr>
        <w:pStyle w:val="Notedebasdepage"/>
        <w:spacing w:line="276" w:lineRule="auto"/>
        <w:rPr>
          <w:sz w:val="16"/>
          <w:lang w:val="fr-BE"/>
        </w:rPr>
      </w:pPr>
      <w:r w:rsidRPr="00034271">
        <w:rPr>
          <w:rStyle w:val="Appelnotedebasdep"/>
          <w:sz w:val="16"/>
        </w:rPr>
        <w:footnoteRef/>
      </w:r>
      <w:r>
        <w:rPr>
          <w:sz w:val="16"/>
          <w:lang w:val="fr-BE"/>
        </w:rPr>
        <w:t xml:space="preserve"> D</w:t>
      </w:r>
      <w:r w:rsidRPr="00034271">
        <w:rPr>
          <w:sz w:val="16"/>
          <w:lang w:val="fr-BE"/>
        </w:rPr>
        <w:t xml:space="preserve">écret </w:t>
      </w:r>
      <w:r>
        <w:rPr>
          <w:sz w:val="16"/>
          <w:lang w:val="fr-BE"/>
        </w:rPr>
        <w:t xml:space="preserve">de la Communauté française du 7 décembre 2017 </w:t>
      </w:r>
      <w:r w:rsidRPr="00434E26">
        <w:rPr>
          <w:sz w:val="16"/>
          <w:lang w:val="fr-BE"/>
        </w:rPr>
        <w:t>relatif à l'accueil, à l'accompagnement et au maintien dans l'enseignement ordinaire fondamental et secondaire des élèves présentant des besoins spécifiques</w:t>
      </w:r>
      <w:r>
        <w:rPr>
          <w:sz w:val="16"/>
          <w:lang w:val="fr-BE"/>
        </w:rPr>
        <w:t>.</w:t>
      </w:r>
    </w:p>
  </w:footnote>
  <w:footnote w:id="7">
    <w:p w14:paraId="3BCCF9F5" w14:textId="5CFFA10A" w:rsidR="00F106F3" w:rsidRPr="00974935" w:rsidRDefault="00F106F3">
      <w:pPr>
        <w:pStyle w:val="Notedebasdepage"/>
        <w:rPr>
          <w:sz w:val="16"/>
          <w:szCs w:val="16"/>
          <w:lang w:val="fr-BE"/>
        </w:rPr>
      </w:pPr>
      <w:r w:rsidRPr="00974935">
        <w:rPr>
          <w:rStyle w:val="Appelnotedebasdep"/>
          <w:sz w:val="16"/>
          <w:szCs w:val="16"/>
        </w:rPr>
        <w:footnoteRef/>
      </w:r>
      <w:r w:rsidRPr="00974935">
        <w:rPr>
          <w:sz w:val="16"/>
          <w:szCs w:val="16"/>
          <w:lang w:val="fr-BE"/>
        </w:rPr>
        <w:t xml:space="preserve">« Pacte pour un enseignement d’excellence », visant à réformer l’enseignement francophone ; fiches d’information pour les enseignants </w:t>
      </w:r>
      <w:r>
        <w:rPr>
          <w:sz w:val="16"/>
          <w:szCs w:val="16"/>
          <w:lang w:val="fr-BE"/>
        </w:rPr>
        <w:t>(</w:t>
      </w:r>
      <w:hyperlink r:id="rId3" w:history="1">
        <w:r w:rsidRPr="00770035">
          <w:rPr>
            <w:rStyle w:val="Lienhypertexte"/>
            <w:sz w:val="16"/>
            <w:szCs w:val="16"/>
            <w:lang w:val="fr-BE"/>
          </w:rPr>
          <w:t>http://enseignement.be/download.php?do_id=14744</w:t>
        </w:r>
      </w:hyperlink>
      <w:r>
        <w:rPr>
          <w:sz w:val="16"/>
          <w:szCs w:val="16"/>
          <w:lang w:val="fr-BE"/>
        </w:rPr>
        <w:t xml:space="preserve"> )</w:t>
      </w:r>
    </w:p>
  </w:footnote>
  <w:footnote w:id="8">
    <w:p w14:paraId="3BFF335B" w14:textId="7B327909" w:rsidR="00F106F3" w:rsidRPr="00283982" w:rsidRDefault="00F106F3">
      <w:pPr>
        <w:pStyle w:val="Notedebasdepage"/>
        <w:rPr>
          <w:sz w:val="16"/>
          <w:szCs w:val="16"/>
        </w:rPr>
      </w:pPr>
      <w:r>
        <w:rPr>
          <w:rStyle w:val="Appelnotedebasdep"/>
        </w:rPr>
        <w:footnoteRef/>
      </w:r>
      <w:r>
        <w:t xml:space="preserve"> </w:t>
      </w:r>
      <w:r w:rsidRPr="00283982">
        <w:rPr>
          <w:sz w:val="16"/>
          <w:szCs w:val="16"/>
        </w:rPr>
        <w:t xml:space="preserve">Dr. Tina Goethals et al, </w:t>
      </w:r>
      <w:r w:rsidRPr="002F66ED">
        <w:rPr>
          <w:i/>
          <w:sz w:val="16"/>
          <w:szCs w:val="16"/>
        </w:rPr>
        <w:t>Seksueel georiënteerd geweld bij vrouwen met een beperking in Vlaanderen</w:t>
      </w:r>
      <w:r w:rsidRPr="00283982">
        <w:rPr>
          <w:sz w:val="16"/>
          <w:szCs w:val="16"/>
        </w:rPr>
        <w:t>, Universit</w:t>
      </w:r>
      <w:r>
        <w:rPr>
          <w:sz w:val="16"/>
          <w:szCs w:val="16"/>
        </w:rPr>
        <w:t>é de Gand</w:t>
      </w:r>
      <w:r w:rsidRPr="00283982">
        <w:rPr>
          <w:sz w:val="16"/>
          <w:szCs w:val="16"/>
        </w:rPr>
        <w:t>, 2018</w:t>
      </w:r>
      <w:r>
        <w:rPr>
          <w:sz w:val="16"/>
          <w:szCs w:val="16"/>
        </w:rPr>
        <w:t xml:space="preserve">, disponible sur: </w:t>
      </w:r>
      <w:hyperlink r:id="rId4" w:history="1">
        <w:r w:rsidRPr="003B349A">
          <w:rPr>
            <w:rStyle w:val="Lienhypertexte"/>
            <w:sz w:val="16"/>
            <w:szCs w:val="16"/>
          </w:rPr>
          <w:t>http://www.gelijkekansen.be/Portals/GelijkeKansen/Documents/Rapportseksueelgeweldvrouwenhandicap.pdf</w:t>
        </w:r>
      </w:hyperlink>
      <w:r w:rsidRPr="00283982">
        <w:rPr>
          <w:sz w:val="16"/>
          <w:szCs w:val="16"/>
        </w:rPr>
        <w:t xml:space="preserve"> </w:t>
      </w:r>
    </w:p>
  </w:footnote>
  <w:footnote w:id="9">
    <w:p w14:paraId="1F0DA857" w14:textId="6446DF58" w:rsidR="00F106F3" w:rsidRPr="00B71918" w:rsidRDefault="00F106F3" w:rsidP="000227A0">
      <w:pPr>
        <w:pStyle w:val="Notedebasdepage"/>
        <w:rPr>
          <w:lang w:val="fr-BE"/>
        </w:rPr>
      </w:pPr>
      <w:r w:rsidRPr="00D7572A">
        <w:rPr>
          <w:rStyle w:val="Appelnotedebasdep"/>
          <w:sz w:val="18"/>
        </w:rPr>
        <w:footnoteRef/>
      </w:r>
      <w:r w:rsidRPr="002D2502">
        <w:rPr>
          <w:lang w:val="fr-BE"/>
        </w:rPr>
        <w:t xml:space="preserve"> </w:t>
      </w:r>
      <w:r w:rsidRPr="00B71918">
        <w:rPr>
          <w:sz w:val="16"/>
          <w:szCs w:val="16"/>
          <w:lang w:val="fr-BE"/>
        </w:rPr>
        <w:t>Le budget « qui suit la personne » est un budget sur mesure qui permet à la personne en situation de handicap de payer elle-même des soins et une assistance dans son propre réseau, auprès d’organisations bénévoles, d’accompagnateurs individuels, de soignants professionnels et de fournisseurs de soins agréés par l’Agence flamande des Personnes handicapées (Vlaams Agentschap voor Personen met een Handicap - VAPH)</w:t>
      </w:r>
    </w:p>
  </w:footnote>
  <w:footnote w:id="10">
    <w:p w14:paraId="19DC46A1" w14:textId="153DD9FE" w:rsidR="00F106F3" w:rsidRPr="00B71918" w:rsidRDefault="00F106F3" w:rsidP="009F5F6F">
      <w:pPr>
        <w:rPr>
          <w:sz w:val="16"/>
          <w:szCs w:val="16"/>
          <w:lang w:val="fr-BE"/>
        </w:rPr>
      </w:pPr>
      <w:r w:rsidRPr="00B71918">
        <w:rPr>
          <w:rStyle w:val="FootnoteCharacters"/>
          <w:sz w:val="16"/>
          <w:szCs w:val="16"/>
        </w:rPr>
        <w:footnoteRef/>
      </w:r>
      <w:r w:rsidRPr="00B71918">
        <w:rPr>
          <w:sz w:val="16"/>
          <w:szCs w:val="16"/>
          <w:lang w:val="fr-BE"/>
        </w:rPr>
        <w:t xml:space="preserve"> Voir Parlement flamand, Commission Bien-être, 10 juillet 2018. </w:t>
      </w:r>
    </w:p>
  </w:footnote>
  <w:footnote w:id="11">
    <w:p w14:paraId="1DFFB246" w14:textId="24A66D15" w:rsidR="00F106F3" w:rsidRPr="00B71918" w:rsidRDefault="00F106F3" w:rsidP="00443C16">
      <w:pPr>
        <w:rPr>
          <w:sz w:val="16"/>
          <w:szCs w:val="16"/>
          <w:lang w:val="fr-BE"/>
        </w:rPr>
      </w:pPr>
      <w:r w:rsidRPr="00B71918">
        <w:rPr>
          <w:sz w:val="16"/>
          <w:szCs w:val="16"/>
          <w:vertAlign w:val="superscript"/>
        </w:rPr>
        <w:footnoteRef/>
      </w:r>
      <w:r w:rsidRPr="00B71918">
        <w:rPr>
          <w:sz w:val="16"/>
          <w:szCs w:val="16"/>
          <w:vertAlign w:val="superscript"/>
          <w:lang w:val="fr-BE"/>
        </w:rPr>
        <w:t xml:space="preserve"> </w:t>
      </w:r>
      <w:r w:rsidRPr="00B71918">
        <w:rPr>
          <w:sz w:val="16"/>
          <w:szCs w:val="16"/>
          <w:lang w:val="fr-BE"/>
        </w:rPr>
        <w:t xml:space="preserve">Un budget d’assistance personnelle (PAB - Persoonlijke-assistentiebudget) est un budget qui est octroyé aux parents par l’Agence flamande des Personnes handicapées </w:t>
      </w:r>
      <w:bookmarkStart w:id="29" w:name="_Hlk536093542"/>
      <w:r w:rsidRPr="00B71918">
        <w:rPr>
          <w:sz w:val="16"/>
          <w:szCs w:val="16"/>
          <w:lang w:val="fr-BE"/>
        </w:rPr>
        <w:t>(Vlaams Agentschap voor Personen met een Handicap - VAPH)</w:t>
      </w:r>
      <w:bookmarkEnd w:id="29"/>
      <w:r w:rsidRPr="00B71918">
        <w:rPr>
          <w:sz w:val="16"/>
          <w:szCs w:val="16"/>
          <w:lang w:val="fr-BE"/>
        </w:rPr>
        <w:t xml:space="preserve"> afin d’organiser et de financer l’assistance pour leur enfant, à domicile ou à l’école. Les parents recrutent eux-mêmes des assistants au moyen du budget d’assistance personnelle. </w:t>
      </w:r>
    </w:p>
  </w:footnote>
  <w:footnote w:id="12">
    <w:p w14:paraId="1E5B4D14" w14:textId="4BE9B95B" w:rsidR="00F106F3" w:rsidRPr="00157AB3" w:rsidRDefault="00F106F3" w:rsidP="00443C16">
      <w:pPr>
        <w:rPr>
          <w:sz w:val="16"/>
          <w:szCs w:val="16"/>
          <w:lang w:val="fr-BE"/>
        </w:rPr>
      </w:pPr>
      <w:r w:rsidRPr="00B71918">
        <w:rPr>
          <w:rStyle w:val="FootnoteCharacters"/>
          <w:sz w:val="16"/>
          <w:szCs w:val="16"/>
        </w:rPr>
        <w:footnoteRef/>
      </w:r>
      <w:r w:rsidRPr="00B71918">
        <w:rPr>
          <w:sz w:val="16"/>
          <w:szCs w:val="16"/>
          <w:lang w:val="fr-BE"/>
        </w:rPr>
        <w:t xml:space="preserve"> Au total, 1.533 enfants et jeunes en situation de handicap attendent un budget d’assistance personnelle. Pour plus d’information, voir ‘Jaarverslag Jeugdhulp 2017’; Parlement flamand, Commission Bien-être, 8 mai 2018.</w:t>
      </w:r>
    </w:p>
  </w:footnote>
  <w:footnote w:id="13">
    <w:p w14:paraId="5F8EE2AD" w14:textId="15DAADF3" w:rsidR="00F106F3" w:rsidRPr="00B973D1" w:rsidRDefault="00F106F3">
      <w:pPr>
        <w:pStyle w:val="Notedebasdepage"/>
        <w:rPr>
          <w:sz w:val="16"/>
          <w:szCs w:val="16"/>
          <w:lang w:val="fr-BE"/>
        </w:rPr>
      </w:pPr>
      <w:r w:rsidRPr="00B973D1">
        <w:rPr>
          <w:rStyle w:val="Appelnotedebasdep"/>
          <w:sz w:val="16"/>
          <w:szCs w:val="16"/>
        </w:rPr>
        <w:footnoteRef/>
      </w:r>
      <w:r w:rsidRPr="00B973D1">
        <w:rPr>
          <w:sz w:val="16"/>
          <w:szCs w:val="16"/>
          <w:lang w:val="fr-BE"/>
        </w:rPr>
        <w:t xml:space="preserve"> A l’exception de la traduction de la plupart des articles de la Convention traduits par la Communauté flamande en langue des signes flamande.</w:t>
      </w:r>
    </w:p>
  </w:footnote>
  <w:footnote w:id="14">
    <w:p w14:paraId="3F10AF3B" w14:textId="77777777" w:rsidR="00F106F3" w:rsidRPr="004302E0" w:rsidRDefault="00F106F3" w:rsidP="008508D9">
      <w:pPr>
        <w:pStyle w:val="Notedebasdepage"/>
        <w:rPr>
          <w:lang w:val="fr-BE"/>
        </w:rPr>
      </w:pPr>
      <w:r>
        <w:rPr>
          <w:rStyle w:val="Appelnotedebasdep"/>
        </w:rPr>
        <w:footnoteRef/>
      </w:r>
      <w:r w:rsidRPr="004302E0">
        <w:rPr>
          <w:lang w:val="fr-BE"/>
        </w:rPr>
        <w:t xml:space="preserve"> </w:t>
      </w:r>
      <w:r w:rsidRPr="00DF3057">
        <w:rPr>
          <w:sz w:val="16"/>
          <w:szCs w:val="16"/>
          <w:lang w:val="fr-BE"/>
        </w:rPr>
        <w:t xml:space="preserve">A titre d’exemple :  </w:t>
      </w:r>
      <w:hyperlink r:id="rId5" w:history="1">
        <w:r w:rsidRPr="00DF3057">
          <w:rPr>
            <w:rStyle w:val="Lienhypertexte"/>
            <w:sz w:val="16"/>
            <w:szCs w:val="16"/>
            <w:lang w:val="fr-BE"/>
          </w:rPr>
          <w:t>https://cawab.be/Nouvelle-ligne-de-tram-8-A-t-on-oublie-l-accessibilite.html</w:t>
        </w:r>
      </w:hyperlink>
      <w:r w:rsidRPr="00DF3057">
        <w:rPr>
          <w:sz w:val="16"/>
          <w:szCs w:val="16"/>
          <w:lang w:val="fr-BE"/>
        </w:rPr>
        <w:t xml:space="preserve"> ; </w:t>
      </w:r>
      <w:hyperlink r:id="rId6" w:history="1">
        <w:r w:rsidRPr="00DF3057">
          <w:rPr>
            <w:rStyle w:val="Lienhypertexte"/>
            <w:sz w:val="16"/>
            <w:szCs w:val="16"/>
            <w:lang w:val="fr-BE"/>
          </w:rPr>
          <w:t>http://www.abpasbl.be/Une-passerelle-inaccessible-aux</w:t>
        </w:r>
      </w:hyperlink>
      <w:r w:rsidRPr="00DF3057">
        <w:rPr>
          <w:sz w:val="16"/>
          <w:szCs w:val="16"/>
          <w:lang w:val="fr-BE"/>
        </w:rPr>
        <w:t xml:space="preserve"> ; </w:t>
      </w:r>
      <w:hyperlink r:id="rId7" w:history="1">
        <w:r w:rsidRPr="00DF3057">
          <w:rPr>
            <w:rStyle w:val="Lienhypertexte"/>
            <w:sz w:val="16"/>
            <w:szCs w:val="16"/>
            <w:lang w:val="fr-BE"/>
          </w:rPr>
          <w:t>https://www.sudinfo.be/id78047/article/2018-10-03/bomal-un-tunnel-sous-la-voie-sans-acces-pour-les-pmr</w:t>
        </w:r>
      </w:hyperlink>
      <w:r>
        <w:rPr>
          <w:lang w:val="fr-BE"/>
        </w:rPr>
        <w:t xml:space="preserve"> </w:t>
      </w:r>
    </w:p>
  </w:footnote>
  <w:footnote w:id="15">
    <w:p w14:paraId="7E1F4432" w14:textId="1DC0DEDC" w:rsidR="00F106F3" w:rsidRPr="004F0EB6" w:rsidRDefault="00F106F3" w:rsidP="008508D9">
      <w:pPr>
        <w:pStyle w:val="Notedebasdepage"/>
        <w:rPr>
          <w:sz w:val="16"/>
          <w:szCs w:val="16"/>
          <w:lang w:val="fr-BE"/>
        </w:rPr>
      </w:pPr>
      <w:r>
        <w:rPr>
          <w:rStyle w:val="EndnoteCharacters"/>
        </w:rPr>
        <w:footnoteRef/>
      </w:r>
      <w:r>
        <w:rPr>
          <w:lang w:val="fr-BE"/>
        </w:rPr>
        <w:t xml:space="preserve"> </w:t>
      </w:r>
      <w:r w:rsidRPr="008C6084">
        <w:rPr>
          <w:sz w:val="16"/>
          <w:szCs w:val="16"/>
          <w:lang w:val="fr-BE"/>
        </w:rPr>
        <w:t>D’après un</w:t>
      </w:r>
      <w:r>
        <w:rPr>
          <w:sz w:val="16"/>
          <w:szCs w:val="16"/>
          <w:lang w:val="fr-BE"/>
        </w:rPr>
        <w:t xml:space="preserve"> monitoring Anysurfer réalisé en 2018, seuls </w:t>
      </w:r>
      <w:r w:rsidRPr="000D750D">
        <w:rPr>
          <w:sz w:val="16"/>
          <w:szCs w:val="16"/>
          <w:lang w:val="fr-BE"/>
        </w:rPr>
        <w:t xml:space="preserve">24% </w:t>
      </w:r>
      <w:r>
        <w:rPr>
          <w:sz w:val="16"/>
          <w:szCs w:val="16"/>
          <w:lang w:val="fr-BE"/>
        </w:rPr>
        <w:t>des sites Internet peuvent être considérés comme accessibles (</w:t>
      </w:r>
      <w:hyperlink r:id="rId8" w:history="1">
        <w:r w:rsidRPr="001921B6">
          <w:rPr>
            <w:rStyle w:val="Lienhypertexte"/>
            <w:sz w:val="16"/>
            <w:szCs w:val="16"/>
            <w:lang w:val="fr-BE"/>
          </w:rPr>
          <w:t>http://moniteurdelaccessibilite.be/2018.html</w:t>
        </w:r>
      </w:hyperlink>
      <w:r>
        <w:rPr>
          <w:sz w:val="16"/>
          <w:szCs w:val="16"/>
          <w:lang w:val="fr-BE"/>
        </w:rPr>
        <w:t xml:space="preserve">). Les pouvoirs publics communaux ne font pas mieux. Sur un échantillon de 60 sites Internet, seuls </w:t>
      </w:r>
      <w:r w:rsidRPr="00044EA6">
        <w:rPr>
          <w:sz w:val="16"/>
          <w:szCs w:val="16"/>
          <w:lang w:val="fr-BE"/>
        </w:rPr>
        <w:t xml:space="preserve">25% des sites </w:t>
      </w:r>
      <w:r>
        <w:rPr>
          <w:sz w:val="16"/>
          <w:szCs w:val="16"/>
          <w:lang w:val="fr-BE"/>
        </w:rPr>
        <w:t>sont</w:t>
      </w:r>
      <w:r w:rsidRPr="00044EA6">
        <w:rPr>
          <w:sz w:val="16"/>
          <w:szCs w:val="16"/>
          <w:lang w:val="fr-BE"/>
        </w:rPr>
        <w:t xml:space="preserve"> considérés comme accessibles</w:t>
      </w:r>
      <w:r>
        <w:rPr>
          <w:sz w:val="16"/>
          <w:szCs w:val="16"/>
          <w:lang w:val="fr-BE"/>
        </w:rPr>
        <w:t xml:space="preserve"> (</w:t>
      </w:r>
      <w:hyperlink r:id="rId9" w:history="1">
        <w:r w:rsidRPr="004F0EB6">
          <w:rPr>
            <w:rStyle w:val="Lienhypertexte"/>
            <w:sz w:val="16"/>
            <w:szCs w:val="16"/>
            <w:lang w:val="fr-BE"/>
          </w:rPr>
          <w:t>https://www.unia.be/files/Documenten/Artikels/Rapport_Anysurfer_Unia.pdf</w:t>
        </w:r>
      </w:hyperlink>
      <w:r w:rsidRPr="004F0EB6">
        <w:rPr>
          <w:sz w:val="16"/>
          <w:szCs w:val="16"/>
          <w:lang w:val="fr-BE"/>
        </w:rPr>
        <w:t xml:space="preserve"> ).  </w:t>
      </w:r>
    </w:p>
  </w:footnote>
  <w:footnote w:id="16">
    <w:p w14:paraId="796E465C" w14:textId="334F49E3" w:rsidR="00F106F3" w:rsidRPr="00131913" w:rsidRDefault="00F106F3">
      <w:pPr>
        <w:pStyle w:val="Notedebasdepage"/>
        <w:rPr>
          <w:sz w:val="16"/>
          <w:szCs w:val="16"/>
          <w:lang w:val="fr-BE"/>
        </w:rPr>
      </w:pPr>
      <w:r w:rsidRPr="00131913">
        <w:rPr>
          <w:rStyle w:val="Appelnotedebasdep"/>
          <w:sz w:val="16"/>
          <w:szCs w:val="16"/>
        </w:rPr>
        <w:footnoteRef/>
      </w:r>
      <w:r w:rsidRPr="00131913">
        <w:rPr>
          <w:sz w:val="16"/>
          <w:szCs w:val="16"/>
          <w:lang w:val="fr-BE"/>
        </w:rPr>
        <w:t xml:space="preserve"> Loi du 17 mars 2013 réformant les régimes d’incapacité et instaurant un nouveau statut de protection conforme à la dignité humaine, M.B., 14 juin 2013, p.38</w:t>
      </w:r>
      <w:r w:rsidRPr="00391AFB">
        <w:rPr>
          <w:sz w:val="16"/>
          <w:szCs w:val="16"/>
          <w:lang w:val="fr-BE"/>
        </w:rPr>
        <w:t>132</w:t>
      </w:r>
    </w:p>
  </w:footnote>
  <w:footnote w:id="17">
    <w:p w14:paraId="4545DCBB" w14:textId="7C94153A" w:rsidR="00F106F3" w:rsidRPr="00345AFC" w:rsidRDefault="00F106F3">
      <w:pPr>
        <w:pStyle w:val="Notedebasdepage"/>
        <w:rPr>
          <w:rFonts w:asciiTheme="majorHAnsi" w:hAnsiTheme="majorHAnsi"/>
          <w:sz w:val="16"/>
          <w:szCs w:val="16"/>
          <w:lang w:val="fr-BE"/>
        </w:rPr>
      </w:pPr>
      <w:r w:rsidRPr="00345AFC">
        <w:rPr>
          <w:rStyle w:val="Appelnotedebasdep"/>
          <w:rFonts w:asciiTheme="majorHAnsi" w:hAnsiTheme="majorHAnsi"/>
          <w:sz w:val="16"/>
          <w:szCs w:val="16"/>
        </w:rPr>
        <w:footnoteRef/>
      </w:r>
      <w:r w:rsidRPr="00345AFC">
        <w:rPr>
          <w:rFonts w:asciiTheme="majorHAnsi" w:hAnsiTheme="majorHAnsi"/>
          <w:sz w:val="16"/>
          <w:szCs w:val="16"/>
          <w:lang w:val="fr-BE"/>
        </w:rPr>
        <w:t xml:space="preserve"> Il s’agit notamment de l’arrêté qui subordonne la fonction d’administrateur à certaines conditions, dont la prise en charge d’un nombre maximal de dossiers et l’arrêté sur la rémunération de l’administrateur.</w:t>
      </w:r>
    </w:p>
  </w:footnote>
  <w:footnote w:id="18">
    <w:p w14:paraId="1E6D6995" w14:textId="35638259" w:rsidR="00F106F3" w:rsidRPr="00345AFC" w:rsidRDefault="00F106F3">
      <w:pPr>
        <w:pStyle w:val="Notedebasdepage"/>
        <w:rPr>
          <w:rFonts w:asciiTheme="majorHAnsi" w:hAnsiTheme="majorHAnsi"/>
          <w:sz w:val="16"/>
          <w:szCs w:val="16"/>
          <w:lang w:val="fr-BE"/>
        </w:rPr>
      </w:pPr>
      <w:r w:rsidRPr="00345AFC">
        <w:rPr>
          <w:rStyle w:val="Appelnotedebasdep"/>
          <w:rFonts w:asciiTheme="majorHAnsi" w:hAnsiTheme="majorHAnsi"/>
          <w:sz w:val="16"/>
          <w:szCs w:val="16"/>
        </w:rPr>
        <w:footnoteRef/>
      </w:r>
      <w:r w:rsidRPr="00345AFC">
        <w:rPr>
          <w:rFonts w:asciiTheme="majorHAnsi" w:hAnsiTheme="majorHAnsi"/>
          <w:sz w:val="16"/>
          <w:szCs w:val="16"/>
          <w:lang w:val="fr-BE"/>
        </w:rPr>
        <w:t xml:space="preserve"> Loi du 21 décembre 2018 portant des dispositions diverses en matière de justice,</w:t>
      </w:r>
      <w:r w:rsidRPr="00345AFC">
        <w:rPr>
          <w:rFonts w:asciiTheme="majorHAnsi" w:hAnsiTheme="majorHAnsi"/>
          <w:i/>
          <w:sz w:val="16"/>
          <w:szCs w:val="16"/>
          <w:lang w:val="fr-BE"/>
        </w:rPr>
        <w:t xml:space="preserve"> M.B. du 31 décembre 2018, </w:t>
      </w:r>
      <w:r w:rsidRPr="00345AFC">
        <w:rPr>
          <w:rFonts w:asciiTheme="majorHAnsi" w:hAnsiTheme="majorHAnsi"/>
          <w:sz w:val="16"/>
          <w:szCs w:val="16"/>
          <w:lang w:val="fr-BE"/>
        </w:rPr>
        <w:t>p. 106560</w:t>
      </w:r>
    </w:p>
  </w:footnote>
  <w:footnote w:id="19">
    <w:p w14:paraId="506FCBC8" w14:textId="25E6B263" w:rsidR="00F106F3" w:rsidRPr="002F5159" w:rsidRDefault="00F106F3" w:rsidP="0099450A">
      <w:pPr>
        <w:pStyle w:val="Notedebasdepage"/>
        <w:spacing w:line="276" w:lineRule="auto"/>
        <w:rPr>
          <w:sz w:val="16"/>
          <w:szCs w:val="16"/>
          <w:lang w:val="fr-BE"/>
        </w:rPr>
      </w:pPr>
      <w:r w:rsidRPr="002F5159">
        <w:rPr>
          <w:rStyle w:val="Appelnotedebasdep"/>
          <w:sz w:val="16"/>
          <w:szCs w:val="16"/>
        </w:rPr>
        <w:footnoteRef/>
      </w:r>
      <w:r w:rsidRPr="002F5159">
        <w:rPr>
          <w:sz w:val="16"/>
          <w:szCs w:val="16"/>
          <w:lang w:val="fr-BE"/>
        </w:rPr>
        <w:t xml:space="preserve"> </w:t>
      </w:r>
      <w:r w:rsidRPr="002F5159">
        <w:rPr>
          <w:rFonts w:eastAsia="Times"/>
          <w:sz w:val="16"/>
          <w:szCs w:val="16"/>
          <w:lang w:val="fr-BE"/>
        </w:rPr>
        <w:t>Trib</w:t>
      </w:r>
      <w:r>
        <w:rPr>
          <w:rFonts w:eastAsia="Times"/>
          <w:sz w:val="16"/>
          <w:szCs w:val="16"/>
          <w:lang w:val="fr-BE"/>
        </w:rPr>
        <w:t>unal</w:t>
      </w:r>
      <w:r w:rsidRPr="002F5159">
        <w:rPr>
          <w:rFonts w:eastAsia="Times"/>
          <w:sz w:val="16"/>
          <w:szCs w:val="16"/>
          <w:lang w:val="fr-BE"/>
        </w:rPr>
        <w:t xml:space="preserve"> de police de Vilvorde, 6 janvier 2015,</w:t>
      </w:r>
      <w:r w:rsidRPr="002F5159">
        <w:rPr>
          <w:sz w:val="16"/>
          <w:szCs w:val="16"/>
          <w:lang w:val="fr-BE"/>
        </w:rPr>
        <w:t xml:space="preserve"> </w:t>
      </w:r>
      <w:r w:rsidRPr="002F5159">
        <w:rPr>
          <w:rFonts w:eastAsia="Times"/>
          <w:sz w:val="16"/>
          <w:szCs w:val="16"/>
          <w:lang w:val="fr-BE"/>
        </w:rPr>
        <w:t xml:space="preserve">consultable sur </w:t>
      </w:r>
      <w:hyperlink r:id="rId10" w:history="1">
        <w:r w:rsidRPr="002F5159">
          <w:rPr>
            <w:rFonts w:eastAsia="Times"/>
            <w:sz w:val="16"/>
            <w:szCs w:val="16"/>
            <w:lang w:val="fr-BE"/>
          </w:rPr>
          <w:t>www.unia.be</w:t>
        </w:r>
      </w:hyperlink>
      <w:r w:rsidRPr="002F5159">
        <w:rPr>
          <w:rFonts w:eastAsia="Times"/>
          <w:sz w:val="16"/>
          <w:szCs w:val="16"/>
          <w:lang w:val="fr-BE"/>
        </w:rPr>
        <w:t xml:space="preserve">, rubrique </w:t>
      </w:r>
      <w:r w:rsidRPr="002F5159">
        <w:rPr>
          <w:rFonts w:eastAsia="Times"/>
          <w:i/>
          <w:sz w:val="16"/>
          <w:szCs w:val="16"/>
          <w:lang w:val="fr-BE"/>
        </w:rPr>
        <w:t>Jurisprudences &amp; Alternatives.</w:t>
      </w:r>
    </w:p>
  </w:footnote>
  <w:footnote w:id="20">
    <w:p w14:paraId="168C84D4" w14:textId="7FD0245B" w:rsidR="00F106F3" w:rsidRPr="002F5159" w:rsidRDefault="00F106F3">
      <w:pPr>
        <w:pStyle w:val="Notedebasdepage"/>
        <w:rPr>
          <w:sz w:val="16"/>
          <w:szCs w:val="16"/>
          <w:lang w:val="fr-BE"/>
        </w:rPr>
      </w:pPr>
      <w:r w:rsidRPr="002F5159">
        <w:rPr>
          <w:rStyle w:val="Appelnotedebasdep"/>
          <w:sz w:val="16"/>
          <w:szCs w:val="16"/>
        </w:rPr>
        <w:footnoteRef/>
      </w:r>
      <w:r w:rsidRPr="002F5159">
        <w:rPr>
          <w:sz w:val="16"/>
          <w:szCs w:val="16"/>
          <w:lang w:val="fr-BE"/>
        </w:rPr>
        <w:t xml:space="preserve"> Avant la réforme, </w:t>
      </w:r>
      <w:r>
        <w:rPr>
          <w:sz w:val="16"/>
          <w:szCs w:val="16"/>
          <w:lang w:val="fr-BE"/>
        </w:rPr>
        <w:t>l</w:t>
      </w:r>
      <w:r w:rsidRPr="002F5159">
        <w:rPr>
          <w:sz w:val="16"/>
          <w:szCs w:val="16"/>
          <w:lang w:val="fr-BE"/>
        </w:rPr>
        <w:t>’état d’indigence était présumé du seul fait que la personne bénéficiait une allocation de remplacement de revenu</w:t>
      </w:r>
      <w:r>
        <w:rPr>
          <w:sz w:val="16"/>
          <w:szCs w:val="16"/>
          <w:lang w:val="fr-BE"/>
        </w:rPr>
        <w:t>s</w:t>
      </w:r>
      <w:r w:rsidRPr="002F5159">
        <w:rPr>
          <w:sz w:val="16"/>
          <w:szCs w:val="16"/>
          <w:lang w:val="fr-BE"/>
        </w:rPr>
        <w:t xml:space="preserve">.  Désormais, le bénéficiaire d’une allocation de </w:t>
      </w:r>
      <w:r>
        <w:rPr>
          <w:sz w:val="16"/>
          <w:szCs w:val="16"/>
          <w:lang w:val="fr-BE"/>
        </w:rPr>
        <w:t xml:space="preserve">de remplacement de </w:t>
      </w:r>
      <w:r w:rsidRPr="002F5159">
        <w:rPr>
          <w:sz w:val="16"/>
          <w:szCs w:val="16"/>
          <w:lang w:val="fr-BE"/>
        </w:rPr>
        <w:t>revenu</w:t>
      </w:r>
      <w:r>
        <w:rPr>
          <w:sz w:val="16"/>
          <w:szCs w:val="16"/>
          <w:lang w:val="fr-BE"/>
        </w:rPr>
        <w:t>s</w:t>
      </w:r>
      <w:r w:rsidRPr="002F5159">
        <w:rPr>
          <w:sz w:val="16"/>
          <w:szCs w:val="16"/>
          <w:lang w:val="fr-BE"/>
        </w:rPr>
        <w:t xml:space="preserve"> ne peut bénéficier de l’aide juridique partiellement ou totalement gratuite que s’il est présumé ne pas disposer des moyens d’existence suffisants. Il appartient à la personne handicapée elle-même d’apporter la preuve de son indigence.  </w:t>
      </w:r>
    </w:p>
  </w:footnote>
  <w:footnote w:id="21">
    <w:p w14:paraId="76205879" w14:textId="304BF63F" w:rsidR="00F106F3" w:rsidRPr="0036305C" w:rsidRDefault="00F106F3">
      <w:pPr>
        <w:pStyle w:val="Notedebasdepage"/>
        <w:rPr>
          <w:sz w:val="16"/>
          <w:szCs w:val="16"/>
          <w:lang w:val="fr-FR"/>
        </w:rPr>
      </w:pPr>
      <w:r w:rsidRPr="0036305C">
        <w:rPr>
          <w:rStyle w:val="Appelnotedebasdep"/>
          <w:sz w:val="16"/>
          <w:szCs w:val="16"/>
        </w:rPr>
        <w:footnoteRef/>
      </w:r>
      <w:r w:rsidRPr="0036305C">
        <w:rPr>
          <w:sz w:val="16"/>
          <w:szCs w:val="16"/>
          <w:lang w:val="fr-FR"/>
        </w:rPr>
        <w:t xml:space="preserve"> Loi du 26 juin 1990 relative à la protection de la personne des malades mentaux, </w:t>
      </w:r>
      <w:r w:rsidRPr="0036305C">
        <w:rPr>
          <w:i/>
          <w:sz w:val="16"/>
          <w:szCs w:val="16"/>
          <w:lang w:val="fr-FR"/>
        </w:rPr>
        <w:t>MB,</w:t>
      </w:r>
      <w:r w:rsidRPr="0036305C">
        <w:rPr>
          <w:sz w:val="16"/>
          <w:szCs w:val="16"/>
          <w:lang w:val="fr-FR"/>
        </w:rPr>
        <w:t xml:space="preserve"> 27 juillet 1990, p.14806</w:t>
      </w:r>
    </w:p>
  </w:footnote>
  <w:footnote w:id="22">
    <w:p w14:paraId="5ED7C8F5" w14:textId="0D4390FC" w:rsidR="00F106F3" w:rsidRPr="0036305C" w:rsidRDefault="00F106F3">
      <w:pPr>
        <w:pStyle w:val="Notedebasdepage"/>
        <w:rPr>
          <w:sz w:val="16"/>
          <w:szCs w:val="16"/>
          <w:lang w:val="fr-FR"/>
        </w:rPr>
      </w:pPr>
      <w:r w:rsidRPr="0036305C">
        <w:rPr>
          <w:rStyle w:val="Appelnotedebasdep"/>
          <w:sz w:val="16"/>
          <w:szCs w:val="16"/>
        </w:rPr>
        <w:footnoteRef/>
      </w:r>
      <w:r w:rsidRPr="0036305C">
        <w:rPr>
          <w:sz w:val="16"/>
          <w:szCs w:val="16"/>
          <w:lang w:val="fr-FR"/>
        </w:rPr>
        <w:t xml:space="preserve"> Loi du 5 mai 2014 relative à l’internement</w:t>
      </w:r>
      <w:r w:rsidRPr="0036305C">
        <w:rPr>
          <w:i/>
          <w:sz w:val="16"/>
          <w:szCs w:val="16"/>
          <w:lang w:val="fr-FR"/>
        </w:rPr>
        <w:t>, M.B</w:t>
      </w:r>
      <w:r w:rsidRPr="0036305C">
        <w:rPr>
          <w:sz w:val="16"/>
          <w:szCs w:val="16"/>
          <w:lang w:val="fr-FR"/>
        </w:rPr>
        <w:t xml:space="preserve">., 9 juillet 2014, p. 52159, et modifiée par la loi Pot Pourri III du 4 mai 2016 et entrée en vigueur </w:t>
      </w:r>
    </w:p>
  </w:footnote>
  <w:footnote w:id="23">
    <w:p w14:paraId="78BFF680" w14:textId="0991BA2B" w:rsidR="00F106F3" w:rsidRPr="0036305C" w:rsidRDefault="00F106F3">
      <w:pPr>
        <w:pStyle w:val="Notedebasdepage"/>
        <w:rPr>
          <w:sz w:val="16"/>
          <w:szCs w:val="16"/>
          <w:lang w:val="fr-FR"/>
        </w:rPr>
      </w:pPr>
      <w:r w:rsidRPr="0036305C">
        <w:rPr>
          <w:rStyle w:val="Appelnotedebasdep"/>
          <w:sz w:val="16"/>
          <w:szCs w:val="16"/>
        </w:rPr>
        <w:footnoteRef/>
      </w:r>
      <w:r w:rsidRPr="0036305C">
        <w:rPr>
          <w:sz w:val="16"/>
          <w:szCs w:val="16"/>
          <w:lang w:val="fr-FR"/>
        </w:rPr>
        <w:t xml:space="preserve"> </w:t>
      </w:r>
      <w:r w:rsidRPr="0036305C">
        <w:rPr>
          <w:rFonts w:asciiTheme="majorHAnsi" w:hAnsiTheme="majorHAnsi"/>
          <w:sz w:val="16"/>
          <w:szCs w:val="16"/>
          <w:lang w:val="fr-FR"/>
        </w:rPr>
        <w:t>D</w:t>
      </w:r>
      <w:r w:rsidRPr="0036305C">
        <w:rPr>
          <w:rFonts w:asciiTheme="majorHAnsi" w:hAnsiTheme="majorHAnsi"/>
          <w:sz w:val="16"/>
          <w:szCs w:val="16"/>
          <w:lang w:val="fr-BE"/>
        </w:rPr>
        <w:t>e facto, ces chambres amenées à statuer sur l’exécution de la mesure d’internement, sont privées de la connaissance fine d’une foule de concepts, médications et notions médicales.</w:t>
      </w:r>
    </w:p>
  </w:footnote>
  <w:footnote w:id="24">
    <w:p w14:paraId="31C5CB38" w14:textId="7498FC95" w:rsidR="00F106F3" w:rsidRPr="0036305C" w:rsidRDefault="00F106F3">
      <w:pPr>
        <w:pStyle w:val="Notedebasdepage"/>
        <w:rPr>
          <w:sz w:val="16"/>
          <w:szCs w:val="16"/>
          <w:lang w:val="fr-FR"/>
        </w:rPr>
      </w:pPr>
      <w:r w:rsidRPr="0036305C">
        <w:rPr>
          <w:rStyle w:val="Appelnotedebasdep"/>
          <w:sz w:val="16"/>
          <w:szCs w:val="16"/>
        </w:rPr>
        <w:footnoteRef/>
      </w:r>
      <w:r w:rsidRPr="0036305C">
        <w:rPr>
          <w:sz w:val="16"/>
          <w:szCs w:val="16"/>
          <w:lang w:val="fr-FR"/>
        </w:rPr>
        <w:t xml:space="preserve"> 10% de la population des personnes internées est sans papier. Or, pour ce public, l</w:t>
      </w:r>
      <w:r w:rsidRPr="0036305C">
        <w:rPr>
          <w:rFonts w:asciiTheme="majorHAnsi" w:hAnsiTheme="majorHAnsi"/>
          <w:sz w:val="16"/>
          <w:szCs w:val="16"/>
          <w:lang w:val="fr-BE"/>
        </w:rPr>
        <w:t xml:space="preserve">es possibilités de libération sont juridiquement et institutionnellement presque nulles.  Il en résulte qu’elles restent enfermées alors qu’elles ne représentent plus un danger pour la société et que leur état de santé s’est stabilisé. La seule alternative est la libération en vue de l’éloignement du territoire. Mais la procédure est lourde et n’aboutit que très rarement. Ces personnes viennent de pays en guerre, de pays qui ne souhaitent pas leur retour ou de pays dont la situation est à l’origine de leurs troubles psychiques. Il est à craindre que ce chiffre de 10% va doubler dans les prochaines années.  A ce sujet, voir Alix Dehain, « les internés sans papiers : un « no man’s land » juridique », </w:t>
      </w:r>
      <w:r w:rsidRPr="0036305C">
        <w:rPr>
          <w:rFonts w:asciiTheme="majorHAnsi" w:hAnsiTheme="majorHAnsi"/>
          <w:i/>
          <w:sz w:val="16"/>
          <w:szCs w:val="16"/>
          <w:lang w:val="fr-BE"/>
        </w:rPr>
        <w:t>alter écho n°467, 2018</w:t>
      </w:r>
      <w:r w:rsidRPr="0036305C">
        <w:rPr>
          <w:rFonts w:asciiTheme="majorHAnsi" w:hAnsiTheme="majorHAnsi"/>
          <w:sz w:val="16"/>
          <w:szCs w:val="16"/>
          <w:lang w:val="fr-BE"/>
        </w:rPr>
        <w:t>, p.38-39</w:t>
      </w:r>
    </w:p>
  </w:footnote>
  <w:footnote w:id="25">
    <w:p w14:paraId="5A578B38" w14:textId="57AA56B4" w:rsidR="00F106F3" w:rsidRPr="0036305C" w:rsidRDefault="00F106F3" w:rsidP="00E30225">
      <w:pPr>
        <w:pStyle w:val="Notedebasdepage"/>
        <w:rPr>
          <w:sz w:val="16"/>
          <w:szCs w:val="16"/>
          <w:lang w:val="fr-FR"/>
        </w:rPr>
      </w:pPr>
      <w:r w:rsidRPr="0036305C">
        <w:rPr>
          <w:rStyle w:val="Appelnotedebasdep"/>
          <w:sz w:val="16"/>
          <w:szCs w:val="16"/>
        </w:rPr>
        <w:footnoteRef/>
      </w:r>
      <w:r w:rsidRPr="0036305C">
        <w:rPr>
          <w:sz w:val="16"/>
          <w:szCs w:val="16"/>
          <w:lang w:val="fr-FR"/>
        </w:rPr>
        <w:t xml:space="preserve"> Auparavant, les décisions des commissions de défense sociale étaient susceptibles d’appel.</w:t>
      </w:r>
    </w:p>
  </w:footnote>
  <w:footnote w:id="26">
    <w:p w14:paraId="5A27CB14" w14:textId="01D11EB7" w:rsidR="00F106F3" w:rsidRPr="0036305C" w:rsidRDefault="00F106F3" w:rsidP="00E30225">
      <w:pPr>
        <w:ind w:right="-7"/>
        <w:jc w:val="both"/>
        <w:rPr>
          <w:sz w:val="16"/>
          <w:szCs w:val="16"/>
          <w:lang w:val="fr-BE"/>
        </w:rPr>
      </w:pPr>
      <w:r w:rsidRPr="0036305C">
        <w:rPr>
          <w:rStyle w:val="Appelnotedebasdep"/>
          <w:sz w:val="16"/>
          <w:szCs w:val="16"/>
        </w:rPr>
        <w:footnoteRef/>
      </w:r>
      <w:r w:rsidRPr="0036305C">
        <w:rPr>
          <w:sz w:val="16"/>
          <w:szCs w:val="16"/>
          <w:lang w:val="fr-FR"/>
        </w:rPr>
        <w:t xml:space="preserve"> </w:t>
      </w:r>
      <w:r w:rsidRPr="0036305C">
        <w:rPr>
          <w:rFonts w:asciiTheme="majorHAnsi" w:hAnsiTheme="majorHAnsi"/>
          <w:sz w:val="16"/>
          <w:szCs w:val="16"/>
          <w:lang w:val="fr-BE"/>
        </w:rPr>
        <w:t xml:space="preserve">Le texte de loi restreint le champ d’application de la mesure d’internement. Désormais, ne peuvent faire l’objet d’une mesure d’internement que les crimes et délits ayant porté atteinte ou menacé l’intégrité physique ou psychique des tiers. Cependant, le texte de loi ne définit pas ces concepts et les juges ont une liberté d’interprétation de ces concepts. </w:t>
      </w:r>
    </w:p>
  </w:footnote>
  <w:footnote w:id="27">
    <w:p w14:paraId="2D36FECF" w14:textId="69CB26C3" w:rsidR="00F106F3" w:rsidRPr="0036305C" w:rsidRDefault="00F106F3" w:rsidP="00E30225">
      <w:pPr>
        <w:pStyle w:val="Notedebasdepage"/>
        <w:rPr>
          <w:sz w:val="16"/>
          <w:szCs w:val="16"/>
          <w:lang w:val="fr-BE"/>
        </w:rPr>
      </w:pPr>
      <w:r w:rsidRPr="0036305C">
        <w:rPr>
          <w:rStyle w:val="Appelnotedebasdep"/>
          <w:sz w:val="16"/>
          <w:szCs w:val="16"/>
        </w:rPr>
        <w:footnoteRef/>
      </w:r>
      <w:r w:rsidRPr="0036305C">
        <w:rPr>
          <w:sz w:val="16"/>
          <w:szCs w:val="16"/>
          <w:lang w:val="fr-BE"/>
        </w:rPr>
        <w:t xml:space="preserve"> Ces condamnations portaient sur le sort des personnes internées se trouvant dans les annexes psychiatriques des prisons. Nous retiendrons particulièrement l’arrêt du 6 septembre 2016 dit ‘arrêt pilote ». La Cour y épingle le dysfonctionnement structurel propre au système belge et enjoint à la Belgique</w:t>
      </w:r>
      <w:r w:rsidRPr="0036305C">
        <w:rPr>
          <w:rStyle w:val="sb8d990e2"/>
          <w:i/>
          <w:iCs/>
          <w:sz w:val="16"/>
          <w:szCs w:val="16"/>
          <w:lang w:val="fr-BE"/>
        </w:rPr>
        <w:t xml:space="preserve"> </w:t>
      </w:r>
      <w:r w:rsidRPr="0036305C">
        <w:rPr>
          <w:rStyle w:val="sb8d990e2"/>
          <w:iCs/>
          <w:sz w:val="16"/>
          <w:szCs w:val="16"/>
          <w:lang w:val="fr-BE"/>
        </w:rPr>
        <w:t>d’organiser son système d’internement pour qu’il respecte la dignité des détenus.</w:t>
      </w:r>
    </w:p>
  </w:footnote>
  <w:footnote w:id="28">
    <w:p w14:paraId="23570D89" w14:textId="071ACD3C" w:rsidR="00F106F3" w:rsidRPr="0036305C" w:rsidRDefault="00F106F3" w:rsidP="00E30225">
      <w:pPr>
        <w:pStyle w:val="Notedebasdepage"/>
        <w:rPr>
          <w:sz w:val="16"/>
          <w:szCs w:val="16"/>
          <w:lang w:val="fr-BE"/>
        </w:rPr>
      </w:pPr>
      <w:r w:rsidRPr="0036305C">
        <w:rPr>
          <w:rStyle w:val="Appelnotedebasdep"/>
          <w:sz w:val="16"/>
          <w:szCs w:val="16"/>
        </w:rPr>
        <w:footnoteRef/>
      </w:r>
      <w:r w:rsidRPr="0036305C">
        <w:rPr>
          <w:sz w:val="16"/>
          <w:szCs w:val="16"/>
          <w:lang w:val="fr-BE"/>
        </w:rPr>
        <w:t xml:space="preserve"> Question parlementaire n°2794 du 28 juin 2018 de Gilles Vanden Burre au Ministre de la Justice sur la situation des internés séjournant en prison et réponse du Ministre de la Justice du 3 août 2018, disponible sur http://www.lachambre.be/kvvcr/showpage.cfm?section=qrva&amp;language=fr&amp;cfm=qrvaXml.cfm?legislat=54&amp;dossierID=54-B165-866-2794-2017201824031.xml</w:t>
      </w:r>
    </w:p>
  </w:footnote>
  <w:footnote w:id="29">
    <w:p w14:paraId="0C7B759A" w14:textId="77777777" w:rsidR="00F106F3" w:rsidRPr="00E30225" w:rsidRDefault="00F106F3" w:rsidP="00E30225">
      <w:pPr>
        <w:rPr>
          <w:color w:val="313131"/>
          <w:sz w:val="16"/>
          <w:szCs w:val="16"/>
          <w:lang w:val="fr-BE"/>
        </w:rPr>
      </w:pPr>
      <w:r w:rsidRPr="0036305C">
        <w:rPr>
          <w:sz w:val="16"/>
          <w:szCs w:val="16"/>
          <w:vertAlign w:val="superscript"/>
        </w:rPr>
        <w:footnoteRef/>
      </w:r>
      <w:r w:rsidRPr="00E30225">
        <w:rPr>
          <w:sz w:val="16"/>
          <w:szCs w:val="16"/>
          <w:lang w:val="fr-BE"/>
        </w:rPr>
        <w:t xml:space="preserve"> Les réformes en matière d’internement prévoient, à l’avenir, la construction de centres de psychiatrie médico légales supplémentaires en Flandre, </w:t>
      </w:r>
      <w:r w:rsidRPr="00E30225">
        <w:rPr>
          <w:b/>
          <w:bCs/>
          <w:color w:val="313131"/>
          <w:sz w:val="16"/>
          <w:szCs w:val="16"/>
          <w:lang w:val="fr-BE"/>
        </w:rPr>
        <w:t>en Wallonie</w:t>
      </w:r>
      <w:r w:rsidRPr="00E30225">
        <w:rPr>
          <w:color w:val="313131"/>
          <w:sz w:val="16"/>
          <w:szCs w:val="16"/>
          <w:lang w:val="fr-BE"/>
        </w:rPr>
        <w:t>, et à Bruxelles.</w:t>
      </w:r>
    </w:p>
    <w:p w14:paraId="1C3983EA" w14:textId="42852527" w:rsidR="00F106F3" w:rsidRPr="00E30225" w:rsidRDefault="00F106F3" w:rsidP="00E30225">
      <w:pPr>
        <w:rPr>
          <w:rFonts w:eastAsia="Calibri"/>
          <w:color w:val="313131"/>
          <w:sz w:val="16"/>
          <w:szCs w:val="16"/>
          <w:lang w:val="fr-BE"/>
        </w:rPr>
      </w:pPr>
      <w:r w:rsidRPr="00E30225">
        <w:rPr>
          <w:sz w:val="16"/>
          <w:szCs w:val="16"/>
          <w:lang w:val="fr-FR"/>
        </w:rPr>
        <w:t>Notons par ailleurs que le Masterplan Internement</w:t>
      </w:r>
      <w:r w:rsidRPr="00E30225">
        <w:rPr>
          <w:sz w:val="16"/>
          <w:szCs w:val="16"/>
          <w:lang w:val="fr-BE"/>
        </w:rPr>
        <w:t xml:space="preserve"> prévoit la création d'une unité centralisée de longue durée de 120 places à Alost pour des personnes internées présentant un profil à risque élevé sur le plan de la sécurité et ne pouvant être hébergés dans des centres de psychiatrie médico-légale. Ces sections « long stay » évoquent une détention à perpétuité effective, très inquiétante dans un état de droit. A ce sujet, voir </w:t>
      </w:r>
      <w:r w:rsidRPr="00E30225">
        <w:rPr>
          <w:rFonts w:cstheme="minorHAnsi"/>
          <w:sz w:val="16"/>
          <w:szCs w:val="16"/>
          <w:lang w:val="fr-BE"/>
        </w:rPr>
        <w:t xml:space="preserve">Observatoire International des prisons, « Pour le droit à la dignité des personnes détenues », </w:t>
      </w:r>
      <w:r w:rsidRPr="00E30225">
        <w:rPr>
          <w:rFonts w:cstheme="minorHAnsi"/>
          <w:i/>
          <w:sz w:val="16"/>
          <w:szCs w:val="16"/>
          <w:lang w:val="fr-BE"/>
        </w:rPr>
        <w:t xml:space="preserve">Notice 2016, </w:t>
      </w:r>
      <w:r w:rsidRPr="00E30225">
        <w:rPr>
          <w:rFonts w:cstheme="minorHAnsi"/>
          <w:sz w:val="16"/>
          <w:szCs w:val="16"/>
          <w:lang w:val="fr-BE"/>
        </w:rPr>
        <w:t xml:space="preserve">17 janvier 2017,p. 211 disponible sur </w:t>
      </w:r>
      <w:hyperlink r:id="rId11" w:history="1">
        <w:r w:rsidRPr="00E30225">
          <w:rPr>
            <w:rStyle w:val="Lienhypertexte"/>
            <w:rFonts w:cstheme="minorHAnsi"/>
            <w:sz w:val="16"/>
            <w:szCs w:val="16"/>
            <w:lang w:val="fr-BE"/>
          </w:rPr>
          <w:t>http://oipbelgique.be/fr/wp-content/uploads/2017/01/Notice-2016.pdf</w:t>
        </w:r>
      </w:hyperlink>
      <w:r w:rsidRPr="00E30225">
        <w:rPr>
          <w:rFonts w:cstheme="minorHAnsi"/>
          <w:sz w:val="16"/>
          <w:szCs w:val="16"/>
          <w:lang w:val="fr-BE"/>
        </w:rPr>
        <w:t xml:space="preserve"> et voir </w:t>
      </w:r>
      <w:r w:rsidRPr="00E30225">
        <w:rPr>
          <w:rFonts w:eastAsia="Calibri"/>
          <w:color w:val="313131"/>
          <w:sz w:val="16"/>
          <w:szCs w:val="16"/>
          <w:lang w:val="fr-BE"/>
        </w:rPr>
        <w:t xml:space="preserve">question parlementaire de Sonja Becq à la Ministre des Affaires sociales et de la santé publique du 2 juin 2017, disponible sur </w:t>
      </w:r>
      <w:r w:rsidRPr="00E30225">
        <w:rPr>
          <w:sz w:val="16"/>
          <w:szCs w:val="16"/>
          <w:lang w:val="fr-BE"/>
        </w:rPr>
        <w:t>http://www.lachambre.be/kvvcr/showpage.cfm?section=qrva&amp;language=fr&amp;cfm=qrvaxml.cfm?legislat=54&amp;dossierID=54-B125-867-1654-2016201716681.xml</w:t>
      </w:r>
    </w:p>
  </w:footnote>
  <w:footnote w:id="30">
    <w:p w14:paraId="678EDE8C" w14:textId="233DE485" w:rsidR="00F106F3" w:rsidRPr="00E30225" w:rsidRDefault="00F106F3" w:rsidP="00E30225">
      <w:pPr>
        <w:pStyle w:val="Notedebasdepage"/>
        <w:rPr>
          <w:sz w:val="16"/>
          <w:szCs w:val="16"/>
          <w:lang w:val="fr-FR"/>
        </w:rPr>
      </w:pPr>
      <w:r w:rsidRPr="00E30225">
        <w:rPr>
          <w:rStyle w:val="Appelnotedebasdep"/>
          <w:sz w:val="16"/>
          <w:szCs w:val="16"/>
        </w:rPr>
        <w:footnoteRef/>
      </w:r>
      <w:r w:rsidRPr="00E30225">
        <w:rPr>
          <w:sz w:val="16"/>
          <w:szCs w:val="16"/>
          <w:lang w:val="fr-BE"/>
        </w:rPr>
        <w:t xml:space="preserve"> A ce sujet, voir le rapport de la </w:t>
      </w:r>
      <w:r w:rsidRPr="00E30225">
        <w:rPr>
          <w:sz w:val="16"/>
          <w:szCs w:val="16"/>
          <w:lang w:val="fr-FR"/>
        </w:rPr>
        <w:t>Vlaamse Zorginspectie: Gestandaardiseerde bevraging FPC Gent en opvolgingsaudit, 20 januari 2017.</w:t>
      </w:r>
      <w:r w:rsidR="0084397A">
        <w:rPr>
          <w:sz w:val="16"/>
          <w:szCs w:val="16"/>
          <w:lang w:val="fr-FR"/>
        </w:rPr>
        <w:t xml:space="preserve"> </w:t>
      </w:r>
      <w:r w:rsidR="0084397A" w:rsidRPr="00E30225">
        <w:rPr>
          <w:sz w:val="16"/>
          <w:szCs w:val="16"/>
          <w:lang w:val="fr-BE"/>
        </w:rPr>
        <w:t xml:space="preserve">Le journal flamand « De Morgen » du 21 septembre 2016 (p .10) publiait quelques témoignages inquiétants sur les conséquences du manque de personnels dans les centres de psychiatrie médico légales. </w:t>
      </w:r>
      <w:r w:rsidRPr="00E30225">
        <w:rPr>
          <w:sz w:val="16"/>
          <w:szCs w:val="16"/>
          <w:lang w:val="fr-FR"/>
        </w:rPr>
        <w:t xml:space="preserve"> </w:t>
      </w:r>
    </w:p>
  </w:footnote>
  <w:footnote w:id="31">
    <w:p w14:paraId="0EF73167" w14:textId="348EA3A1" w:rsidR="00F106F3" w:rsidRPr="00E30225" w:rsidRDefault="00F106F3" w:rsidP="00E30225">
      <w:pPr>
        <w:pStyle w:val="Notedebasdepage"/>
        <w:rPr>
          <w:sz w:val="16"/>
          <w:szCs w:val="16"/>
          <w:lang w:val="fr-BE"/>
        </w:rPr>
      </w:pPr>
      <w:r w:rsidRPr="00E30225">
        <w:rPr>
          <w:rStyle w:val="Appelnotedebasdep"/>
          <w:sz w:val="16"/>
          <w:szCs w:val="16"/>
        </w:rPr>
        <w:footnoteRef/>
      </w:r>
      <w:r w:rsidRPr="00E30225">
        <w:rPr>
          <w:sz w:val="16"/>
          <w:szCs w:val="16"/>
          <w:lang w:val="fr-BE"/>
        </w:rPr>
        <w:t xml:space="preserve"> </w:t>
      </w:r>
      <w:r w:rsidRPr="00E30225">
        <w:rPr>
          <w:rFonts w:eastAsia="Arial"/>
          <w:sz w:val="16"/>
          <w:szCs w:val="16"/>
          <w:lang w:val="fr-BE"/>
        </w:rPr>
        <w:t>Le 13 décembre 2017, s</w:t>
      </w:r>
      <w:r w:rsidRPr="00E30225">
        <w:rPr>
          <w:sz w:val="16"/>
          <w:szCs w:val="16"/>
          <w:lang w:val="fr-BE"/>
        </w:rPr>
        <w:t xml:space="preserve">eulement 34 patients sont sortis du CPL de Gand depuis son ouverture. Une demande d'admission a été formulée pour 118 patients en vue de les faire entrer dans divers établissements de soins externes. Un refus a déjà été reçu pour 83 patients et aucune réponse n'a encore été donnée pour les 35 autres. A ce sujet, voir question parlementaire du 13 décembre 2017 de Mme Goedele Uyttersprot au ministre de la Justice sur "le flux sortant de personnes internées" (n° 22506), disponible sur </w:t>
      </w:r>
      <w:hyperlink r:id="rId12" w:anchor="search=%2222507%22" w:history="1">
        <w:r w:rsidRPr="00E30225">
          <w:rPr>
            <w:rStyle w:val="Lienhypertexte"/>
            <w:sz w:val="16"/>
            <w:szCs w:val="16"/>
            <w:lang w:val="fr-BE"/>
          </w:rPr>
          <w:t>http://www.lachambre.be/doc/CCRI/pdf/54/ic780.pdf#search=%2222507%22</w:t>
        </w:r>
      </w:hyperlink>
      <w:r w:rsidRPr="00E30225">
        <w:rPr>
          <w:sz w:val="16"/>
          <w:szCs w:val="16"/>
          <w:lang w:val="fr-BE"/>
        </w:rPr>
        <w:t>, p.34</w:t>
      </w:r>
    </w:p>
  </w:footnote>
  <w:footnote w:id="32">
    <w:p w14:paraId="6831A6FB" w14:textId="6CDE71E0" w:rsidR="00F106F3" w:rsidRPr="00A725FF" w:rsidRDefault="00F106F3">
      <w:pPr>
        <w:pStyle w:val="Notedebasdepage"/>
        <w:rPr>
          <w:sz w:val="16"/>
          <w:szCs w:val="16"/>
          <w:lang w:val="fr-FR"/>
        </w:rPr>
      </w:pPr>
      <w:r w:rsidRPr="00A725FF">
        <w:rPr>
          <w:rStyle w:val="Appelnotedebasdep"/>
          <w:sz w:val="16"/>
          <w:szCs w:val="16"/>
        </w:rPr>
        <w:footnoteRef/>
      </w:r>
      <w:r w:rsidRPr="00A725FF">
        <w:rPr>
          <w:sz w:val="16"/>
          <w:szCs w:val="16"/>
          <w:lang w:val="fr-FR"/>
        </w:rPr>
        <w:t xml:space="preserve"> Mistiaen </w:t>
      </w:r>
      <w:r w:rsidRPr="00A725FF">
        <w:rPr>
          <w:sz w:val="16"/>
          <w:szCs w:val="16"/>
          <w:lang w:val="fr-BE"/>
        </w:rPr>
        <w:t xml:space="preserve">P et al, </w:t>
      </w:r>
      <w:r w:rsidRPr="00A725FF">
        <w:rPr>
          <w:sz w:val="16"/>
          <w:szCs w:val="16"/>
          <w:lang w:val="fr-FR"/>
        </w:rPr>
        <w:t xml:space="preserve"> KCE Report 293 Bs</w:t>
      </w:r>
      <w:r w:rsidRPr="00A725FF">
        <w:rPr>
          <w:i/>
          <w:sz w:val="16"/>
          <w:szCs w:val="16"/>
          <w:lang w:val="fr-BE"/>
        </w:rPr>
        <w:t xml:space="preserve">,, </w:t>
      </w:r>
      <w:r w:rsidRPr="00A725FF">
        <w:rPr>
          <w:sz w:val="16"/>
          <w:szCs w:val="16"/>
          <w:lang w:val="fr-BE"/>
        </w:rPr>
        <w:t xml:space="preserve"> “</w:t>
      </w:r>
      <w:r w:rsidRPr="000E40E9">
        <w:rPr>
          <w:sz w:val="16"/>
          <w:szCs w:val="16"/>
          <w:lang w:val="fr-BE"/>
        </w:rPr>
        <w:t>Soins</w:t>
      </w:r>
      <w:r w:rsidRPr="00A725FF">
        <w:rPr>
          <w:sz w:val="16"/>
          <w:szCs w:val="16"/>
          <w:lang w:val="fr-FR"/>
        </w:rPr>
        <w:t xml:space="preserve"> de santé dans les prisons belges: situations actuelles et scénarios pour le futur”, </w:t>
      </w:r>
      <w:r w:rsidRPr="000E40E9">
        <w:rPr>
          <w:sz w:val="16"/>
          <w:szCs w:val="16"/>
          <w:lang w:val="fr-BE"/>
        </w:rPr>
        <w:t>2017</w:t>
      </w:r>
    </w:p>
  </w:footnote>
  <w:footnote w:id="33">
    <w:p w14:paraId="69BF660B" w14:textId="3842CFC8" w:rsidR="00F106F3" w:rsidRPr="00A725FF" w:rsidRDefault="00F106F3">
      <w:pPr>
        <w:pStyle w:val="Notedebasdepage"/>
        <w:rPr>
          <w:sz w:val="16"/>
          <w:szCs w:val="16"/>
          <w:lang w:val="fr-BE"/>
        </w:rPr>
      </w:pPr>
      <w:r w:rsidRPr="00A725FF">
        <w:rPr>
          <w:rStyle w:val="Appelnotedebasdep"/>
          <w:sz w:val="16"/>
          <w:szCs w:val="16"/>
        </w:rPr>
        <w:footnoteRef/>
      </w:r>
      <w:r w:rsidRPr="00A725FF">
        <w:rPr>
          <w:sz w:val="16"/>
          <w:szCs w:val="16"/>
          <w:lang w:val="fr-BE"/>
        </w:rPr>
        <w:t xml:space="preserve"> Loi du 25 décembre 2016 modifiant le statut juridique des détenus et la surveillance des prisons et portant des dispositions diverses en matière de justice, </w:t>
      </w:r>
      <w:r w:rsidRPr="00A725FF">
        <w:rPr>
          <w:i/>
          <w:sz w:val="16"/>
          <w:szCs w:val="16"/>
          <w:lang w:val="fr-BE"/>
        </w:rPr>
        <w:t>M.B</w:t>
      </w:r>
      <w:r w:rsidRPr="00A725FF">
        <w:rPr>
          <w:sz w:val="16"/>
          <w:szCs w:val="16"/>
          <w:lang w:val="fr-BE"/>
        </w:rPr>
        <w:t>., 30 décembre 2016, p.91963</w:t>
      </w:r>
    </w:p>
  </w:footnote>
  <w:footnote w:id="34">
    <w:p w14:paraId="02205095" w14:textId="6FE7CF71" w:rsidR="00F106F3" w:rsidRPr="00407338" w:rsidRDefault="00F106F3">
      <w:pPr>
        <w:pStyle w:val="Notedebasdepage"/>
        <w:rPr>
          <w:lang w:val="fr-BE"/>
        </w:rPr>
      </w:pPr>
      <w:r w:rsidRPr="00A725FF">
        <w:rPr>
          <w:rStyle w:val="Appelnotedebasdep"/>
          <w:sz w:val="16"/>
          <w:szCs w:val="16"/>
        </w:rPr>
        <w:footnoteRef/>
      </w:r>
      <w:r w:rsidRPr="00A725FF">
        <w:rPr>
          <w:sz w:val="16"/>
          <w:szCs w:val="16"/>
          <w:lang w:val="fr-BE"/>
        </w:rPr>
        <w:t xml:space="preserve"> Afin d’assurer leur indépendance, les membres du conseil central de surveillance seront nommés par le Parlement.</w:t>
      </w:r>
    </w:p>
  </w:footnote>
  <w:footnote w:id="35">
    <w:p w14:paraId="33F6C8FE" w14:textId="5CC84977" w:rsidR="00F106F3" w:rsidRPr="003D5C8B" w:rsidRDefault="00F106F3">
      <w:pPr>
        <w:pStyle w:val="Notedebasdepage"/>
        <w:rPr>
          <w:sz w:val="16"/>
          <w:szCs w:val="16"/>
          <w:lang w:val="fr-BE"/>
        </w:rPr>
      </w:pPr>
      <w:r w:rsidRPr="003D5C8B">
        <w:rPr>
          <w:rStyle w:val="Appelnotedebasdep"/>
          <w:sz w:val="16"/>
          <w:szCs w:val="16"/>
        </w:rPr>
        <w:footnoteRef/>
      </w:r>
      <w:r w:rsidRPr="003D5C8B">
        <w:rPr>
          <w:sz w:val="16"/>
          <w:szCs w:val="16"/>
          <w:lang w:val="fr-BE"/>
        </w:rPr>
        <w:t xml:space="preserve"> Aucun financement n’est prévu pour demander l’intervention d’interprètes.</w:t>
      </w:r>
    </w:p>
  </w:footnote>
  <w:footnote w:id="36">
    <w:p w14:paraId="642F2E87" w14:textId="43E3CADA" w:rsidR="00F106F3" w:rsidRPr="00B71918" w:rsidRDefault="00F106F3" w:rsidP="004C3838">
      <w:pPr>
        <w:pStyle w:val="Notedebasdepage"/>
        <w:rPr>
          <w:lang w:val="fr-BE"/>
        </w:rPr>
      </w:pPr>
      <w:r w:rsidRPr="00B71918">
        <w:rPr>
          <w:rStyle w:val="Appelnotedebasdep"/>
          <w:sz w:val="16"/>
        </w:rPr>
        <w:footnoteRef/>
      </w:r>
      <w:r>
        <w:rPr>
          <w:sz w:val="16"/>
          <w:lang w:val="fr-BE"/>
        </w:rPr>
        <w:t xml:space="preserve"> </w:t>
      </w:r>
      <w:r w:rsidRPr="00B71918">
        <w:rPr>
          <w:sz w:val="16"/>
          <w:lang w:val="fr-BE"/>
        </w:rPr>
        <w:t>Le Conseil d’État a jugé que cette disposition devait être considérée comme “une mesure marquant un recul significatif du niveau de protection”. Conseil d’État, Section Législation, avis 62.368/1/2/3/4 du 1</w:t>
      </w:r>
      <w:r w:rsidRPr="00B71918">
        <w:rPr>
          <w:sz w:val="16"/>
          <w:vertAlign w:val="superscript"/>
          <w:lang w:val="fr-BE"/>
        </w:rPr>
        <w:t>er</w:t>
      </w:r>
      <w:r w:rsidRPr="00B71918">
        <w:rPr>
          <w:sz w:val="16"/>
          <w:lang w:val="fr-BE"/>
        </w:rPr>
        <w:t xml:space="preserve"> décembre 2017 sur un avant-projet de loi relatif au renforcement de la croissance économique et de la cohésion sociale, 58.</w:t>
      </w:r>
    </w:p>
  </w:footnote>
  <w:footnote w:id="37">
    <w:p w14:paraId="3BD1923D" w14:textId="723E9C21" w:rsidR="00F106F3" w:rsidRPr="00B727C0" w:rsidRDefault="00F106F3" w:rsidP="00D56067">
      <w:pPr>
        <w:pStyle w:val="Notedebasdepage"/>
        <w:rPr>
          <w:sz w:val="16"/>
          <w:szCs w:val="16"/>
          <w:lang w:val="fr-BE"/>
        </w:rPr>
      </w:pPr>
      <w:r w:rsidRPr="00B71918">
        <w:rPr>
          <w:rStyle w:val="Appelnotedebasdep"/>
          <w:sz w:val="16"/>
          <w:szCs w:val="16"/>
        </w:rPr>
        <w:footnoteRef/>
      </w:r>
      <w:r w:rsidRPr="00B71918">
        <w:rPr>
          <w:sz w:val="16"/>
          <w:szCs w:val="16"/>
          <w:lang w:val="fr-BE"/>
        </w:rPr>
        <w:t xml:space="preserve"> L’allocation de remplacement de revenu</w:t>
      </w:r>
      <w:r>
        <w:rPr>
          <w:sz w:val="16"/>
          <w:szCs w:val="16"/>
          <w:lang w:val="fr-BE"/>
        </w:rPr>
        <w:t xml:space="preserve">s (ARR) </w:t>
      </w:r>
      <w:r w:rsidRPr="00B71918">
        <w:rPr>
          <w:sz w:val="16"/>
          <w:szCs w:val="16"/>
          <w:lang w:val="fr-BE"/>
        </w:rPr>
        <w:t xml:space="preserve">est octroyée à la personne en situation de handicap qui, en raison de sa situation physique ou mentale, </w:t>
      </w:r>
      <w:r w:rsidRPr="00B71918">
        <w:rPr>
          <w:sz w:val="16"/>
          <w:lang w:val="fr-BE"/>
        </w:rPr>
        <w:t xml:space="preserve">peut gagner tout au plus 1/3 de ce qu'une personne valide peut gagner sur le marché du travail. Voir </w:t>
      </w:r>
      <w:r w:rsidRPr="00E41EFB">
        <w:rPr>
          <w:sz w:val="16"/>
          <w:szCs w:val="16"/>
          <w:lang w:val="fr-BE"/>
        </w:rPr>
        <w:t xml:space="preserve"> </w:t>
      </w:r>
      <w:hyperlink r:id="rId13" w:history="1">
        <w:r w:rsidRPr="00B727C0">
          <w:rPr>
            <w:rStyle w:val="Lienhypertexte"/>
            <w:sz w:val="16"/>
            <w:szCs w:val="16"/>
            <w:lang w:val="fr-BE"/>
          </w:rPr>
          <w:t>https://www.socialsecurity.be/citizen/fr/handicap-invalidite/interventions-et-allocations/allocation-de-remplacement-de-revenus</w:t>
        </w:r>
      </w:hyperlink>
      <w:r>
        <w:rPr>
          <w:sz w:val="16"/>
          <w:szCs w:val="16"/>
          <w:lang w:val="fr-BE"/>
        </w:rPr>
        <w:t xml:space="preserve">. </w:t>
      </w:r>
      <w:r w:rsidRPr="00C911F8">
        <w:rPr>
          <w:sz w:val="16"/>
          <w:szCs w:val="16"/>
          <w:lang w:val="fr-BE"/>
        </w:rPr>
        <w:t xml:space="preserve">Le nouveau texte visait notamment à prévenir la fraude après une augmentation significative des demandes de </w:t>
      </w:r>
      <w:r>
        <w:rPr>
          <w:sz w:val="16"/>
          <w:szCs w:val="16"/>
          <w:lang w:val="fr-BE"/>
        </w:rPr>
        <w:t>ARR</w:t>
      </w:r>
      <w:r w:rsidRPr="00C911F8">
        <w:rPr>
          <w:sz w:val="16"/>
          <w:szCs w:val="16"/>
          <w:lang w:val="fr-BE"/>
        </w:rPr>
        <w:t xml:space="preserve"> présentées par des Bulgares et des Roumains depuis 2012. Toutefois, le nombre de demandes de </w:t>
      </w:r>
      <w:r>
        <w:rPr>
          <w:sz w:val="16"/>
          <w:szCs w:val="16"/>
          <w:lang w:val="fr-BE"/>
        </w:rPr>
        <w:t>AAR</w:t>
      </w:r>
      <w:r w:rsidRPr="00C911F8">
        <w:rPr>
          <w:sz w:val="16"/>
          <w:szCs w:val="16"/>
          <w:lang w:val="fr-BE"/>
        </w:rPr>
        <w:t xml:space="preserve"> ne prouve aucune fraude de la part des Roumains et des Bulgares. L’augmentation du nombre de demandes est probablement due à l’adhésion de ces pays à l’UE. Voir Conseil Supérieur National des Personnes Handicapées, </w:t>
      </w:r>
      <w:r>
        <w:rPr>
          <w:sz w:val="16"/>
          <w:szCs w:val="16"/>
          <w:lang w:val="fr-BE"/>
        </w:rPr>
        <w:t xml:space="preserve">Avis </w:t>
      </w:r>
      <w:r w:rsidRPr="00C911F8">
        <w:rPr>
          <w:sz w:val="16"/>
          <w:szCs w:val="16"/>
          <w:lang w:val="fr-BE"/>
        </w:rPr>
        <w:t xml:space="preserve">N ° 2017/17, </w:t>
      </w:r>
      <w:hyperlink r:id="rId14" w:history="1">
        <w:r w:rsidRPr="00232895">
          <w:rPr>
            <w:rStyle w:val="Lienhypertexte"/>
            <w:sz w:val="16"/>
            <w:szCs w:val="16"/>
            <w:lang w:val="fr-BE"/>
          </w:rPr>
          <w:t>http://ph.belgium.be/fr/avis/avis-2017-17.html</w:t>
        </w:r>
      </w:hyperlink>
      <w:r>
        <w:rPr>
          <w:sz w:val="16"/>
          <w:szCs w:val="16"/>
          <w:lang w:val="fr-BE"/>
        </w:rPr>
        <w:t xml:space="preserve"> </w:t>
      </w:r>
    </w:p>
  </w:footnote>
  <w:footnote w:id="38">
    <w:p w14:paraId="232A3770" w14:textId="712B5D46" w:rsidR="00F106F3" w:rsidRPr="002D2502" w:rsidRDefault="00F106F3" w:rsidP="004C3838">
      <w:pPr>
        <w:pStyle w:val="Notedebasdepage"/>
        <w:rPr>
          <w:lang w:val="fr-BE"/>
        </w:rPr>
      </w:pPr>
      <w:r w:rsidRPr="00B71918">
        <w:rPr>
          <w:rStyle w:val="Appelnotedebasdep"/>
          <w:sz w:val="16"/>
          <w:szCs w:val="16"/>
        </w:rPr>
        <w:footnoteRef/>
      </w:r>
      <w:r w:rsidRPr="00B71918">
        <w:rPr>
          <w:sz w:val="16"/>
          <w:szCs w:val="16"/>
          <w:lang w:val="fr-BE"/>
        </w:rPr>
        <w:t xml:space="preserve"> Article 23 de la loi du 26 mars 2018 relative au renforcement de la croissance économique et de la cohésion sociale, </w:t>
      </w:r>
      <w:r w:rsidRPr="00B71918">
        <w:rPr>
          <w:i/>
          <w:sz w:val="16"/>
          <w:szCs w:val="16"/>
          <w:lang w:val="fr-BE"/>
        </w:rPr>
        <w:t xml:space="preserve">M.B, </w:t>
      </w:r>
      <w:r w:rsidRPr="00B71918">
        <w:rPr>
          <w:sz w:val="16"/>
          <w:szCs w:val="16"/>
          <w:lang w:val="fr-BE"/>
        </w:rPr>
        <w:t>30 mars 2018, 31620.</w:t>
      </w:r>
    </w:p>
  </w:footnote>
  <w:footnote w:id="39">
    <w:p w14:paraId="2774C2CE" w14:textId="77777777" w:rsidR="00F106F3" w:rsidRPr="009668C4" w:rsidRDefault="00F106F3" w:rsidP="006857AA">
      <w:pPr>
        <w:pStyle w:val="Notedebasdepage"/>
        <w:rPr>
          <w:lang w:val="fr-BE"/>
        </w:rPr>
      </w:pPr>
      <w:r w:rsidRPr="006857AA">
        <w:rPr>
          <w:rStyle w:val="Appelnotedebasdep"/>
          <w:sz w:val="16"/>
        </w:rPr>
        <w:footnoteRef/>
      </w:r>
      <w:r w:rsidRPr="006857AA">
        <w:rPr>
          <w:rStyle w:val="Appelnotedebasdep"/>
          <w:sz w:val="16"/>
          <w:lang w:val="fr-BE"/>
        </w:rPr>
        <w:t xml:space="preserve"> </w:t>
      </w:r>
      <w:r w:rsidRPr="006857AA">
        <w:rPr>
          <w:sz w:val="16"/>
          <w:szCs w:val="16"/>
          <w:lang w:val="fr-BE"/>
        </w:rPr>
        <w:t>Conseil Supérieur National de Personnes Handicapées, Avis 2017/17.</w:t>
      </w:r>
      <w:r w:rsidRPr="009668C4">
        <w:rPr>
          <w:lang w:val="fr-BE"/>
        </w:rPr>
        <w:t xml:space="preserve"> </w:t>
      </w:r>
    </w:p>
  </w:footnote>
  <w:footnote w:id="40">
    <w:p w14:paraId="0D1B2B94" w14:textId="64B5B581" w:rsidR="00F106F3" w:rsidRPr="00B71918" w:rsidRDefault="00F106F3" w:rsidP="00032B48">
      <w:pPr>
        <w:rPr>
          <w:sz w:val="16"/>
          <w:szCs w:val="16"/>
          <w:lang w:val="fr-BE"/>
        </w:rPr>
      </w:pPr>
      <w:r w:rsidRPr="00525A43">
        <w:rPr>
          <w:rStyle w:val="FootnoteCharacters"/>
          <w:sz w:val="16"/>
          <w:szCs w:val="16"/>
        </w:rPr>
        <w:footnoteRef/>
      </w:r>
      <w:r w:rsidRPr="0032506F">
        <w:rPr>
          <w:sz w:val="16"/>
          <w:szCs w:val="16"/>
          <w:lang w:val="fr-BE"/>
        </w:rPr>
        <w:t xml:space="preserve"> Aujourd’hui, </w:t>
      </w:r>
      <w:r w:rsidRPr="00B71918">
        <w:rPr>
          <w:sz w:val="16"/>
          <w:szCs w:val="16"/>
          <w:lang w:val="fr-BE"/>
        </w:rPr>
        <w:t xml:space="preserve">14.524 mineurs sont toujours sur liste d’attente pour un budget qui suit la personne (PVB). Pour plus d’information, voir Parlement flamand, Commission Bien-être, 23 octobre 2018. </w:t>
      </w:r>
    </w:p>
  </w:footnote>
  <w:footnote w:id="41">
    <w:p w14:paraId="59D76C93" w14:textId="2A00EF41" w:rsidR="00F106F3" w:rsidRPr="00B71918" w:rsidRDefault="00F106F3" w:rsidP="00032B48">
      <w:pPr>
        <w:rPr>
          <w:sz w:val="16"/>
          <w:szCs w:val="16"/>
          <w:lang w:val="fr-BE"/>
        </w:rPr>
      </w:pPr>
      <w:r w:rsidRPr="00B71918">
        <w:rPr>
          <w:rStyle w:val="FootnoteCharacters"/>
          <w:sz w:val="16"/>
          <w:szCs w:val="16"/>
        </w:rPr>
        <w:footnoteRef/>
      </w:r>
      <w:r w:rsidRPr="00B71918">
        <w:rPr>
          <w:sz w:val="16"/>
          <w:szCs w:val="16"/>
          <w:lang w:val="fr-BE"/>
        </w:rPr>
        <w:t xml:space="preserve"> Parlement flamand, Commission Bien-être, 23 octobre 2018.</w:t>
      </w:r>
    </w:p>
  </w:footnote>
  <w:footnote w:id="42">
    <w:p w14:paraId="0AC842F1" w14:textId="5108A8E6" w:rsidR="00F106F3" w:rsidRPr="00B71918" w:rsidRDefault="00F106F3" w:rsidP="00032B48">
      <w:pPr>
        <w:rPr>
          <w:sz w:val="16"/>
          <w:szCs w:val="16"/>
          <w:lang w:val="fr-BE"/>
        </w:rPr>
      </w:pPr>
      <w:r w:rsidRPr="00B71918">
        <w:rPr>
          <w:rStyle w:val="FootnoteCharacters"/>
          <w:sz w:val="16"/>
          <w:szCs w:val="16"/>
        </w:rPr>
        <w:footnoteRef/>
      </w:r>
      <w:r w:rsidRPr="00B71918">
        <w:rPr>
          <w:sz w:val="16"/>
          <w:szCs w:val="16"/>
          <w:lang w:val="fr-BE"/>
        </w:rPr>
        <w:t xml:space="preserve"> Parlement flamand, Commission Bien-être, 23 octobre 2018.</w:t>
      </w:r>
    </w:p>
  </w:footnote>
  <w:footnote w:id="43">
    <w:p w14:paraId="5E236164" w14:textId="7567BCC4" w:rsidR="00F106F3" w:rsidRPr="00BD503C" w:rsidRDefault="00F106F3" w:rsidP="00032B48">
      <w:pPr>
        <w:rPr>
          <w:sz w:val="16"/>
          <w:szCs w:val="16"/>
          <w:highlight w:val="green"/>
          <w:lang w:val="nl-NL"/>
        </w:rPr>
      </w:pPr>
      <w:r w:rsidRPr="00B71918">
        <w:rPr>
          <w:rStyle w:val="FootnoteCharacters"/>
          <w:sz w:val="16"/>
          <w:szCs w:val="16"/>
        </w:rPr>
        <w:footnoteRef/>
      </w:r>
      <w:r w:rsidRPr="00B71918">
        <w:rPr>
          <w:sz w:val="16"/>
          <w:szCs w:val="16"/>
        </w:rPr>
        <w:t xml:space="preserve"> L. Op De Beeck et al., Evaluatieonderzoek naar de implementatie van het basisondersteuningsbudget, Steunpunt Welzijn, Volksgezondheid en Gezin, juin 2018, disponible sur </w:t>
      </w:r>
      <w:hyperlink r:id="rId15">
        <w:r w:rsidRPr="00B71918">
          <w:rPr>
            <w:rStyle w:val="InternetLink"/>
            <w:sz w:val="16"/>
            <w:szCs w:val="16"/>
          </w:rPr>
          <w:t>https://www.vaph.be/sites/default/files/documents/evaluatieonderzoek-naar-de-implementatie-van-het-basisondersteuningsbudget/2018_07_rapport_11_ef12_vaph_bob.pdf</w:t>
        </w:r>
      </w:hyperlink>
      <w:r w:rsidRPr="00B71918">
        <w:rPr>
          <w:sz w:val="16"/>
          <w:szCs w:val="16"/>
        </w:rPr>
        <w:t xml:space="preserve"> </w:t>
      </w:r>
    </w:p>
  </w:footnote>
  <w:footnote w:id="44">
    <w:p w14:paraId="6948CE71" w14:textId="527EF4DF" w:rsidR="00F106F3" w:rsidRPr="00941224" w:rsidRDefault="00F106F3">
      <w:pPr>
        <w:pStyle w:val="Notedebasdepage"/>
        <w:rPr>
          <w:sz w:val="16"/>
          <w:szCs w:val="16"/>
          <w:lang w:val="fr-BE"/>
        </w:rPr>
      </w:pPr>
      <w:r w:rsidRPr="00941224">
        <w:rPr>
          <w:rStyle w:val="Appelnotedebasdep"/>
          <w:sz w:val="16"/>
          <w:szCs w:val="16"/>
        </w:rPr>
        <w:footnoteRef/>
      </w:r>
      <w:r w:rsidRPr="00941224">
        <w:rPr>
          <w:sz w:val="16"/>
          <w:szCs w:val="16"/>
          <w:lang w:val="fr-BE"/>
        </w:rPr>
        <w:t xml:space="preserve"> Les services spécialisés dans le secteur de l’accueil et de l’hébergement correspondent à 71% des dépenses de la branche handicap de l’A</w:t>
      </w:r>
      <w:r>
        <w:rPr>
          <w:sz w:val="16"/>
          <w:szCs w:val="16"/>
          <w:lang w:val="fr-BE"/>
        </w:rPr>
        <w:t>ViQ</w:t>
      </w:r>
      <w:r w:rsidRPr="00941224">
        <w:rPr>
          <w:sz w:val="16"/>
          <w:szCs w:val="16"/>
          <w:lang w:val="fr-BE"/>
        </w:rPr>
        <w:t>, soit 475 790 252,47 euros. Par ailleurs, sur les 349 services agréés et subventionnés dans le secteur de l’accueil et de l’hébergement des personnes handicapées (jeunes et adultes), 251 services assurent une offre résidentielle pour 6558 personnes, voir rapport d’activités 2017 de l’AVIQ, pg.135, disponible sur  https://www.aviq.be/handicap/pdf/documentation/publications/revues_rapports/rapport_annuel/rapport_annuel_AVIQ_2017.pdf</w:t>
      </w:r>
    </w:p>
  </w:footnote>
  <w:footnote w:id="45">
    <w:p w14:paraId="08499144" w14:textId="77777777" w:rsidR="00F106F3" w:rsidRPr="00525A43" w:rsidRDefault="00F106F3" w:rsidP="00CD1851">
      <w:pPr>
        <w:rPr>
          <w:sz w:val="16"/>
          <w:szCs w:val="16"/>
          <w:lang w:val="fr-BE"/>
        </w:rPr>
      </w:pPr>
      <w:r w:rsidRPr="00746638">
        <w:rPr>
          <w:rStyle w:val="Appelnotedebasdep"/>
          <w:sz w:val="16"/>
          <w:szCs w:val="16"/>
        </w:rPr>
        <w:footnoteRef/>
      </w:r>
      <w:r w:rsidRPr="00746638">
        <w:rPr>
          <w:sz w:val="16"/>
          <w:szCs w:val="16"/>
          <w:lang w:val="fr-BE"/>
        </w:rPr>
        <w:t xml:space="preserve"> Le</w:t>
      </w:r>
      <w:r>
        <w:rPr>
          <w:lang w:val="fr-BE"/>
        </w:rPr>
        <w:t xml:space="preserve"> </w:t>
      </w:r>
      <w:r w:rsidRPr="00525A43">
        <w:rPr>
          <w:sz w:val="16"/>
          <w:szCs w:val="16"/>
          <w:lang w:val="fr-BE"/>
        </w:rPr>
        <w:t>Plan Erich (Ensemble Rénovons les Ins</w:t>
      </w:r>
      <w:r>
        <w:rPr>
          <w:sz w:val="16"/>
          <w:szCs w:val="16"/>
          <w:lang w:val="fr-BE"/>
        </w:rPr>
        <w:t>t</w:t>
      </w:r>
      <w:r w:rsidRPr="00525A43">
        <w:rPr>
          <w:sz w:val="16"/>
          <w:szCs w:val="16"/>
          <w:lang w:val="fr-BE"/>
        </w:rPr>
        <w:t>itutions pour Citoyens handicapés) a soutenu 40 structures dans leur projet de rénovation et de construction (question parlementaire du 21 novembre 2018 de Marie-Françoise Nicaise à la Ministre Alda Gréoli, disponible sur https://www.parlement-wallonie.be/pwpages?p=interp-questions-voir&amp;type=all&amp;id_doc=89691</w:t>
      </w:r>
    </w:p>
  </w:footnote>
  <w:footnote w:id="46">
    <w:p w14:paraId="2A8972DC" w14:textId="18E7CDCA" w:rsidR="00F106F3" w:rsidRPr="00D57C6D" w:rsidRDefault="00F106F3">
      <w:pPr>
        <w:pStyle w:val="Notedebasdepage"/>
        <w:rPr>
          <w:sz w:val="16"/>
          <w:szCs w:val="16"/>
          <w:lang w:val="fr-BE"/>
        </w:rPr>
      </w:pPr>
      <w:r w:rsidRPr="00D57C6D">
        <w:rPr>
          <w:rStyle w:val="Appelnotedebasdep"/>
          <w:sz w:val="16"/>
          <w:szCs w:val="16"/>
        </w:rPr>
        <w:footnoteRef/>
      </w:r>
      <w:r w:rsidRPr="00D57C6D">
        <w:rPr>
          <w:sz w:val="16"/>
          <w:szCs w:val="16"/>
          <w:lang w:val="fr-BE"/>
        </w:rPr>
        <w:t xml:space="preserve"> D</w:t>
      </w:r>
      <w:r w:rsidRPr="00D57C6D">
        <w:rPr>
          <w:rFonts w:eastAsiaTheme="minorEastAsia"/>
          <w:sz w:val="16"/>
          <w:szCs w:val="16"/>
          <w:lang w:val="fr-BE"/>
        </w:rPr>
        <w:t>écret relatif à l’inclusion de la personne handicapée du 17 janvier 2014, partiellement entré en vigueur le 1</w:t>
      </w:r>
      <w:r w:rsidRPr="006A147A">
        <w:rPr>
          <w:rFonts w:eastAsiaTheme="minorEastAsia"/>
          <w:sz w:val="16"/>
          <w:szCs w:val="16"/>
          <w:lang w:val="fr-BE"/>
        </w:rPr>
        <w:t>er</w:t>
      </w:r>
      <w:r w:rsidRPr="00D57C6D">
        <w:rPr>
          <w:rFonts w:eastAsiaTheme="minorEastAsia"/>
          <w:sz w:val="16"/>
          <w:szCs w:val="16"/>
          <w:lang w:val="fr-BE"/>
        </w:rPr>
        <w:t xml:space="preserve"> juillet 2015.</w:t>
      </w:r>
    </w:p>
  </w:footnote>
  <w:footnote w:id="47">
    <w:p w14:paraId="0E9772C0" w14:textId="30F5A7CD" w:rsidR="00F106F3" w:rsidRPr="006A147A" w:rsidRDefault="00F106F3" w:rsidP="006A147A">
      <w:pPr>
        <w:jc w:val="both"/>
        <w:rPr>
          <w:sz w:val="16"/>
          <w:szCs w:val="16"/>
          <w:lang w:val="fr-BE"/>
        </w:rPr>
      </w:pPr>
      <w:r w:rsidRPr="00D57C6D">
        <w:rPr>
          <w:rStyle w:val="Appelnotedebasdep"/>
          <w:sz w:val="16"/>
          <w:szCs w:val="16"/>
        </w:rPr>
        <w:footnoteRef/>
      </w:r>
      <w:r w:rsidRPr="00D57C6D">
        <w:rPr>
          <w:sz w:val="16"/>
          <w:szCs w:val="16"/>
          <w:lang w:val="fr-FR"/>
        </w:rPr>
        <w:t xml:space="preserve"> </w:t>
      </w:r>
      <w:r w:rsidRPr="00D57C6D">
        <w:rPr>
          <w:sz w:val="16"/>
          <w:szCs w:val="16"/>
          <w:lang w:val="fr-BE"/>
        </w:rPr>
        <w:t>Plusieurs études ont été commanditées afin de définir les besoins à couvrir par l’assurance autonomie, de proposer des paniers de services et d’identifier des possibilités de financement. A ce jour, ces études n’ont pas encore permis de dessiner les contours du futur modèle de l’assurance autonomie bruxelloise.</w:t>
      </w:r>
    </w:p>
  </w:footnote>
  <w:footnote w:id="48">
    <w:p w14:paraId="613D8AFD" w14:textId="2E073662" w:rsidR="00F106F3" w:rsidRPr="005234B6" w:rsidRDefault="00F106F3">
      <w:pPr>
        <w:pStyle w:val="Notedebasdepage"/>
        <w:rPr>
          <w:sz w:val="16"/>
          <w:szCs w:val="16"/>
          <w:lang w:val="en-US"/>
        </w:rPr>
      </w:pPr>
      <w:r w:rsidRPr="005234B6">
        <w:rPr>
          <w:rStyle w:val="Appelnotedebasdep"/>
          <w:sz w:val="16"/>
          <w:szCs w:val="16"/>
        </w:rPr>
        <w:footnoteRef/>
      </w:r>
      <w:r w:rsidRPr="00FE1D0C">
        <w:rPr>
          <w:sz w:val="16"/>
          <w:szCs w:val="16"/>
          <w:lang w:val="en-US"/>
        </w:rPr>
        <w:t xml:space="preserve"> </w:t>
      </w:r>
      <w:r>
        <w:rPr>
          <w:sz w:val="16"/>
          <w:szCs w:val="16"/>
          <w:lang w:val="en-US"/>
        </w:rPr>
        <w:t>“</w:t>
      </w:r>
      <w:r w:rsidRPr="005234B6">
        <w:rPr>
          <w:sz w:val="16"/>
          <w:szCs w:val="16"/>
          <w:lang w:val="en-US"/>
        </w:rPr>
        <w:t>Universal Design for Learning”</w:t>
      </w:r>
    </w:p>
  </w:footnote>
  <w:footnote w:id="49">
    <w:p w14:paraId="304133FC" w14:textId="397D817E" w:rsidR="00F106F3" w:rsidRPr="00B71918" w:rsidRDefault="00F106F3" w:rsidP="00CD1851">
      <w:pPr>
        <w:pStyle w:val="Notedebasdepage"/>
        <w:rPr>
          <w:sz w:val="16"/>
          <w:szCs w:val="16"/>
          <w:lang w:val="fr-BE"/>
        </w:rPr>
      </w:pPr>
      <w:r w:rsidRPr="005A4A26">
        <w:rPr>
          <w:rStyle w:val="Appelnotedebasdep"/>
          <w:sz w:val="16"/>
        </w:rPr>
        <w:footnoteRef/>
      </w:r>
      <w:r w:rsidRPr="00F56F1E">
        <w:rPr>
          <w:sz w:val="16"/>
          <w:lang w:val="en-US"/>
        </w:rPr>
        <w:t xml:space="preserve"> Art. 37, Undecies, para. </w:t>
      </w:r>
      <w:r w:rsidRPr="00B71918">
        <w:rPr>
          <w:sz w:val="16"/>
          <w:lang w:val="fr-BE"/>
        </w:rPr>
        <w:t xml:space="preserve">2 Décret relatif à l’enseignement fondamental; Art. 110/11, para. 2 Codex Enseignement secondaire.  </w:t>
      </w:r>
    </w:p>
  </w:footnote>
  <w:footnote w:id="50">
    <w:p w14:paraId="63224110" w14:textId="524AFF8A" w:rsidR="00F106F3" w:rsidRPr="00B71918" w:rsidRDefault="00F106F3" w:rsidP="0028031A">
      <w:pPr>
        <w:pStyle w:val="Notedebasdepage"/>
        <w:rPr>
          <w:sz w:val="16"/>
          <w:szCs w:val="16"/>
          <w:lang w:val="fr-BE"/>
        </w:rPr>
      </w:pPr>
      <w:r w:rsidRPr="00B71918">
        <w:rPr>
          <w:rStyle w:val="Appelnotedebasdep"/>
          <w:sz w:val="16"/>
        </w:rPr>
        <w:footnoteRef/>
      </w:r>
      <w:r w:rsidRPr="00B71918">
        <w:rPr>
          <w:sz w:val="16"/>
          <w:lang w:val="fr-BE"/>
        </w:rPr>
        <w:t xml:space="preserve"> Comité européen des Droits sociaux, Décision sur l’admissibilité et les mérites, </w:t>
      </w:r>
      <w:r w:rsidRPr="00B71918">
        <w:rPr>
          <w:i/>
          <w:sz w:val="16"/>
          <w:lang w:val="fr-BE"/>
        </w:rPr>
        <w:t>Mental Disability Advocacy Center (MDAC) c. Belgique</w:t>
      </w:r>
      <w:r w:rsidRPr="00B71918">
        <w:rPr>
          <w:sz w:val="16"/>
          <w:lang w:val="fr-BE"/>
        </w:rPr>
        <w:t>, Plainte n°209/2014, 16 octobre 2017.</w:t>
      </w:r>
    </w:p>
  </w:footnote>
  <w:footnote w:id="51">
    <w:p w14:paraId="50741C85" w14:textId="4C5DDB58" w:rsidR="00F106F3" w:rsidRPr="00B71918" w:rsidRDefault="00F106F3" w:rsidP="00CD1851">
      <w:pPr>
        <w:pStyle w:val="Notedebasdepage"/>
        <w:rPr>
          <w:sz w:val="16"/>
          <w:lang w:val="fr-BE"/>
        </w:rPr>
      </w:pPr>
      <w:r w:rsidRPr="00B71918">
        <w:rPr>
          <w:rStyle w:val="Appelnotedebasdep"/>
          <w:sz w:val="16"/>
        </w:rPr>
        <w:footnoteRef/>
      </w:r>
      <w:r w:rsidRPr="00B71918">
        <w:rPr>
          <w:sz w:val="16"/>
          <w:lang w:val="fr-BE"/>
        </w:rPr>
        <w:t xml:space="preserve"> Durant l’année scolaire 2016-2017, 24.645 élèves étaient inscrits dans l’enseignement primaire spécialisé et 20.130 élèves étaient inscrits dans l’enseignement secondaire spécialisé, rapport annuels AGODI 2017. </w:t>
      </w:r>
    </w:p>
  </w:footnote>
  <w:footnote w:id="52">
    <w:p w14:paraId="6F52A7DD" w14:textId="61801574" w:rsidR="00F106F3" w:rsidRPr="00B71918" w:rsidRDefault="00F106F3">
      <w:pPr>
        <w:pStyle w:val="Notedebasdepage"/>
        <w:rPr>
          <w:sz w:val="16"/>
          <w:szCs w:val="16"/>
          <w:lang w:val="fr-BE"/>
        </w:rPr>
      </w:pPr>
      <w:r w:rsidRPr="00B71918">
        <w:rPr>
          <w:rStyle w:val="Appelnotedebasdep"/>
          <w:sz w:val="16"/>
          <w:szCs w:val="16"/>
        </w:rPr>
        <w:footnoteRef/>
      </w:r>
      <w:r w:rsidRPr="00B71918">
        <w:rPr>
          <w:sz w:val="16"/>
          <w:szCs w:val="16"/>
          <w:lang w:val="fr-BE"/>
        </w:rPr>
        <w:t xml:space="preserve"> </w:t>
      </w:r>
      <w:r w:rsidRPr="00B71918">
        <w:rPr>
          <w:sz w:val="16"/>
          <w:lang w:val="fr-BE"/>
        </w:rPr>
        <w:t>Rapport annuel AGODI 2017.</w:t>
      </w:r>
      <w:r w:rsidRPr="00B71918">
        <w:rPr>
          <w:sz w:val="16"/>
          <w:szCs w:val="16"/>
          <w:lang w:val="fr-BE"/>
        </w:rPr>
        <w:t xml:space="preserve"> </w:t>
      </w:r>
    </w:p>
  </w:footnote>
  <w:footnote w:id="53">
    <w:p w14:paraId="2FC48743" w14:textId="7CCAC126" w:rsidR="00F106F3" w:rsidRPr="00B71918" w:rsidRDefault="00F106F3" w:rsidP="002D452D">
      <w:pPr>
        <w:pStyle w:val="Notedebasdepage"/>
        <w:rPr>
          <w:sz w:val="16"/>
          <w:szCs w:val="16"/>
          <w:lang w:val="fr-BE"/>
        </w:rPr>
      </w:pPr>
      <w:r w:rsidRPr="00B71918">
        <w:rPr>
          <w:rStyle w:val="Appelnotedebasdep"/>
          <w:sz w:val="16"/>
          <w:szCs w:val="16"/>
        </w:rPr>
        <w:footnoteRef/>
      </w:r>
      <w:r w:rsidRPr="00B71918">
        <w:rPr>
          <w:sz w:val="16"/>
          <w:lang w:val="fr-BE"/>
        </w:rPr>
        <w:t xml:space="preserve"> </w:t>
      </w:r>
      <w:r w:rsidRPr="00B71918">
        <w:rPr>
          <w:sz w:val="16"/>
          <w:szCs w:val="16"/>
          <w:lang w:val="fr-BE"/>
        </w:rPr>
        <w:t xml:space="preserve">Rapport Commission Critères Dispense Obligation scolaire, octobre 2015, disponible sur </w:t>
      </w:r>
    </w:p>
    <w:p w14:paraId="621AB83C" w14:textId="7A4A85D2" w:rsidR="00F106F3" w:rsidRPr="00B71918" w:rsidRDefault="00F106F3">
      <w:pPr>
        <w:pStyle w:val="Notedebasdepage"/>
        <w:rPr>
          <w:sz w:val="16"/>
          <w:szCs w:val="16"/>
          <w:lang w:val="fr-BE"/>
        </w:rPr>
      </w:pPr>
      <w:r w:rsidRPr="00B71918">
        <w:rPr>
          <w:sz w:val="16"/>
          <w:szCs w:val="16"/>
          <w:lang w:val="fr-BE"/>
        </w:rPr>
        <w:t>http://www.ond.vlaanderen.be/obpwo/rapporten/RapportCommissieCriteriaVrijstellingLeerplicht_151028.pdf</w:t>
      </w:r>
    </w:p>
  </w:footnote>
  <w:footnote w:id="54">
    <w:p w14:paraId="1870F416" w14:textId="09E6B852" w:rsidR="00F106F3" w:rsidRPr="00B727C0" w:rsidRDefault="00F106F3" w:rsidP="005234B6">
      <w:pPr>
        <w:pStyle w:val="Notedebasdepage"/>
        <w:keepNext/>
        <w:rPr>
          <w:lang w:val="fr-BE"/>
        </w:rPr>
      </w:pPr>
      <w:r w:rsidRPr="00B71918">
        <w:rPr>
          <w:rStyle w:val="Appelnotedebasdep"/>
          <w:sz w:val="16"/>
          <w:szCs w:val="16"/>
        </w:rPr>
        <w:footnoteRef/>
      </w:r>
      <w:r w:rsidRPr="00B71918">
        <w:rPr>
          <w:sz w:val="16"/>
          <w:szCs w:val="16"/>
          <w:lang w:val="fr-BE"/>
        </w:rPr>
        <w:t xml:space="preserve"> Le Conseil flamand de l’Enseignement a plaidé en 2006 pour la suppression de la dispense de l’obligation scolaire et pour le droit à l’enseignement pour tous les enfants atteints de handicaps multiples graves (Conseil flamand de l’Enseignement, 22 juin 2006), Texte de vision, ‘Onderwijs en opvang voor kinderen en jongeren met ernstig meervoudige beperkingen, disponible sur :</w:t>
      </w:r>
      <w:r w:rsidRPr="00B71918">
        <w:rPr>
          <w:sz w:val="16"/>
          <w:lang w:val="fr-BE"/>
        </w:rPr>
        <w:t xml:space="preserve"> </w:t>
      </w:r>
      <w:hyperlink r:id="rId16" w:history="1">
        <w:r w:rsidRPr="00B71918">
          <w:rPr>
            <w:rStyle w:val="Lienhypertexte"/>
            <w:sz w:val="16"/>
            <w:lang w:val="fr-BE"/>
          </w:rPr>
          <w:t>www.vlor.be/sites/www.vlor.be/files/tekst_visietekst.pdf</w:t>
        </w:r>
      </w:hyperlink>
      <w:r w:rsidRPr="00B71918">
        <w:rPr>
          <w:sz w:val="16"/>
          <w:szCs w:val="16"/>
          <w:lang w:val="fr-BE"/>
        </w:rPr>
        <w:t xml:space="preserve">.)  La </w:t>
      </w:r>
      <w:r w:rsidRPr="00B71918">
        <w:rPr>
          <w:sz w:val="16"/>
          <w:lang w:val="fr-BE"/>
        </w:rPr>
        <w:t>Commission Critères Dispense Obligation scolaire</w:t>
      </w:r>
      <w:r w:rsidRPr="00B71918">
        <w:rPr>
          <w:sz w:val="16"/>
          <w:szCs w:val="16"/>
          <w:lang w:val="fr-BE"/>
        </w:rPr>
        <w:t xml:space="preserve"> réitère cette exigence dans son rapport de 2015. Le ministre flamand de l’Enseignement a demandé à Unia un avis dans ce cadre-là (Recommandation </w:t>
      </w:r>
      <w:r w:rsidRPr="00B71918">
        <w:rPr>
          <w:sz w:val="16"/>
          <w:lang w:val="fr-BE"/>
        </w:rPr>
        <w:t>151 du 18 octobre 2016, Suppression du système de dispense de l’obligation scolaire (disponible sur :</w:t>
      </w:r>
      <w:r>
        <w:rPr>
          <w:sz w:val="16"/>
          <w:lang w:val="fr-BE"/>
        </w:rPr>
        <w:t xml:space="preserve"> </w:t>
      </w:r>
      <w:hyperlink r:id="rId17" w:history="1">
        <w:r w:rsidRPr="00B71918">
          <w:rPr>
            <w:rStyle w:val="Lienhypertexte"/>
            <w:sz w:val="16"/>
            <w:lang w:val="fr-BE"/>
          </w:rPr>
          <w:t>https://www.unia.be/files/Documenten/Aanbevelingen-advies/20160909_AAR_151_vrijstelling_van_leerplicht.pdf</w:t>
        </w:r>
      </w:hyperlink>
      <w:r w:rsidRPr="00B71918">
        <w:rPr>
          <w:sz w:val="16"/>
          <w:lang w:val="fr-BE"/>
        </w:rPr>
        <w:t xml:space="preserve">) </w:t>
      </w:r>
      <w:r w:rsidRPr="00B71918">
        <w:rPr>
          <w:sz w:val="16"/>
          <w:szCs w:val="16"/>
          <w:lang w:val="fr-BE"/>
        </w:rPr>
        <w:t>et a promis d’intégrer cette problématique dans sa politique, mais la possibilité de dispense subsiste encore pour l’instant.</w:t>
      </w:r>
    </w:p>
  </w:footnote>
  <w:footnote w:id="55">
    <w:p w14:paraId="33FC7725" w14:textId="1D401485" w:rsidR="00F106F3" w:rsidRPr="00DD0133" w:rsidRDefault="00F106F3">
      <w:pPr>
        <w:pStyle w:val="Notedebasdepage"/>
        <w:rPr>
          <w:sz w:val="16"/>
          <w:lang w:val="fr-BE"/>
        </w:rPr>
      </w:pPr>
      <w:r>
        <w:rPr>
          <w:rStyle w:val="Appelnotedebasdep"/>
        </w:rPr>
        <w:footnoteRef/>
      </w:r>
      <w:r w:rsidRPr="007E629D">
        <w:rPr>
          <w:lang w:val="fr-BE"/>
        </w:rPr>
        <w:t xml:space="preserve"> </w:t>
      </w:r>
      <w:r w:rsidRPr="00DD0133">
        <w:rPr>
          <w:sz w:val="16"/>
          <w:lang w:val="fr-BE"/>
        </w:rPr>
        <w:t xml:space="preserve">Sur le respect de l’article 24 </w:t>
      </w:r>
      <w:r>
        <w:rPr>
          <w:sz w:val="16"/>
          <w:lang w:val="fr-BE"/>
        </w:rPr>
        <w:t>CDPH</w:t>
      </w:r>
      <w:r w:rsidRPr="00DD0133">
        <w:rPr>
          <w:sz w:val="16"/>
          <w:lang w:val="fr-BE"/>
        </w:rPr>
        <w:t xml:space="preserve"> par la Communauté française, voir les Observations d’Unia adressées au Comité européen des Droits sociaux dans le cadre de la réclamation collective n°141/2017, FIDH et Inclusion Europe c. Belgique,</w:t>
      </w:r>
      <w:r>
        <w:rPr>
          <w:sz w:val="16"/>
          <w:lang w:val="fr-BE"/>
        </w:rPr>
        <w:t xml:space="preserve"> 15 novembre 2017, disponibles sur </w:t>
      </w:r>
      <w:hyperlink r:id="rId18" w:history="1">
        <w:r w:rsidRPr="009E4B11">
          <w:rPr>
            <w:rStyle w:val="Lienhypertexte"/>
            <w:sz w:val="16"/>
            <w:lang w:val="fr-BE"/>
          </w:rPr>
          <w:t>https://www.unia.be/files/Documenten/Aanbevelingen-advies/R%C3%A9clamation_collective_141_2017-_Observations_Unia_-15_11_2017.pdf</w:t>
        </w:r>
      </w:hyperlink>
      <w:r>
        <w:rPr>
          <w:sz w:val="16"/>
          <w:lang w:val="fr-BE"/>
        </w:rPr>
        <w:t xml:space="preserve"> </w:t>
      </w:r>
    </w:p>
  </w:footnote>
  <w:footnote w:id="56">
    <w:p w14:paraId="6BDD1CEA" w14:textId="4D230F0D" w:rsidR="00F106F3" w:rsidRPr="00675F2D" w:rsidRDefault="00F106F3" w:rsidP="00E250E7">
      <w:pPr>
        <w:pStyle w:val="Notedebasdepage"/>
        <w:rPr>
          <w:sz w:val="16"/>
          <w:lang w:val="fr-BE"/>
        </w:rPr>
      </w:pPr>
      <w:r>
        <w:rPr>
          <w:rStyle w:val="Appelnotedebasdep"/>
        </w:rPr>
        <w:footnoteRef/>
      </w:r>
      <w:r w:rsidRPr="00FA6648">
        <w:rPr>
          <w:lang w:val="fr-BE"/>
        </w:rPr>
        <w:t xml:space="preserve"> </w:t>
      </w:r>
      <w:r w:rsidRPr="00D454AE">
        <w:rPr>
          <w:sz w:val="16"/>
          <w:lang w:val="fr-BE"/>
        </w:rPr>
        <w:t xml:space="preserve">Les indicateurs de l’enseignement 2017, 12ème édition, juillet 2018, </w:t>
      </w:r>
      <w:hyperlink r:id="rId19" w:history="1">
        <w:r w:rsidRPr="00D454AE">
          <w:rPr>
            <w:sz w:val="16"/>
            <w:lang w:val="fr-BE"/>
          </w:rPr>
          <w:t>http://www.enseignement.be/index.php?page=0&amp;navi=2264</w:t>
        </w:r>
      </w:hyperlink>
      <w:r w:rsidRPr="00D454AE">
        <w:rPr>
          <w:sz w:val="16"/>
          <w:lang w:val="fr-BE"/>
        </w:rPr>
        <w:t xml:space="preserve">. </w:t>
      </w:r>
      <w:r w:rsidRPr="00675F2D">
        <w:rPr>
          <w:sz w:val="16"/>
          <w:lang w:val="fr-BE"/>
        </w:rPr>
        <w:t xml:space="preserve">Entre 2006 et 2016, </w:t>
      </w:r>
      <w:r>
        <w:rPr>
          <w:sz w:val="16"/>
          <w:lang w:val="fr-BE"/>
        </w:rPr>
        <w:t>l</w:t>
      </w:r>
      <w:r w:rsidRPr="00675F2D">
        <w:rPr>
          <w:sz w:val="16"/>
          <w:lang w:val="fr-BE"/>
        </w:rPr>
        <w:t xml:space="preserve">e nombre </w:t>
      </w:r>
      <w:r>
        <w:rPr>
          <w:sz w:val="16"/>
          <w:lang w:val="fr-BE"/>
        </w:rPr>
        <w:t xml:space="preserve">d’élèves dans le spécialisé </w:t>
      </w:r>
      <w:r w:rsidRPr="00675F2D">
        <w:rPr>
          <w:sz w:val="16"/>
          <w:lang w:val="fr-BE"/>
        </w:rPr>
        <w:t xml:space="preserve">a augmenté </w:t>
      </w:r>
      <w:r>
        <w:rPr>
          <w:sz w:val="16"/>
          <w:lang w:val="fr-BE"/>
        </w:rPr>
        <w:t xml:space="preserve">de 28% en </w:t>
      </w:r>
      <w:r w:rsidRPr="00675F2D">
        <w:rPr>
          <w:sz w:val="16"/>
          <w:lang w:val="fr-BE"/>
        </w:rPr>
        <w:t xml:space="preserve">maternel, </w:t>
      </w:r>
      <w:r>
        <w:rPr>
          <w:sz w:val="16"/>
          <w:lang w:val="fr-BE"/>
        </w:rPr>
        <w:t xml:space="preserve">de 13% en </w:t>
      </w:r>
      <w:r w:rsidRPr="00675F2D">
        <w:rPr>
          <w:sz w:val="16"/>
          <w:lang w:val="fr-BE"/>
        </w:rPr>
        <w:t xml:space="preserve">primaire et </w:t>
      </w:r>
      <w:r>
        <w:rPr>
          <w:sz w:val="16"/>
          <w:lang w:val="fr-BE"/>
        </w:rPr>
        <w:t xml:space="preserve">20% en </w:t>
      </w:r>
      <w:r w:rsidRPr="00675F2D">
        <w:rPr>
          <w:sz w:val="16"/>
          <w:lang w:val="fr-BE"/>
        </w:rPr>
        <w:t>secondaire</w:t>
      </w:r>
      <w:r>
        <w:rPr>
          <w:sz w:val="16"/>
          <w:lang w:val="fr-BE"/>
        </w:rPr>
        <w:t>. L</w:t>
      </w:r>
      <w:r w:rsidRPr="00C54920">
        <w:rPr>
          <w:sz w:val="16"/>
          <w:lang w:val="fr-BE"/>
        </w:rPr>
        <w:t xml:space="preserve">a part que représente l’enseignement spécialisé passe de 4,9% à 5,2% au niveau </w:t>
      </w:r>
      <w:r>
        <w:rPr>
          <w:sz w:val="16"/>
          <w:lang w:val="fr-BE"/>
        </w:rPr>
        <w:t>primaire</w:t>
      </w:r>
      <w:r w:rsidRPr="00C54920">
        <w:rPr>
          <w:sz w:val="16"/>
          <w:lang w:val="fr-BE"/>
        </w:rPr>
        <w:t xml:space="preserve">, de 4% à 4,7% au niveau secondaire et </w:t>
      </w:r>
      <w:r>
        <w:rPr>
          <w:sz w:val="16"/>
          <w:lang w:val="fr-BE"/>
        </w:rPr>
        <w:t xml:space="preserve">de 0,6% à 0,7% </w:t>
      </w:r>
      <w:r w:rsidRPr="00C54920">
        <w:rPr>
          <w:sz w:val="16"/>
          <w:lang w:val="fr-BE"/>
        </w:rPr>
        <w:t>au niveau maternel</w:t>
      </w:r>
      <w:r>
        <w:rPr>
          <w:sz w:val="16"/>
          <w:lang w:val="fr-BE"/>
        </w:rPr>
        <w:t>.</w:t>
      </w:r>
    </w:p>
  </w:footnote>
  <w:footnote w:id="57">
    <w:p w14:paraId="79DE5479" w14:textId="75D1727D" w:rsidR="00F106F3" w:rsidRPr="00BC2416" w:rsidRDefault="00F106F3" w:rsidP="00CE2A2B">
      <w:pPr>
        <w:pStyle w:val="Notedebasdepage"/>
        <w:rPr>
          <w:sz w:val="16"/>
          <w:szCs w:val="16"/>
          <w:lang w:val="fr-BE"/>
        </w:rPr>
      </w:pPr>
      <w:r>
        <w:rPr>
          <w:rStyle w:val="Appelnotedebasdep"/>
        </w:rPr>
        <w:footnoteRef/>
      </w:r>
      <w:r w:rsidRPr="004E038E">
        <w:rPr>
          <w:lang w:val="fr-BE"/>
        </w:rPr>
        <w:t xml:space="preserve"> </w:t>
      </w:r>
      <w:r w:rsidRPr="00BC2416">
        <w:rPr>
          <w:sz w:val="16"/>
          <w:szCs w:val="16"/>
          <w:lang w:val="fr-BE"/>
        </w:rPr>
        <w:t>Pacte pour un enseignement d’excellence, Avis n° 3 du Groupe central, du 7 mars 2017, p. 240 et 250.</w:t>
      </w:r>
    </w:p>
  </w:footnote>
  <w:footnote w:id="58">
    <w:p w14:paraId="53FE8122" w14:textId="6EC767A6" w:rsidR="00F106F3" w:rsidRPr="005D00A4" w:rsidRDefault="00F106F3" w:rsidP="00195847">
      <w:pPr>
        <w:pStyle w:val="Notedebasdepage"/>
        <w:rPr>
          <w:lang w:val="fr-BE"/>
        </w:rPr>
      </w:pPr>
      <w:r w:rsidRPr="005D00A4">
        <w:rPr>
          <w:rStyle w:val="Appelnotedebasdep"/>
          <w:sz w:val="16"/>
          <w:szCs w:val="16"/>
        </w:rPr>
        <w:footnoteRef/>
      </w:r>
      <w:r w:rsidRPr="005D00A4">
        <w:rPr>
          <w:rStyle w:val="Appelnotedebasdep"/>
          <w:sz w:val="16"/>
          <w:szCs w:val="16"/>
          <w:lang w:val="fr-BE"/>
        </w:rPr>
        <w:t xml:space="preserve"> </w:t>
      </w:r>
      <w:r w:rsidRPr="005D00A4">
        <w:rPr>
          <w:sz w:val="16"/>
          <w:szCs w:val="16"/>
          <w:lang w:val="fr-BE"/>
        </w:rPr>
        <w:t>Citons, entre autres</w:t>
      </w:r>
      <w:r>
        <w:rPr>
          <w:sz w:val="16"/>
          <w:szCs w:val="16"/>
          <w:lang w:val="fr-BE"/>
        </w:rPr>
        <w:t xml:space="preserve">, </w:t>
      </w:r>
      <w:r w:rsidRPr="005D00A4">
        <w:rPr>
          <w:sz w:val="16"/>
          <w:szCs w:val="16"/>
          <w:lang w:val="fr-BE"/>
        </w:rPr>
        <w:t xml:space="preserve">les personnes déficientes intellectuelles et les personnes malentendantes ou sourdes </w:t>
      </w:r>
      <w:r w:rsidRPr="005D00A4">
        <w:rPr>
          <w:lang w:val="fr-BE"/>
        </w:rPr>
        <w:t xml:space="preserve"> </w:t>
      </w:r>
    </w:p>
  </w:footnote>
  <w:footnote w:id="59">
    <w:p w14:paraId="6C2B643E" w14:textId="0A36997F" w:rsidR="00F106F3" w:rsidRPr="00D15EB1" w:rsidRDefault="00F106F3" w:rsidP="00CD1851">
      <w:pPr>
        <w:pStyle w:val="Notedebasdepage"/>
        <w:rPr>
          <w:sz w:val="16"/>
          <w:szCs w:val="16"/>
          <w:lang w:val="fr-BE"/>
        </w:rPr>
      </w:pPr>
      <w:r w:rsidRPr="00D15EB1">
        <w:rPr>
          <w:rStyle w:val="EndnoteCharacters"/>
          <w:sz w:val="16"/>
          <w:szCs w:val="16"/>
        </w:rPr>
        <w:footnoteRef/>
      </w:r>
      <w:r w:rsidRPr="00D15EB1">
        <w:rPr>
          <w:sz w:val="16"/>
          <w:szCs w:val="16"/>
          <w:lang w:val="fr-BE"/>
        </w:rPr>
        <w:t xml:space="preserve"> Enquête sur les Forces de travail 2017. Plus d’information sur </w:t>
      </w:r>
      <w:hyperlink r:id="rId20" w:history="1">
        <w:r w:rsidRPr="00D15EB1">
          <w:rPr>
            <w:rStyle w:val="Lienhypertexte"/>
            <w:sz w:val="16"/>
            <w:szCs w:val="16"/>
            <w:lang w:val="fr-BE"/>
          </w:rPr>
          <w:t>https://statbel.fgov.be/fr/nouvelles/23-des-personnes-avec-un-handicap-ont-un-emploi</w:t>
        </w:r>
      </w:hyperlink>
      <w:r w:rsidRPr="00D15EB1">
        <w:rPr>
          <w:sz w:val="16"/>
          <w:szCs w:val="16"/>
          <w:lang w:val="fr-BE"/>
        </w:rPr>
        <w:t xml:space="preserve"> </w:t>
      </w:r>
    </w:p>
  </w:footnote>
  <w:footnote w:id="60">
    <w:p w14:paraId="57B182C7" w14:textId="397AD027" w:rsidR="00F106F3" w:rsidRPr="00B71918" w:rsidRDefault="00F106F3" w:rsidP="00CD1851">
      <w:pPr>
        <w:pStyle w:val="Notedebasdepage"/>
        <w:rPr>
          <w:lang w:val="fr-BE"/>
        </w:rPr>
      </w:pPr>
      <w:r w:rsidRPr="00D15EB1">
        <w:rPr>
          <w:rStyle w:val="Appelnotedebasdep"/>
          <w:sz w:val="16"/>
          <w:szCs w:val="16"/>
        </w:rPr>
        <w:footnoteRef/>
      </w:r>
      <w:r w:rsidRPr="0032506F">
        <w:rPr>
          <w:sz w:val="16"/>
          <w:szCs w:val="16"/>
          <w:lang w:val="fr-BE"/>
        </w:rPr>
        <w:t xml:space="preserve"> </w:t>
      </w:r>
      <w:r w:rsidRPr="00B71918">
        <w:rPr>
          <w:sz w:val="16"/>
          <w:szCs w:val="16"/>
          <w:lang w:val="fr-BE"/>
        </w:rPr>
        <w:t>Unia se réfère à ses recommandations concernant les effets négatifs de certaines mesures d’économies sur l’engagement et l’emploi de personnes handicapées dans l’administration régionale flamande (</w:t>
      </w:r>
      <w:hyperlink r:id="rId21" w:history="1">
        <w:r w:rsidRPr="00B71918">
          <w:rPr>
            <w:rStyle w:val="Lienhypertexte"/>
            <w:sz w:val="16"/>
            <w:szCs w:val="16"/>
            <w:lang w:val="fr-BE"/>
          </w:rPr>
          <w:t>https://www.unia.be/files/Documenten/Aanbevelingen-advies/AANBEVELING_PERSONEN_MET_EEN_HANDICAP_BUITEN_DE_BESPARINGSMAATREGELEN_HOUDEN_BIJ_DE_VLAAMSE_OVERHEID.pdf</w:t>
        </w:r>
      </w:hyperlink>
      <w:r w:rsidRPr="00B71918">
        <w:rPr>
          <w:sz w:val="16"/>
          <w:szCs w:val="16"/>
          <w:lang w:val="fr-BE"/>
        </w:rPr>
        <w:t xml:space="preserve">) et concernant le droit aux aménagements raisonnables pour les fonctionnaires en situation de handicap </w:t>
      </w:r>
      <w:r w:rsidRPr="00B71918">
        <w:rPr>
          <w:rStyle w:val="Lienhypertexte"/>
          <w:lang w:val="fr-BE"/>
        </w:rPr>
        <w:t>(</w:t>
      </w:r>
      <w:hyperlink r:id="rId22" w:history="1">
        <w:r w:rsidRPr="00B71918">
          <w:rPr>
            <w:rStyle w:val="Lienhypertexte"/>
            <w:sz w:val="16"/>
            <w:szCs w:val="16"/>
            <w:lang w:val="fr-BE"/>
          </w:rPr>
          <w:t>https://www.unia.be/files/Documenten/Aanbevelingen-advies/Recommandation_réintégration_des_fonctionnaires_nommés-FR_def.pdf</w:t>
        </w:r>
      </w:hyperlink>
      <w:r w:rsidRPr="00B71918">
        <w:rPr>
          <w:sz w:val="16"/>
          <w:szCs w:val="16"/>
          <w:lang w:val="fr-BE"/>
        </w:rPr>
        <w:t>).</w:t>
      </w:r>
    </w:p>
  </w:footnote>
  <w:footnote w:id="61">
    <w:p w14:paraId="4FF2E7A1" w14:textId="2855F0BC" w:rsidR="00F106F3" w:rsidRPr="00B71918" w:rsidRDefault="00F106F3" w:rsidP="00CD1851">
      <w:pPr>
        <w:pStyle w:val="Notedebasdepage"/>
        <w:rPr>
          <w:sz w:val="16"/>
          <w:szCs w:val="16"/>
          <w:lang w:val="fr-BE"/>
        </w:rPr>
      </w:pPr>
      <w:r w:rsidRPr="00B71918">
        <w:rPr>
          <w:rStyle w:val="Appelnotedebasdep"/>
          <w:sz w:val="16"/>
          <w:szCs w:val="16"/>
        </w:rPr>
        <w:footnoteRef/>
      </w:r>
      <w:r w:rsidRPr="00B71918">
        <w:rPr>
          <w:sz w:val="16"/>
          <w:szCs w:val="16"/>
          <w:lang w:val="fr-BE"/>
        </w:rPr>
        <w:t xml:space="preserve"> </w:t>
      </w:r>
      <w:hyperlink r:id="rId23" w:history="1">
        <w:r w:rsidRPr="00B71918">
          <w:rPr>
            <w:rStyle w:val="Lienhypertexte"/>
            <w:sz w:val="16"/>
            <w:szCs w:val="16"/>
            <w:lang w:val="fr-BE"/>
          </w:rPr>
          <w:t xml:space="preserve">http://www.cnt-nar.be/AVIS/avis-2099.pdf  </w:t>
        </w:r>
      </w:hyperlink>
      <w:r w:rsidRPr="00B71918">
        <w:rPr>
          <w:sz w:val="16"/>
          <w:szCs w:val="16"/>
          <w:lang w:val="fr-BE"/>
        </w:rPr>
        <w:t>(p.11)</w:t>
      </w:r>
    </w:p>
  </w:footnote>
  <w:footnote w:id="62">
    <w:p w14:paraId="34ACF570" w14:textId="49169BA6" w:rsidR="00F106F3" w:rsidRPr="00FE64A1" w:rsidRDefault="00F106F3" w:rsidP="00CD1851">
      <w:pPr>
        <w:pStyle w:val="Notedebasdepage"/>
        <w:rPr>
          <w:sz w:val="16"/>
          <w:szCs w:val="16"/>
          <w:lang w:val="fr-BE"/>
        </w:rPr>
      </w:pPr>
      <w:r w:rsidRPr="00B71918">
        <w:rPr>
          <w:rStyle w:val="Appelnotedebasdep"/>
          <w:sz w:val="16"/>
          <w:szCs w:val="16"/>
        </w:rPr>
        <w:footnoteRef/>
      </w:r>
      <w:r w:rsidRPr="00B71918">
        <w:rPr>
          <w:sz w:val="16"/>
          <w:szCs w:val="16"/>
          <w:lang w:val="fr-BE"/>
        </w:rPr>
        <w:t xml:space="preserve"> Le bien-être au travail des travailleurs en situation de handicap est plus mauvais que celui des travailleurs non handicapés. A peine deux travailleurs flamands sur dix souffrant d’un handicap de travail grave ont un travail adapté. C’est ce qui ressort du </w:t>
      </w:r>
      <w:hyperlink r:id="rId24" w:history="1">
        <w:r w:rsidRPr="00B71918">
          <w:rPr>
            <w:rStyle w:val="Lienhypertexte"/>
            <w:sz w:val="16"/>
            <w:szCs w:val="16"/>
            <w:lang w:val="fr-BE"/>
          </w:rPr>
          <w:t>Rapport Arbeidshandicap en werkbaar werk</w:t>
        </w:r>
      </w:hyperlink>
      <w:r w:rsidRPr="00B71918">
        <w:rPr>
          <w:sz w:val="16"/>
          <w:szCs w:val="16"/>
          <w:lang w:val="fr-BE"/>
        </w:rPr>
        <w:t xml:space="preserve"> de la Stichting Innovatie en Arbeid.</w:t>
      </w:r>
    </w:p>
  </w:footnote>
  <w:footnote w:id="63">
    <w:p w14:paraId="31B28E52" w14:textId="56F8FC01" w:rsidR="00F106F3" w:rsidRPr="00B71918" w:rsidRDefault="00F106F3" w:rsidP="00CD1851">
      <w:pPr>
        <w:pStyle w:val="Notedebasdepage"/>
        <w:rPr>
          <w:lang w:val="fr-BE"/>
        </w:rPr>
      </w:pPr>
      <w:r w:rsidRPr="00D15EB1">
        <w:rPr>
          <w:rStyle w:val="Appelnotedebasdep"/>
          <w:sz w:val="16"/>
          <w:szCs w:val="16"/>
        </w:rPr>
        <w:footnoteRef/>
      </w:r>
      <w:r w:rsidRPr="00FE64A1">
        <w:rPr>
          <w:sz w:val="16"/>
          <w:szCs w:val="16"/>
          <w:lang w:val="fr-BE"/>
        </w:rPr>
        <w:t xml:space="preserve"> </w:t>
      </w:r>
      <w:r w:rsidRPr="00B71918">
        <w:rPr>
          <w:sz w:val="16"/>
          <w:szCs w:val="16"/>
          <w:lang w:val="fr-BE"/>
        </w:rPr>
        <w:t xml:space="preserve">Les plus grands obstacles sont le capital financier et la sécurité sociale, avant le manque de compétences entrepreneuriales, le soutien des professionnels et la sécurité et la stabilité, comme le révèle le Rapport </w:t>
      </w:r>
      <w:hyperlink r:id="rId25" w:history="1">
        <w:r w:rsidRPr="00B71918">
          <w:rPr>
            <w:rStyle w:val="Lienhypertexte"/>
            <w:sz w:val="16"/>
            <w:szCs w:val="16"/>
            <w:lang w:val="fr-BE"/>
          </w:rPr>
          <w:t>Ondernemen met een arbeidshandicap in Vlaanderen</w:t>
        </w:r>
      </w:hyperlink>
      <w:r w:rsidRPr="00B71918">
        <w:rPr>
          <w:sz w:val="16"/>
          <w:szCs w:val="16"/>
          <w:lang w:val="fr-BE"/>
        </w:rPr>
        <w:t xml:space="preserve"> de la Stichting Innovatie en Arbeid.</w:t>
      </w:r>
    </w:p>
  </w:footnote>
  <w:footnote w:id="64">
    <w:p w14:paraId="5C23C58D" w14:textId="233BA498" w:rsidR="00F106F3" w:rsidRPr="00B71918" w:rsidRDefault="00F106F3" w:rsidP="0010283E">
      <w:pPr>
        <w:jc w:val="both"/>
        <w:rPr>
          <w:lang w:val="fr-BE"/>
        </w:rPr>
      </w:pPr>
      <w:r w:rsidRPr="00B71918">
        <w:rPr>
          <w:rStyle w:val="Appelnotedebasdep"/>
          <w:sz w:val="16"/>
          <w:szCs w:val="16"/>
        </w:rPr>
        <w:footnoteRef/>
      </w:r>
      <w:r w:rsidRPr="00B71918">
        <w:rPr>
          <w:sz w:val="16"/>
          <w:szCs w:val="16"/>
          <w:lang w:val="fr-BE"/>
        </w:rPr>
        <w:t xml:space="preserve"> L’étude Handilab réalisée par l’Université KUL/Lucas en 2012 montrait que le montant des allocations ne protégeait pas les personnes handicapées de la pauvreté. Une réforme du système d’allocations était projetée par le gouvernement précédent mais est restée sans suite. </w:t>
      </w:r>
    </w:p>
  </w:footnote>
  <w:footnote w:id="65">
    <w:p w14:paraId="53645505" w14:textId="3BED7EB3" w:rsidR="00F106F3" w:rsidRPr="00B727C0" w:rsidRDefault="00F106F3" w:rsidP="00555EF0">
      <w:pPr>
        <w:pStyle w:val="Notedebasdepage"/>
        <w:spacing w:line="276" w:lineRule="auto"/>
        <w:rPr>
          <w:sz w:val="16"/>
          <w:szCs w:val="16"/>
          <w:lang w:val="fr-BE"/>
        </w:rPr>
      </w:pPr>
      <w:r w:rsidRPr="00B71918">
        <w:rPr>
          <w:rStyle w:val="Appelnotedebasdep"/>
          <w:sz w:val="16"/>
          <w:szCs w:val="16"/>
        </w:rPr>
        <w:footnoteRef/>
      </w:r>
      <w:r w:rsidRPr="00B71918">
        <w:rPr>
          <w:sz w:val="16"/>
          <w:szCs w:val="16"/>
          <w:lang w:val="fr-BE"/>
        </w:rPr>
        <w:t xml:space="preserve"> Les allocations sociales sont automatiquement majorées de 2% chaque fois que l’indice santé dépasse un certain niveau (“l’indice pivot”). Ce lien automatique entre les allocations sociales et l’évolution de l’indice des prix à la consommation a pour but d’éviter une trop forte érosion du pouvoir d’achat sous l’effet de l’inflation. Mais en 2017, l’allocation de remplacement de revenus n’a pas augmenté en même temps que les autres allocations sociales. Il a fallu l’insistance des associations de personnes handicapées pour que cette erreur soit rectifiée (</w:t>
      </w:r>
      <w:r w:rsidRPr="00B71918">
        <w:rPr>
          <w:rStyle w:val="Lienhypertexte"/>
          <w:sz w:val="16"/>
          <w:szCs w:val="16"/>
          <w:lang w:val="fr-BE"/>
        </w:rPr>
        <w:t>https://www.socialsecurity.be/citizen/fr/archive/actualite/personnes-handicapees-augmentation-de-l-allocation-de-remplacement-de-revenus-de-2-9</w:t>
      </w:r>
      <w:r w:rsidRPr="00B71918">
        <w:rPr>
          <w:sz w:val="16"/>
          <w:szCs w:val="16"/>
          <w:lang w:val="fr-BE"/>
        </w:rPr>
        <w:t>)</w:t>
      </w:r>
    </w:p>
    <w:p w14:paraId="723A984F" w14:textId="7C974CA5" w:rsidR="00F106F3" w:rsidRPr="00B727C0" w:rsidRDefault="00F106F3">
      <w:pPr>
        <w:pStyle w:val="Notedebasdepage"/>
        <w:rPr>
          <w:lang w:val="fr-BE"/>
        </w:rPr>
      </w:pPr>
    </w:p>
  </w:footnote>
  <w:footnote w:id="66">
    <w:p w14:paraId="7C9B209A" w14:textId="34CE9FF6" w:rsidR="00F106F3" w:rsidRPr="00F64745" w:rsidRDefault="00F106F3" w:rsidP="00332AE4">
      <w:pPr>
        <w:spacing w:before="120" w:after="120"/>
        <w:ind w:right="-7"/>
        <w:jc w:val="both"/>
        <w:rPr>
          <w:lang w:val="fr-BE"/>
        </w:rPr>
      </w:pPr>
      <w:r w:rsidRPr="00966F30">
        <w:rPr>
          <w:rStyle w:val="Appelnotedebasdep"/>
          <w:sz w:val="16"/>
          <w:szCs w:val="16"/>
        </w:rPr>
        <w:footnoteRef/>
      </w:r>
      <w:r w:rsidRPr="00966F30">
        <w:rPr>
          <w:sz w:val="16"/>
          <w:szCs w:val="16"/>
          <w:lang w:val="fr-BE"/>
        </w:rPr>
        <w:t xml:space="preserve"> </w:t>
      </w:r>
      <w:r w:rsidRPr="00966F30">
        <w:rPr>
          <w:rFonts w:asciiTheme="majorHAnsi" w:hAnsiTheme="majorHAnsi"/>
          <w:sz w:val="16"/>
          <w:szCs w:val="16"/>
          <w:lang w:val="fr-BE"/>
        </w:rPr>
        <w:t xml:space="preserve">Parmi les obstacles identifiés, nous retiendrons la complexité du système politique, le manque d’informations sur les enjeux électoraux, le manque d’outils dans la préparation aux élections, l’absence de programmes en format accessible et le manque de personnels mis à disposition le jour des élections. Les professionnels constatent également l’utilisation abusive de certificats médicaux. </w:t>
      </w:r>
    </w:p>
  </w:footnote>
  <w:footnote w:id="67">
    <w:p w14:paraId="35A62384" w14:textId="77777777" w:rsidR="00F106F3" w:rsidRPr="00F64745" w:rsidRDefault="00F106F3" w:rsidP="006409E3">
      <w:pPr>
        <w:rPr>
          <w:sz w:val="16"/>
          <w:lang w:val="fr-BE"/>
        </w:rPr>
      </w:pPr>
      <w:r w:rsidRPr="00CD3E60">
        <w:rPr>
          <w:rStyle w:val="FootnoteCharacters"/>
          <w:sz w:val="16"/>
        </w:rPr>
        <w:footnoteRef/>
      </w:r>
      <w:hyperlink r:id="rId26">
        <w:r w:rsidRPr="00F64745">
          <w:rPr>
            <w:rStyle w:val="InternetLink"/>
            <w:sz w:val="16"/>
            <w:lang w:val="fr-BE"/>
          </w:rPr>
          <w:t>https://www.unia.be/fr/articles/unia-reconnu-internationalement-comme-institution-nationale-des-droits-de-lhomme</w:t>
        </w:r>
      </w:hyperlink>
      <w:r w:rsidRPr="00F64745">
        <w:rPr>
          <w:sz w:val="16"/>
          <w:lang w:val="fr-BE"/>
        </w:rPr>
        <w:t xml:space="preserve"> </w:t>
      </w:r>
    </w:p>
  </w:footnote>
  <w:footnote w:id="68">
    <w:p w14:paraId="0514F1CB" w14:textId="77777777" w:rsidR="00F106F3" w:rsidRPr="00F64745" w:rsidRDefault="00F106F3" w:rsidP="00841BBF">
      <w:pPr>
        <w:pStyle w:val="Notedebasdepage"/>
        <w:rPr>
          <w:sz w:val="16"/>
          <w:szCs w:val="16"/>
          <w:lang w:val="fr-BE"/>
        </w:rPr>
      </w:pPr>
      <w:r w:rsidRPr="00AD7CDE">
        <w:rPr>
          <w:rStyle w:val="Appelnotedebasdep"/>
          <w:sz w:val="16"/>
          <w:szCs w:val="16"/>
        </w:rPr>
        <w:footnoteRef/>
      </w:r>
      <w:r w:rsidRPr="00AD7CDE">
        <w:rPr>
          <w:sz w:val="16"/>
          <w:szCs w:val="16"/>
          <w:lang w:val="fr-BE"/>
        </w:rPr>
        <w:t xml:space="preserve"> Plus récemment, dans sa note de politique générale (octobre 2017, p.26)</w:t>
      </w:r>
      <w:r w:rsidRPr="00AD7CDE">
        <w:rPr>
          <w:sz w:val="16"/>
          <w:szCs w:val="16"/>
          <w:vertAlign w:val="superscript"/>
        </w:rPr>
        <w:footnoteRef/>
      </w:r>
      <w:r w:rsidRPr="00AD7CDE">
        <w:rPr>
          <w:sz w:val="16"/>
          <w:szCs w:val="16"/>
          <w:lang w:val="fr-BE"/>
        </w:rPr>
        <w:t xml:space="preserve"> la Secrétaire d’Etat du Gouvernement 2014-2019 a réitéré son intention de prendre « les initiatives nécessaires pour réaliser pendant cette législature ce qui n’a pas été fait jusqu’ici ». Une note-cadre en concertation avec le Ministre de la Justice devait être présentée au Conseil des ministres, « cette année encore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E4100"/>
    <w:multiLevelType w:val="multilevel"/>
    <w:tmpl w:val="E31C441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C7F13EB"/>
    <w:multiLevelType w:val="hybridMultilevel"/>
    <w:tmpl w:val="D31A4A8A"/>
    <w:lvl w:ilvl="0" w:tplc="F8E035E4">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13F309D9"/>
    <w:multiLevelType w:val="hybridMultilevel"/>
    <w:tmpl w:val="70607306"/>
    <w:lvl w:ilvl="0" w:tplc="BB58C232">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9947491"/>
    <w:multiLevelType w:val="hybridMultilevel"/>
    <w:tmpl w:val="4EB04B82"/>
    <w:lvl w:ilvl="0" w:tplc="FFFFFFFF">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A793C11"/>
    <w:multiLevelType w:val="multilevel"/>
    <w:tmpl w:val="2056E4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0C7145"/>
    <w:multiLevelType w:val="hybridMultilevel"/>
    <w:tmpl w:val="88768F6E"/>
    <w:lvl w:ilvl="0" w:tplc="DB620286">
      <w:start w:val="1"/>
      <w:numFmt w:val="bullet"/>
      <w:lvlText w:val=""/>
      <w:lvlJc w:val="left"/>
      <w:pPr>
        <w:ind w:left="720" w:hanging="360"/>
      </w:pPr>
      <w:rPr>
        <w:rFonts w:ascii="Symbol" w:hAnsi="Symbol" w:hint="default"/>
      </w:rPr>
    </w:lvl>
    <w:lvl w:ilvl="1" w:tplc="3AA40E34">
      <w:start w:val="1"/>
      <w:numFmt w:val="bullet"/>
      <w:lvlText w:val="o"/>
      <w:lvlJc w:val="left"/>
      <w:pPr>
        <w:ind w:left="1440" w:hanging="360"/>
      </w:pPr>
      <w:rPr>
        <w:rFonts w:ascii="Courier New" w:hAnsi="Courier New" w:hint="default"/>
      </w:rPr>
    </w:lvl>
    <w:lvl w:ilvl="2" w:tplc="2774F528">
      <w:start w:val="1"/>
      <w:numFmt w:val="bullet"/>
      <w:lvlText w:val=""/>
      <w:lvlJc w:val="left"/>
      <w:pPr>
        <w:ind w:left="2160" w:hanging="360"/>
      </w:pPr>
      <w:rPr>
        <w:rFonts w:ascii="Wingdings" w:hAnsi="Wingdings" w:hint="default"/>
      </w:rPr>
    </w:lvl>
    <w:lvl w:ilvl="3" w:tplc="B2B207BC">
      <w:start w:val="1"/>
      <w:numFmt w:val="bullet"/>
      <w:lvlText w:val=""/>
      <w:lvlJc w:val="left"/>
      <w:pPr>
        <w:ind w:left="2880" w:hanging="360"/>
      </w:pPr>
      <w:rPr>
        <w:rFonts w:ascii="Symbol" w:hAnsi="Symbol" w:hint="default"/>
      </w:rPr>
    </w:lvl>
    <w:lvl w:ilvl="4" w:tplc="FAEE43B8">
      <w:start w:val="1"/>
      <w:numFmt w:val="bullet"/>
      <w:lvlText w:val="o"/>
      <w:lvlJc w:val="left"/>
      <w:pPr>
        <w:ind w:left="3600" w:hanging="360"/>
      </w:pPr>
      <w:rPr>
        <w:rFonts w:ascii="Courier New" w:hAnsi="Courier New" w:hint="default"/>
      </w:rPr>
    </w:lvl>
    <w:lvl w:ilvl="5" w:tplc="36DAADB2">
      <w:start w:val="1"/>
      <w:numFmt w:val="bullet"/>
      <w:lvlText w:val=""/>
      <w:lvlJc w:val="left"/>
      <w:pPr>
        <w:ind w:left="4320" w:hanging="360"/>
      </w:pPr>
      <w:rPr>
        <w:rFonts w:ascii="Wingdings" w:hAnsi="Wingdings" w:hint="default"/>
      </w:rPr>
    </w:lvl>
    <w:lvl w:ilvl="6" w:tplc="04B4E95C">
      <w:start w:val="1"/>
      <w:numFmt w:val="bullet"/>
      <w:lvlText w:val=""/>
      <w:lvlJc w:val="left"/>
      <w:pPr>
        <w:ind w:left="5040" w:hanging="360"/>
      </w:pPr>
      <w:rPr>
        <w:rFonts w:ascii="Symbol" w:hAnsi="Symbol" w:hint="default"/>
      </w:rPr>
    </w:lvl>
    <w:lvl w:ilvl="7" w:tplc="36305C9A">
      <w:start w:val="1"/>
      <w:numFmt w:val="bullet"/>
      <w:lvlText w:val="o"/>
      <w:lvlJc w:val="left"/>
      <w:pPr>
        <w:ind w:left="5760" w:hanging="360"/>
      </w:pPr>
      <w:rPr>
        <w:rFonts w:ascii="Courier New" w:hAnsi="Courier New" w:hint="default"/>
      </w:rPr>
    </w:lvl>
    <w:lvl w:ilvl="8" w:tplc="077C5924">
      <w:start w:val="1"/>
      <w:numFmt w:val="bullet"/>
      <w:lvlText w:val=""/>
      <w:lvlJc w:val="left"/>
      <w:pPr>
        <w:ind w:left="6480" w:hanging="360"/>
      </w:pPr>
      <w:rPr>
        <w:rFonts w:ascii="Wingdings" w:hAnsi="Wingdings" w:hint="default"/>
      </w:rPr>
    </w:lvl>
  </w:abstractNum>
  <w:abstractNum w:abstractNumId="6" w15:restartNumberingAfterBreak="0">
    <w:nsid w:val="1FF81E0B"/>
    <w:multiLevelType w:val="hybridMultilevel"/>
    <w:tmpl w:val="18780E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0D7024D"/>
    <w:multiLevelType w:val="multilevel"/>
    <w:tmpl w:val="F29609CE"/>
    <w:lvl w:ilvl="0">
      <w:start w:val="1"/>
      <w:numFmt w:val="decimal"/>
      <w:lvlText w:val="%1."/>
      <w:lvlJc w:val="left"/>
      <w:pPr>
        <w:ind w:left="502"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3B81266"/>
    <w:multiLevelType w:val="hybridMultilevel"/>
    <w:tmpl w:val="591864B2"/>
    <w:lvl w:ilvl="0" w:tplc="6F9C4F16">
      <w:numFmt w:val="bullet"/>
      <w:lvlText w:val="-"/>
      <w:lvlJc w:val="left"/>
      <w:pPr>
        <w:ind w:left="720" w:hanging="360"/>
      </w:pPr>
      <w:rPr>
        <w:rFonts w:ascii="Arial" w:eastAsiaTheme="minorEastAsia"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405184D"/>
    <w:multiLevelType w:val="hybridMultilevel"/>
    <w:tmpl w:val="D3620C18"/>
    <w:lvl w:ilvl="0" w:tplc="3BA49144">
      <w:start w:val="1"/>
      <w:numFmt w:val="bullet"/>
      <w:lvlText w:val=""/>
      <w:lvlJc w:val="left"/>
      <w:pPr>
        <w:ind w:left="720" w:hanging="360"/>
      </w:pPr>
      <w:rPr>
        <w:rFonts w:ascii="Symbol" w:hAnsi="Symbol" w:hint="default"/>
      </w:rPr>
    </w:lvl>
    <w:lvl w:ilvl="1" w:tplc="6E1A7306">
      <w:start w:val="1"/>
      <w:numFmt w:val="bullet"/>
      <w:lvlText w:val="o"/>
      <w:lvlJc w:val="left"/>
      <w:pPr>
        <w:ind w:left="1440" w:hanging="360"/>
      </w:pPr>
      <w:rPr>
        <w:rFonts w:ascii="Courier New" w:hAnsi="Courier New" w:hint="default"/>
      </w:rPr>
    </w:lvl>
    <w:lvl w:ilvl="2" w:tplc="1C24F472">
      <w:start w:val="1"/>
      <w:numFmt w:val="bullet"/>
      <w:lvlText w:val=""/>
      <w:lvlJc w:val="left"/>
      <w:pPr>
        <w:ind w:left="2160" w:hanging="360"/>
      </w:pPr>
      <w:rPr>
        <w:rFonts w:ascii="Wingdings" w:hAnsi="Wingdings" w:hint="default"/>
      </w:rPr>
    </w:lvl>
    <w:lvl w:ilvl="3" w:tplc="833C210C">
      <w:start w:val="1"/>
      <w:numFmt w:val="bullet"/>
      <w:lvlText w:val=""/>
      <w:lvlJc w:val="left"/>
      <w:pPr>
        <w:ind w:left="2880" w:hanging="360"/>
      </w:pPr>
      <w:rPr>
        <w:rFonts w:ascii="Symbol" w:hAnsi="Symbol" w:hint="default"/>
      </w:rPr>
    </w:lvl>
    <w:lvl w:ilvl="4" w:tplc="207C83AA">
      <w:start w:val="1"/>
      <w:numFmt w:val="bullet"/>
      <w:lvlText w:val="o"/>
      <w:lvlJc w:val="left"/>
      <w:pPr>
        <w:ind w:left="3600" w:hanging="360"/>
      </w:pPr>
      <w:rPr>
        <w:rFonts w:ascii="Courier New" w:hAnsi="Courier New" w:hint="default"/>
      </w:rPr>
    </w:lvl>
    <w:lvl w:ilvl="5" w:tplc="8C38A6B6">
      <w:start w:val="1"/>
      <w:numFmt w:val="bullet"/>
      <w:lvlText w:val=""/>
      <w:lvlJc w:val="left"/>
      <w:pPr>
        <w:ind w:left="4320" w:hanging="360"/>
      </w:pPr>
      <w:rPr>
        <w:rFonts w:ascii="Wingdings" w:hAnsi="Wingdings" w:hint="default"/>
      </w:rPr>
    </w:lvl>
    <w:lvl w:ilvl="6" w:tplc="3E7EB4BE">
      <w:start w:val="1"/>
      <w:numFmt w:val="bullet"/>
      <w:lvlText w:val=""/>
      <w:lvlJc w:val="left"/>
      <w:pPr>
        <w:ind w:left="5040" w:hanging="360"/>
      </w:pPr>
      <w:rPr>
        <w:rFonts w:ascii="Symbol" w:hAnsi="Symbol" w:hint="default"/>
      </w:rPr>
    </w:lvl>
    <w:lvl w:ilvl="7" w:tplc="71E00D7C">
      <w:start w:val="1"/>
      <w:numFmt w:val="bullet"/>
      <w:lvlText w:val="o"/>
      <w:lvlJc w:val="left"/>
      <w:pPr>
        <w:ind w:left="5760" w:hanging="360"/>
      </w:pPr>
      <w:rPr>
        <w:rFonts w:ascii="Courier New" w:hAnsi="Courier New" w:hint="default"/>
      </w:rPr>
    </w:lvl>
    <w:lvl w:ilvl="8" w:tplc="9DC8A6DE">
      <w:start w:val="1"/>
      <w:numFmt w:val="bullet"/>
      <w:lvlText w:val=""/>
      <w:lvlJc w:val="left"/>
      <w:pPr>
        <w:ind w:left="6480" w:hanging="360"/>
      </w:pPr>
      <w:rPr>
        <w:rFonts w:ascii="Wingdings" w:hAnsi="Wingdings" w:hint="default"/>
      </w:rPr>
    </w:lvl>
  </w:abstractNum>
  <w:abstractNum w:abstractNumId="10" w15:restartNumberingAfterBreak="0">
    <w:nsid w:val="26332245"/>
    <w:multiLevelType w:val="hybridMultilevel"/>
    <w:tmpl w:val="65DE6ED0"/>
    <w:lvl w:ilvl="0" w:tplc="3F34074C">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BE93B97"/>
    <w:multiLevelType w:val="hybridMultilevel"/>
    <w:tmpl w:val="4D68F17A"/>
    <w:lvl w:ilvl="0" w:tplc="A730550E">
      <w:start w:val="1"/>
      <w:numFmt w:val="bullet"/>
      <w:lvlText w:val=""/>
      <w:lvlJc w:val="left"/>
      <w:pPr>
        <w:ind w:left="720" w:hanging="360"/>
      </w:pPr>
      <w:rPr>
        <w:rFonts w:ascii="Wingdings" w:eastAsia="MS Mincho"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1420FA"/>
    <w:multiLevelType w:val="hybridMultilevel"/>
    <w:tmpl w:val="6CA0C3A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6CE2B4C"/>
    <w:multiLevelType w:val="multilevel"/>
    <w:tmpl w:val="6C6AA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90AD2"/>
    <w:multiLevelType w:val="multilevel"/>
    <w:tmpl w:val="A774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D2448D"/>
    <w:multiLevelType w:val="hybridMultilevel"/>
    <w:tmpl w:val="1BAAA1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1466716"/>
    <w:multiLevelType w:val="hybridMultilevel"/>
    <w:tmpl w:val="EC7A82E6"/>
    <w:lvl w:ilvl="0" w:tplc="53CE9B98">
      <w:start w:val="1"/>
      <w:numFmt w:val="bullet"/>
      <w:lvlText w:val=""/>
      <w:lvlJc w:val="left"/>
      <w:pPr>
        <w:ind w:left="720" w:hanging="360"/>
      </w:pPr>
      <w:rPr>
        <w:rFonts w:ascii="Symbol" w:hAnsi="Symbol" w:hint="default"/>
      </w:rPr>
    </w:lvl>
    <w:lvl w:ilvl="1" w:tplc="BFFCD37E">
      <w:start w:val="1"/>
      <w:numFmt w:val="bullet"/>
      <w:lvlText w:val="o"/>
      <w:lvlJc w:val="left"/>
      <w:pPr>
        <w:ind w:left="1440" w:hanging="360"/>
      </w:pPr>
      <w:rPr>
        <w:rFonts w:ascii="Courier New" w:hAnsi="Courier New" w:hint="default"/>
      </w:rPr>
    </w:lvl>
    <w:lvl w:ilvl="2" w:tplc="24CE6A76">
      <w:start w:val="1"/>
      <w:numFmt w:val="bullet"/>
      <w:lvlText w:val=""/>
      <w:lvlJc w:val="left"/>
      <w:pPr>
        <w:ind w:left="2160" w:hanging="360"/>
      </w:pPr>
      <w:rPr>
        <w:rFonts w:ascii="Wingdings" w:hAnsi="Wingdings" w:hint="default"/>
      </w:rPr>
    </w:lvl>
    <w:lvl w:ilvl="3" w:tplc="934E8C2A">
      <w:start w:val="1"/>
      <w:numFmt w:val="bullet"/>
      <w:lvlText w:val=""/>
      <w:lvlJc w:val="left"/>
      <w:pPr>
        <w:ind w:left="2880" w:hanging="360"/>
      </w:pPr>
      <w:rPr>
        <w:rFonts w:ascii="Symbol" w:hAnsi="Symbol" w:hint="default"/>
      </w:rPr>
    </w:lvl>
    <w:lvl w:ilvl="4" w:tplc="CAEE8FC8">
      <w:start w:val="1"/>
      <w:numFmt w:val="bullet"/>
      <w:lvlText w:val="o"/>
      <w:lvlJc w:val="left"/>
      <w:pPr>
        <w:ind w:left="3600" w:hanging="360"/>
      </w:pPr>
      <w:rPr>
        <w:rFonts w:ascii="Courier New" w:hAnsi="Courier New" w:hint="default"/>
      </w:rPr>
    </w:lvl>
    <w:lvl w:ilvl="5" w:tplc="5E78AEB8">
      <w:start w:val="1"/>
      <w:numFmt w:val="bullet"/>
      <w:lvlText w:val=""/>
      <w:lvlJc w:val="left"/>
      <w:pPr>
        <w:ind w:left="4320" w:hanging="360"/>
      </w:pPr>
      <w:rPr>
        <w:rFonts w:ascii="Wingdings" w:hAnsi="Wingdings" w:hint="default"/>
      </w:rPr>
    </w:lvl>
    <w:lvl w:ilvl="6" w:tplc="344E1172">
      <w:start w:val="1"/>
      <w:numFmt w:val="bullet"/>
      <w:lvlText w:val=""/>
      <w:lvlJc w:val="left"/>
      <w:pPr>
        <w:ind w:left="5040" w:hanging="360"/>
      </w:pPr>
      <w:rPr>
        <w:rFonts w:ascii="Symbol" w:hAnsi="Symbol" w:hint="default"/>
      </w:rPr>
    </w:lvl>
    <w:lvl w:ilvl="7" w:tplc="C2BA0284">
      <w:start w:val="1"/>
      <w:numFmt w:val="bullet"/>
      <w:lvlText w:val="o"/>
      <w:lvlJc w:val="left"/>
      <w:pPr>
        <w:ind w:left="5760" w:hanging="360"/>
      </w:pPr>
      <w:rPr>
        <w:rFonts w:ascii="Courier New" w:hAnsi="Courier New" w:hint="default"/>
      </w:rPr>
    </w:lvl>
    <w:lvl w:ilvl="8" w:tplc="BBE017F6">
      <w:start w:val="1"/>
      <w:numFmt w:val="bullet"/>
      <w:lvlText w:val=""/>
      <w:lvlJc w:val="left"/>
      <w:pPr>
        <w:ind w:left="6480" w:hanging="360"/>
      </w:pPr>
      <w:rPr>
        <w:rFonts w:ascii="Wingdings" w:hAnsi="Wingdings" w:hint="default"/>
      </w:rPr>
    </w:lvl>
  </w:abstractNum>
  <w:abstractNum w:abstractNumId="17" w15:restartNumberingAfterBreak="0">
    <w:nsid w:val="42991A8C"/>
    <w:multiLevelType w:val="multilevel"/>
    <w:tmpl w:val="239C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BC0B2D"/>
    <w:multiLevelType w:val="multilevel"/>
    <w:tmpl w:val="DEA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112C9C"/>
    <w:multiLevelType w:val="hybridMultilevel"/>
    <w:tmpl w:val="206AFE6E"/>
    <w:lvl w:ilvl="0" w:tplc="7E94891E">
      <w:start w:val="1"/>
      <w:numFmt w:val="bullet"/>
      <w:lvlText w:val=""/>
      <w:lvlJc w:val="left"/>
      <w:pPr>
        <w:ind w:left="720" w:hanging="360"/>
      </w:pPr>
      <w:rPr>
        <w:rFonts w:ascii="Symbol" w:hAnsi="Symbol" w:hint="default"/>
      </w:rPr>
    </w:lvl>
    <w:lvl w:ilvl="1" w:tplc="DC6CC94E">
      <w:start w:val="1"/>
      <w:numFmt w:val="bullet"/>
      <w:lvlText w:val="o"/>
      <w:lvlJc w:val="left"/>
      <w:pPr>
        <w:ind w:left="1440" w:hanging="360"/>
      </w:pPr>
      <w:rPr>
        <w:rFonts w:ascii="Courier New" w:hAnsi="Courier New" w:hint="default"/>
      </w:rPr>
    </w:lvl>
    <w:lvl w:ilvl="2" w:tplc="3452A44A">
      <w:start w:val="1"/>
      <w:numFmt w:val="bullet"/>
      <w:lvlText w:val=""/>
      <w:lvlJc w:val="left"/>
      <w:pPr>
        <w:ind w:left="2160" w:hanging="360"/>
      </w:pPr>
      <w:rPr>
        <w:rFonts w:ascii="Wingdings" w:hAnsi="Wingdings" w:hint="default"/>
      </w:rPr>
    </w:lvl>
    <w:lvl w:ilvl="3" w:tplc="35AA26D4">
      <w:start w:val="1"/>
      <w:numFmt w:val="bullet"/>
      <w:lvlText w:val=""/>
      <w:lvlJc w:val="left"/>
      <w:pPr>
        <w:ind w:left="2880" w:hanging="360"/>
      </w:pPr>
      <w:rPr>
        <w:rFonts w:ascii="Symbol" w:hAnsi="Symbol" w:hint="default"/>
      </w:rPr>
    </w:lvl>
    <w:lvl w:ilvl="4" w:tplc="0938E8A8">
      <w:start w:val="1"/>
      <w:numFmt w:val="bullet"/>
      <w:lvlText w:val="o"/>
      <w:lvlJc w:val="left"/>
      <w:pPr>
        <w:ind w:left="3600" w:hanging="360"/>
      </w:pPr>
      <w:rPr>
        <w:rFonts w:ascii="Courier New" w:hAnsi="Courier New" w:hint="default"/>
      </w:rPr>
    </w:lvl>
    <w:lvl w:ilvl="5" w:tplc="3A227930">
      <w:start w:val="1"/>
      <w:numFmt w:val="bullet"/>
      <w:lvlText w:val=""/>
      <w:lvlJc w:val="left"/>
      <w:pPr>
        <w:ind w:left="4320" w:hanging="360"/>
      </w:pPr>
      <w:rPr>
        <w:rFonts w:ascii="Wingdings" w:hAnsi="Wingdings" w:hint="default"/>
      </w:rPr>
    </w:lvl>
    <w:lvl w:ilvl="6" w:tplc="CAE2CCD8">
      <w:start w:val="1"/>
      <w:numFmt w:val="bullet"/>
      <w:lvlText w:val=""/>
      <w:lvlJc w:val="left"/>
      <w:pPr>
        <w:ind w:left="5040" w:hanging="360"/>
      </w:pPr>
      <w:rPr>
        <w:rFonts w:ascii="Symbol" w:hAnsi="Symbol" w:hint="default"/>
      </w:rPr>
    </w:lvl>
    <w:lvl w:ilvl="7" w:tplc="F050BAAE">
      <w:start w:val="1"/>
      <w:numFmt w:val="bullet"/>
      <w:lvlText w:val="o"/>
      <w:lvlJc w:val="left"/>
      <w:pPr>
        <w:ind w:left="5760" w:hanging="360"/>
      </w:pPr>
      <w:rPr>
        <w:rFonts w:ascii="Courier New" w:hAnsi="Courier New" w:hint="default"/>
      </w:rPr>
    </w:lvl>
    <w:lvl w:ilvl="8" w:tplc="317CEA9E">
      <w:start w:val="1"/>
      <w:numFmt w:val="bullet"/>
      <w:lvlText w:val=""/>
      <w:lvlJc w:val="left"/>
      <w:pPr>
        <w:ind w:left="6480" w:hanging="360"/>
      </w:pPr>
      <w:rPr>
        <w:rFonts w:ascii="Wingdings" w:hAnsi="Wingdings" w:hint="default"/>
      </w:rPr>
    </w:lvl>
  </w:abstractNum>
  <w:abstractNum w:abstractNumId="20" w15:restartNumberingAfterBreak="0">
    <w:nsid w:val="48D97771"/>
    <w:multiLevelType w:val="multilevel"/>
    <w:tmpl w:val="FE3247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7E9480D"/>
    <w:multiLevelType w:val="hybridMultilevel"/>
    <w:tmpl w:val="5C72D954"/>
    <w:lvl w:ilvl="0" w:tplc="C41E512C">
      <w:start w:val="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6A60F6"/>
    <w:multiLevelType w:val="hybridMultilevel"/>
    <w:tmpl w:val="28E8D89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BC2738D"/>
    <w:multiLevelType w:val="multilevel"/>
    <w:tmpl w:val="67CE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442F61"/>
    <w:multiLevelType w:val="hybridMultilevel"/>
    <w:tmpl w:val="BA828BC4"/>
    <w:lvl w:ilvl="0" w:tplc="A7340096">
      <w:start w:val="1"/>
      <w:numFmt w:val="bullet"/>
      <w:lvlText w:val=""/>
      <w:lvlJc w:val="left"/>
      <w:pPr>
        <w:ind w:left="1077" w:hanging="360"/>
      </w:pPr>
      <w:rPr>
        <w:rFonts w:ascii="Wingdings" w:hAnsi="Wingdings" w:hint="default"/>
        <w:b w:val="0"/>
        <w:color w:val="C00000"/>
      </w:rPr>
    </w:lvl>
    <w:lvl w:ilvl="1" w:tplc="08130003" w:tentative="1">
      <w:start w:val="1"/>
      <w:numFmt w:val="bullet"/>
      <w:lvlText w:val="o"/>
      <w:lvlJc w:val="left"/>
      <w:pPr>
        <w:ind w:left="1797" w:hanging="360"/>
      </w:pPr>
      <w:rPr>
        <w:rFonts w:ascii="Courier New" w:hAnsi="Courier New" w:cs="Courier New" w:hint="default"/>
      </w:rPr>
    </w:lvl>
    <w:lvl w:ilvl="2" w:tplc="08130005" w:tentative="1">
      <w:start w:val="1"/>
      <w:numFmt w:val="bullet"/>
      <w:lvlText w:val=""/>
      <w:lvlJc w:val="left"/>
      <w:pPr>
        <w:ind w:left="2517" w:hanging="360"/>
      </w:pPr>
      <w:rPr>
        <w:rFonts w:ascii="Wingdings" w:hAnsi="Wingdings" w:hint="default"/>
      </w:rPr>
    </w:lvl>
    <w:lvl w:ilvl="3" w:tplc="08130001" w:tentative="1">
      <w:start w:val="1"/>
      <w:numFmt w:val="bullet"/>
      <w:lvlText w:val=""/>
      <w:lvlJc w:val="left"/>
      <w:pPr>
        <w:ind w:left="3237" w:hanging="360"/>
      </w:pPr>
      <w:rPr>
        <w:rFonts w:ascii="Symbol" w:hAnsi="Symbol" w:hint="default"/>
      </w:rPr>
    </w:lvl>
    <w:lvl w:ilvl="4" w:tplc="08130003" w:tentative="1">
      <w:start w:val="1"/>
      <w:numFmt w:val="bullet"/>
      <w:lvlText w:val="o"/>
      <w:lvlJc w:val="left"/>
      <w:pPr>
        <w:ind w:left="3957" w:hanging="360"/>
      </w:pPr>
      <w:rPr>
        <w:rFonts w:ascii="Courier New" w:hAnsi="Courier New" w:cs="Courier New" w:hint="default"/>
      </w:rPr>
    </w:lvl>
    <w:lvl w:ilvl="5" w:tplc="08130005" w:tentative="1">
      <w:start w:val="1"/>
      <w:numFmt w:val="bullet"/>
      <w:lvlText w:val=""/>
      <w:lvlJc w:val="left"/>
      <w:pPr>
        <w:ind w:left="4677" w:hanging="360"/>
      </w:pPr>
      <w:rPr>
        <w:rFonts w:ascii="Wingdings" w:hAnsi="Wingdings" w:hint="default"/>
      </w:rPr>
    </w:lvl>
    <w:lvl w:ilvl="6" w:tplc="08130001" w:tentative="1">
      <w:start w:val="1"/>
      <w:numFmt w:val="bullet"/>
      <w:lvlText w:val=""/>
      <w:lvlJc w:val="left"/>
      <w:pPr>
        <w:ind w:left="5397" w:hanging="360"/>
      </w:pPr>
      <w:rPr>
        <w:rFonts w:ascii="Symbol" w:hAnsi="Symbol" w:hint="default"/>
      </w:rPr>
    </w:lvl>
    <w:lvl w:ilvl="7" w:tplc="08130003" w:tentative="1">
      <w:start w:val="1"/>
      <w:numFmt w:val="bullet"/>
      <w:lvlText w:val="o"/>
      <w:lvlJc w:val="left"/>
      <w:pPr>
        <w:ind w:left="6117" w:hanging="360"/>
      </w:pPr>
      <w:rPr>
        <w:rFonts w:ascii="Courier New" w:hAnsi="Courier New" w:cs="Courier New" w:hint="default"/>
      </w:rPr>
    </w:lvl>
    <w:lvl w:ilvl="8" w:tplc="08130005" w:tentative="1">
      <w:start w:val="1"/>
      <w:numFmt w:val="bullet"/>
      <w:lvlText w:val=""/>
      <w:lvlJc w:val="left"/>
      <w:pPr>
        <w:ind w:left="6837" w:hanging="360"/>
      </w:pPr>
      <w:rPr>
        <w:rFonts w:ascii="Wingdings" w:hAnsi="Wingdings" w:hint="default"/>
      </w:rPr>
    </w:lvl>
  </w:abstractNum>
  <w:abstractNum w:abstractNumId="25" w15:restartNumberingAfterBreak="0">
    <w:nsid w:val="6330730A"/>
    <w:multiLevelType w:val="multilevel"/>
    <w:tmpl w:val="2D0A27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74E6D1B"/>
    <w:multiLevelType w:val="hybridMultilevel"/>
    <w:tmpl w:val="08642AC2"/>
    <w:lvl w:ilvl="0" w:tplc="3A8C8B5E">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98C6949"/>
    <w:multiLevelType w:val="hybridMultilevel"/>
    <w:tmpl w:val="C374F4D0"/>
    <w:lvl w:ilvl="0" w:tplc="FB1C2A08">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8" w15:restartNumberingAfterBreak="0">
    <w:nsid w:val="6AA455BF"/>
    <w:multiLevelType w:val="hybridMultilevel"/>
    <w:tmpl w:val="BC128946"/>
    <w:lvl w:ilvl="0" w:tplc="F6687A06">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FBC527C"/>
    <w:multiLevelType w:val="multilevel"/>
    <w:tmpl w:val="6C00A32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8B57DAB"/>
    <w:multiLevelType w:val="hybridMultilevel"/>
    <w:tmpl w:val="86E6BA5C"/>
    <w:lvl w:ilvl="0" w:tplc="FECC9B8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E721E24"/>
    <w:multiLevelType w:val="multilevel"/>
    <w:tmpl w:val="1E262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4"/>
  </w:num>
  <w:num w:numId="3">
    <w:abstractNumId w:val="0"/>
  </w:num>
  <w:num w:numId="4">
    <w:abstractNumId w:val="3"/>
  </w:num>
  <w:num w:numId="5">
    <w:abstractNumId w:val="5"/>
  </w:num>
  <w:num w:numId="6">
    <w:abstractNumId w:val="9"/>
  </w:num>
  <w:num w:numId="7">
    <w:abstractNumId w:val="25"/>
  </w:num>
  <w:num w:numId="8">
    <w:abstractNumId w:val="20"/>
  </w:num>
  <w:num w:numId="9">
    <w:abstractNumId w:val="29"/>
  </w:num>
  <w:num w:numId="10">
    <w:abstractNumId w:val="14"/>
  </w:num>
  <w:num w:numId="11">
    <w:abstractNumId w:val="18"/>
  </w:num>
  <w:num w:numId="12">
    <w:abstractNumId w:val="11"/>
  </w:num>
  <w:num w:numId="13">
    <w:abstractNumId w:val="21"/>
  </w:num>
  <w:num w:numId="14">
    <w:abstractNumId w:val="19"/>
  </w:num>
  <w:num w:numId="15">
    <w:abstractNumId w:val="22"/>
  </w:num>
  <w:num w:numId="16">
    <w:abstractNumId w:val="15"/>
  </w:num>
  <w:num w:numId="17">
    <w:abstractNumId w:val="8"/>
  </w:num>
  <w:num w:numId="18">
    <w:abstractNumId w:val="16"/>
  </w:num>
  <w:num w:numId="19">
    <w:abstractNumId w:val="2"/>
  </w:num>
  <w:num w:numId="20">
    <w:abstractNumId w:val="6"/>
  </w:num>
  <w:num w:numId="21">
    <w:abstractNumId w:val="26"/>
  </w:num>
  <w:num w:numId="22">
    <w:abstractNumId w:val="28"/>
  </w:num>
  <w:num w:numId="23">
    <w:abstractNumId w:val="1"/>
  </w:num>
  <w:num w:numId="24">
    <w:abstractNumId w:val="4"/>
  </w:num>
  <w:num w:numId="25">
    <w:abstractNumId w:val="30"/>
  </w:num>
  <w:num w:numId="26">
    <w:abstractNumId w:val="10"/>
  </w:num>
  <w:num w:numId="27">
    <w:abstractNumId w:val="12"/>
  </w:num>
  <w:num w:numId="28">
    <w:abstractNumId w:val="27"/>
  </w:num>
  <w:num w:numId="29">
    <w:abstractNumId w:val="31"/>
  </w:num>
  <w:num w:numId="30">
    <w:abstractNumId w:val="17"/>
  </w:num>
  <w:num w:numId="31">
    <w:abstractNumId w:val="13"/>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662"/>
    <w:rsid w:val="00000A49"/>
    <w:rsid w:val="00000AEB"/>
    <w:rsid w:val="0000171F"/>
    <w:rsid w:val="000019C4"/>
    <w:rsid w:val="00001C61"/>
    <w:rsid w:val="00001F8F"/>
    <w:rsid w:val="000038DF"/>
    <w:rsid w:val="000044E6"/>
    <w:rsid w:val="000051BB"/>
    <w:rsid w:val="0000537A"/>
    <w:rsid w:val="00005EE9"/>
    <w:rsid w:val="000060C3"/>
    <w:rsid w:val="00006447"/>
    <w:rsid w:val="00006749"/>
    <w:rsid w:val="00006C90"/>
    <w:rsid w:val="00006D26"/>
    <w:rsid w:val="000073F6"/>
    <w:rsid w:val="0000771D"/>
    <w:rsid w:val="00007BE5"/>
    <w:rsid w:val="0001153C"/>
    <w:rsid w:val="00011E0A"/>
    <w:rsid w:val="00011EE3"/>
    <w:rsid w:val="0001258E"/>
    <w:rsid w:val="000125AC"/>
    <w:rsid w:val="000136FC"/>
    <w:rsid w:val="00013A25"/>
    <w:rsid w:val="00014395"/>
    <w:rsid w:val="00014F30"/>
    <w:rsid w:val="00015A2E"/>
    <w:rsid w:val="00015F65"/>
    <w:rsid w:val="00015FE8"/>
    <w:rsid w:val="00016C2F"/>
    <w:rsid w:val="00017197"/>
    <w:rsid w:val="000171A9"/>
    <w:rsid w:val="0001774B"/>
    <w:rsid w:val="00017C86"/>
    <w:rsid w:val="00017D13"/>
    <w:rsid w:val="00017DE9"/>
    <w:rsid w:val="00020954"/>
    <w:rsid w:val="00020A4D"/>
    <w:rsid w:val="00020DCE"/>
    <w:rsid w:val="00020EE6"/>
    <w:rsid w:val="00021290"/>
    <w:rsid w:val="000212AE"/>
    <w:rsid w:val="000213A5"/>
    <w:rsid w:val="00021517"/>
    <w:rsid w:val="000218A4"/>
    <w:rsid w:val="000218F4"/>
    <w:rsid w:val="00021B7A"/>
    <w:rsid w:val="00021C52"/>
    <w:rsid w:val="00022175"/>
    <w:rsid w:val="000225AF"/>
    <w:rsid w:val="00022789"/>
    <w:rsid w:val="000227A0"/>
    <w:rsid w:val="00022960"/>
    <w:rsid w:val="00023D90"/>
    <w:rsid w:val="0002400E"/>
    <w:rsid w:val="000241A2"/>
    <w:rsid w:val="00024245"/>
    <w:rsid w:val="00025673"/>
    <w:rsid w:val="00025675"/>
    <w:rsid w:val="0002567E"/>
    <w:rsid w:val="00025A05"/>
    <w:rsid w:val="00025C9C"/>
    <w:rsid w:val="00025F9F"/>
    <w:rsid w:val="000266DB"/>
    <w:rsid w:val="00026D29"/>
    <w:rsid w:val="000273C8"/>
    <w:rsid w:val="00027658"/>
    <w:rsid w:val="00027B47"/>
    <w:rsid w:val="000308A3"/>
    <w:rsid w:val="00030C01"/>
    <w:rsid w:val="00030DA9"/>
    <w:rsid w:val="0003160B"/>
    <w:rsid w:val="00031D29"/>
    <w:rsid w:val="00032246"/>
    <w:rsid w:val="00032425"/>
    <w:rsid w:val="00032B48"/>
    <w:rsid w:val="00033928"/>
    <w:rsid w:val="000346BE"/>
    <w:rsid w:val="0003488C"/>
    <w:rsid w:val="0003558A"/>
    <w:rsid w:val="0003612A"/>
    <w:rsid w:val="00036A13"/>
    <w:rsid w:val="00036D73"/>
    <w:rsid w:val="00037CC6"/>
    <w:rsid w:val="00041284"/>
    <w:rsid w:val="00041584"/>
    <w:rsid w:val="000416F8"/>
    <w:rsid w:val="00041F0A"/>
    <w:rsid w:val="00041F34"/>
    <w:rsid w:val="00042C1A"/>
    <w:rsid w:val="000432FD"/>
    <w:rsid w:val="000437B7"/>
    <w:rsid w:val="00043DEE"/>
    <w:rsid w:val="00044D23"/>
    <w:rsid w:val="00044E8B"/>
    <w:rsid w:val="00044EA6"/>
    <w:rsid w:val="00044FA6"/>
    <w:rsid w:val="0004524F"/>
    <w:rsid w:val="00045FC2"/>
    <w:rsid w:val="00045FEE"/>
    <w:rsid w:val="000464B8"/>
    <w:rsid w:val="000466BF"/>
    <w:rsid w:val="00046BDC"/>
    <w:rsid w:val="000470D5"/>
    <w:rsid w:val="000471D3"/>
    <w:rsid w:val="0004748C"/>
    <w:rsid w:val="00047C84"/>
    <w:rsid w:val="00047DED"/>
    <w:rsid w:val="00047F38"/>
    <w:rsid w:val="000511D5"/>
    <w:rsid w:val="0005120D"/>
    <w:rsid w:val="000513BE"/>
    <w:rsid w:val="00051BAE"/>
    <w:rsid w:val="00052D0F"/>
    <w:rsid w:val="00052DC3"/>
    <w:rsid w:val="0005379E"/>
    <w:rsid w:val="00053E7C"/>
    <w:rsid w:val="00053FF7"/>
    <w:rsid w:val="000545DD"/>
    <w:rsid w:val="0005499C"/>
    <w:rsid w:val="00054CA9"/>
    <w:rsid w:val="000559A6"/>
    <w:rsid w:val="00056308"/>
    <w:rsid w:val="00056D11"/>
    <w:rsid w:val="00056F7E"/>
    <w:rsid w:val="00057AD6"/>
    <w:rsid w:val="00057C97"/>
    <w:rsid w:val="00060405"/>
    <w:rsid w:val="000608D2"/>
    <w:rsid w:val="0006098F"/>
    <w:rsid w:val="00060CB7"/>
    <w:rsid w:val="00060CD2"/>
    <w:rsid w:val="000612C1"/>
    <w:rsid w:val="000613B0"/>
    <w:rsid w:val="00061718"/>
    <w:rsid w:val="00061AA6"/>
    <w:rsid w:val="000622CC"/>
    <w:rsid w:val="00062738"/>
    <w:rsid w:val="00062739"/>
    <w:rsid w:val="00062BD9"/>
    <w:rsid w:val="00062C4C"/>
    <w:rsid w:val="000630D7"/>
    <w:rsid w:val="0006316D"/>
    <w:rsid w:val="00063CAD"/>
    <w:rsid w:val="000649F5"/>
    <w:rsid w:val="00064FF7"/>
    <w:rsid w:val="000654BC"/>
    <w:rsid w:val="000656C3"/>
    <w:rsid w:val="00065874"/>
    <w:rsid w:val="0006618C"/>
    <w:rsid w:val="000665D2"/>
    <w:rsid w:val="00066D27"/>
    <w:rsid w:val="00067EAB"/>
    <w:rsid w:val="00067F35"/>
    <w:rsid w:val="00070670"/>
    <w:rsid w:val="00070C64"/>
    <w:rsid w:val="00071631"/>
    <w:rsid w:val="00071796"/>
    <w:rsid w:val="00072078"/>
    <w:rsid w:val="00072236"/>
    <w:rsid w:val="00072251"/>
    <w:rsid w:val="00072378"/>
    <w:rsid w:val="0007258F"/>
    <w:rsid w:val="000727A5"/>
    <w:rsid w:val="00072873"/>
    <w:rsid w:val="00073297"/>
    <w:rsid w:val="000742B4"/>
    <w:rsid w:val="0007439B"/>
    <w:rsid w:val="0007477F"/>
    <w:rsid w:val="00074B1C"/>
    <w:rsid w:val="00074C3D"/>
    <w:rsid w:val="00074E86"/>
    <w:rsid w:val="00075670"/>
    <w:rsid w:val="00075EED"/>
    <w:rsid w:val="00076DAC"/>
    <w:rsid w:val="00077972"/>
    <w:rsid w:val="00077E80"/>
    <w:rsid w:val="000805A3"/>
    <w:rsid w:val="000805E3"/>
    <w:rsid w:val="00081206"/>
    <w:rsid w:val="000816B9"/>
    <w:rsid w:val="00081B38"/>
    <w:rsid w:val="00081E30"/>
    <w:rsid w:val="0008200A"/>
    <w:rsid w:val="00082494"/>
    <w:rsid w:val="0008319C"/>
    <w:rsid w:val="000839B2"/>
    <w:rsid w:val="0008468B"/>
    <w:rsid w:val="00084AC8"/>
    <w:rsid w:val="00085049"/>
    <w:rsid w:val="000853F8"/>
    <w:rsid w:val="000862F0"/>
    <w:rsid w:val="0008781D"/>
    <w:rsid w:val="00087DD3"/>
    <w:rsid w:val="00090402"/>
    <w:rsid w:val="0009087B"/>
    <w:rsid w:val="00091116"/>
    <w:rsid w:val="00091840"/>
    <w:rsid w:val="00091E9D"/>
    <w:rsid w:val="0009340F"/>
    <w:rsid w:val="000938F7"/>
    <w:rsid w:val="00093CBA"/>
    <w:rsid w:val="00093D4C"/>
    <w:rsid w:val="00093E7C"/>
    <w:rsid w:val="00093EEF"/>
    <w:rsid w:val="00094B1B"/>
    <w:rsid w:val="000952CA"/>
    <w:rsid w:val="00096225"/>
    <w:rsid w:val="0009624A"/>
    <w:rsid w:val="00096C97"/>
    <w:rsid w:val="00096E79"/>
    <w:rsid w:val="0009752C"/>
    <w:rsid w:val="00097A49"/>
    <w:rsid w:val="00097E24"/>
    <w:rsid w:val="000A0209"/>
    <w:rsid w:val="000A0B67"/>
    <w:rsid w:val="000A0EE6"/>
    <w:rsid w:val="000A0F43"/>
    <w:rsid w:val="000A184D"/>
    <w:rsid w:val="000A1A0D"/>
    <w:rsid w:val="000A1C2D"/>
    <w:rsid w:val="000A231C"/>
    <w:rsid w:val="000A271E"/>
    <w:rsid w:val="000A2868"/>
    <w:rsid w:val="000A28EB"/>
    <w:rsid w:val="000A3057"/>
    <w:rsid w:val="000A33F1"/>
    <w:rsid w:val="000A3855"/>
    <w:rsid w:val="000A390D"/>
    <w:rsid w:val="000A41AC"/>
    <w:rsid w:val="000A421F"/>
    <w:rsid w:val="000A50A1"/>
    <w:rsid w:val="000A5570"/>
    <w:rsid w:val="000A61E7"/>
    <w:rsid w:val="000A637A"/>
    <w:rsid w:val="000A73E3"/>
    <w:rsid w:val="000A75B0"/>
    <w:rsid w:val="000A76DC"/>
    <w:rsid w:val="000A7997"/>
    <w:rsid w:val="000A7D76"/>
    <w:rsid w:val="000B0ABA"/>
    <w:rsid w:val="000B0CF8"/>
    <w:rsid w:val="000B0FC6"/>
    <w:rsid w:val="000B129E"/>
    <w:rsid w:val="000B1A72"/>
    <w:rsid w:val="000B1AF5"/>
    <w:rsid w:val="000B1E38"/>
    <w:rsid w:val="000B207A"/>
    <w:rsid w:val="000B2261"/>
    <w:rsid w:val="000B270C"/>
    <w:rsid w:val="000B3120"/>
    <w:rsid w:val="000B326A"/>
    <w:rsid w:val="000B3408"/>
    <w:rsid w:val="000B3A1F"/>
    <w:rsid w:val="000B3F40"/>
    <w:rsid w:val="000B3F47"/>
    <w:rsid w:val="000B4FCF"/>
    <w:rsid w:val="000B52E4"/>
    <w:rsid w:val="000B5368"/>
    <w:rsid w:val="000B567F"/>
    <w:rsid w:val="000B5A85"/>
    <w:rsid w:val="000B5C14"/>
    <w:rsid w:val="000B5DFC"/>
    <w:rsid w:val="000B6061"/>
    <w:rsid w:val="000B6277"/>
    <w:rsid w:val="000B6539"/>
    <w:rsid w:val="000B6604"/>
    <w:rsid w:val="000B6DBC"/>
    <w:rsid w:val="000B6EB2"/>
    <w:rsid w:val="000B70B4"/>
    <w:rsid w:val="000B7A1A"/>
    <w:rsid w:val="000B7E75"/>
    <w:rsid w:val="000C06E9"/>
    <w:rsid w:val="000C0F27"/>
    <w:rsid w:val="000C1511"/>
    <w:rsid w:val="000C1615"/>
    <w:rsid w:val="000C1757"/>
    <w:rsid w:val="000C18A0"/>
    <w:rsid w:val="000C19AD"/>
    <w:rsid w:val="000C1A81"/>
    <w:rsid w:val="000C23EF"/>
    <w:rsid w:val="000C2E8B"/>
    <w:rsid w:val="000C326C"/>
    <w:rsid w:val="000C333C"/>
    <w:rsid w:val="000C3670"/>
    <w:rsid w:val="000C39A1"/>
    <w:rsid w:val="000C3CC6"/>
    <w:rsid w:val="000C4668"/>
    <w:rsid w:val="000C514C"/>
    <w:rsid w:val="000C5386"/>
    <w:rsid w:val="000C5499"/>
    <w:rsid w:val="000C577D"/>
    <w:rsid w:val="000C59A3"/>
    <w:rsid w:val="000C5CA1"/>
    <w:rsid w:val="000C5EAD"/>
    <w:rsid w:val="000C5EE6"/>
    <w:rsid w:val="000C633F"/>
    <w:rsid w:val="000C6466"/>
    <w:rsid w:val="000C6583"/>
    <w:rsid w:val="000C6A16"/>
    <w:rsid w:val="000C73EF"/>
    <w:rsid w:val="000D008C"/>
    <w:rsid w:val="000D02DF"/>
    <w:rsid w:val="000D0625"/>
    <w:rsid w:val="000D0712"/>
    <w:rsid w:val="000D16F8"/>
    <w:rsid w:val="000D17B1"/>
    <w:rsid w:val="000D1DD2"/>
    <w:rsid w:val="000D2823"/>
    <w:rsid w:val="000D28BA"/>
    <w:rsid w:val="000D30EE"/>
    <w:rsid w:val="000D334D"/>
    <w:rsid w:val="000D3DEF"/>
    <w:rsid w:val="000D41FE"/>
    <w:rsid w:val="000D442E"/>
    <w:rsid w:val="000D4431"/>
    <w:rsid w:val="000D4969"/>
    <w:rsid w:val="000D4E98"/>
    <w:rsid w:val="000D51BC"/>
    <w:rsid w:val="000D52F8"/>
    <w:rsid w:val="000D57A2"/>
    <w:rsid w:val="000D5941"/>
    <w:rsid w:val="000D5A42"/>
    <w:rsid w:val="000D5FD3"/>
    <w:rsid w:val="000D6084"/>
    <w:rsid w:val="000D6AC4"/>
    <w:rsid w:val="000D6B47"/>
    <w:rsid w:val="000D750D"/>
    <w:rsid w:val="000E050A"/>
    <w:rsid w:val="000E06B3"/>
    <w:rsid w:val="000E08B9"/>
    <w:rsid w:val="000E08F7"/>
    <w:rsid w:val="000E0958"/>
    <w:rsid w:val="000E09C7"/>
    <w:rsid w:val="000E0B63"/>
    <w:rsid w:val="000E111D"/>
    <w:rsid w:val="000E1C24"/>
    <w:rsid w:val="000E2370"/>
    <w:rsid w:val="000E2A09"/>
    <w:rsid w:val="000E2D55"/>
    <w:rsid w:val="000E347F"/>
    <w:rsid w:val="000E40E9"/>
    <w:rsid w:val="000E449C"/>
    <w:rsid w:val="000E49C4"/>
    <w:rsid w:val="000E526F"/>
    <w:rsid w:val="000E6518"/>
    <w:rsid w:val="000E6646"/>
    <w:rsid w:val="000E69D2"/>
    <w:rsid w:val="000E6CA3"/>
    <w:rsid w:val="000E6DC6"/>
    <w:rsid w:val="000E6E57"/>
    <w:rsid w:val="000E6EFB"/>
    <w:rsid w:val="000E73B0"/>
    <w:rsid w:val="000E7588"/>
    <w:rsid w:val="000E7617"/>
    <w:rsid w:val="000E7D47"/>
    <w:rsid w:val="000E7F85"/>
    <w:rsid w:val="000F0345"/>
    <w:rsid w:val="000F0B55"/>
    <w:rsid w:val="000F0D34"/>
    <w:rsid w:val="000F149C"/>
    <w:rsid w:val="000F1706"/>
    <w:rsid w:val="000F181A"/>
    <w:rsid w:val="000F1CDF"/>
    <w:rsid w:val="000F1D6C"/>
    <w:rsid w:val="000F1F4F"/>
    <w:rsid w:val="000F2241"/>
    <w:rsid w:val="000F25CF"/>
    <w:rsid w:val="000F2D57"/>
    <w:rsid w:val="000F3B9D"/>
    <w:rsid w:val="000F3C48"/>
    <w:rsid w:val="000F46BF"/>
    <w:rsid w:val="000F4908"/>
    <w:rsid w:val="000F49BA"/>
    <w:rsid w:val="000F49FD"/>
    <w:rsid w:val="000F4C54"/>
    <w:rsid w:val="000F5550"/>
    <w:rsid w:val="000F57CC"/>
    <w:rsid w:val="000F5B0A"/>
    <w:rsid w:val="000F62E8"/>
    <w:rsid w:val="000F64D6"/>
    <w:rsid w:val="000F6AE4"/>
    <w:rsid w:val="000F6B2D"/>
    <w:rsid w:val="000F6B68"/>
    <w:rsid w:val="000F6CFD"/>
    <w:rsid w:val="000F724F"/>
    <w:rsid w:val="000F7311"/>
    <w:rsid w:val="000F735A"/>
    <w:rsid w:val="000F7EB9"/>
    <w:rsid w:val="00100895"/>
    <w:rsid w:val="00100E8E"/>
    <w:rsid w:val="00102078"/>
    <w:rsid w:val="00102174"/>
    <w:rsid w:val="001024C8"/>
    <w:rsid w:val="0010283E"/>
    <w:rsid w:val="001035BB"/>
    <w:rsid w:val="001040CD"/>
    <w:rsid w:val="0010432D"/>
    <w:rsid w:val="0010469F"/>
    <w:rsid w:val="001050C4"/>
    <w:rsid w:val="001050C6"/>
    <w:rsid w:val="00105A2E"/>
    <w:rsid w:val="00105C67"/>
    <w:rsid w:val="00105C91"/>
    <w:rsid w:val="001061CD"/>
    <w:rsid w:val="00107780"/>
    <w:rsid w:val="0010778D"/>
    <w:rsid w:val="0010781B"/>
    <w:rsid w:val="0011060F"/>
    <w:rsid w:val="00111D57"/>
    <w:rsid w:val="00111F72"/>
    <w:rsid w:val="001132F6"/>
    <w:rsid w:val="00113CEE"/>
    <w:rsid w:val="0011509B"/>
    <w:rsid w:val="00115D0F"/>
    <w:rsid w:val="00115E0B"/>
    <w:rsid w:val="0011672B"/>
    <w:rsid w:val="00116EA4"/>
    <w:rsid w:val="0011764F"/>
    <w:rsid w:val="001176B6"/>
    <w:rsid w:val="0011774B"/>
    <w:rsid w:val="001178EE"/>
    <w:rsid w:val="00117920"/>
    <w:rsid w:val="001212F4"/>
    <w:rsid w:val="00121A27"/>
    <w:rsid w:val="00121CFD"/>
    <w:rsid w:val="00121D23"/>
    <w:rsid w:val="00121FD7"/>
    <w:rsid w:val="001229AD"/>
    <w:rsid w:val="00123EE3"/>
    <w:rsid w:val="00124079"/>
    <w:rsid w:val="00124BAB"/>
    <w:rsid w:val="001253A4"/>
    <w:rsid w:val="00125646"/>
    <w:rsid w:val="001258A5"/>
    <w:rsid w:val="00125A31"/>
    <w:rsid w:val="00125EF6"/>
    <w:rsid w:val="00126B9E"/>
    <w:rsid w:val="00126DE9"/>
    <w:rsid w:val="001271F4"/>
    <w:rsid w:val="00127453"/>
    <w:rsid w:val="001277E9"/>
    <w:rsid w:val="00130037"/>
    <w:rsid w:val="00130875"/>
    <w:rsid w:val="0013087F"/>
    <w:rsid w:val="00131913"/>
    <w:rsid w:val="00131EE4"/>
    <w:rsid w:val="0013209C"/>
    <w:rsid w:val="0013249B"/>
    <w:rsid w:val="00132815"/>
    <w:rsid w:val="00132EB3"/>
    <w:rsid w:val="001330B2"/>
    <w:rsid w:val="0013317E"/>
    <w:rsid w:val="00133472"/>
    <w:rsid w:val="00133769"/>
    <w:rsid w:val="00133B6C"/>
    <w:rsid w:val="00133CA5"/>
    <w:rsid w:val="0013432B"/>
    <w:rsid w:val="0013454A"/>
    <w:rsid w:val="00134925"/>
    <w:rsid w:val="00135357"/>
    <w:rsid w:val="00135539"/>
    <w:rsid w:val="00136372"/>
    <w:rsid w:val="0013671C"/>
    <w:rsid w:val="001401C7"/>
    <w:rsid w:val="00140473"/>
    <w:rsid w:val="00140A22"/>
    <w:rsid w:val="00140D53"/>
    <w:rsid w:val="00141234"/>
    <w:rsid w:val="0014204A"/>
    <w:rsid w:val="00142C5F"/>
    <w:rsid w:val="00143182"/>
    <w:rsid w:val="001437BF"/>
    <w:rsid w:val="001438DB"/>
    <w:rsid w:val="00144472"/>
    <w:rsid w:val="00144A1B"/>
    <w:rsid w:val="00144A28"/>
    <w:rsid w:val="00144E18"/>
    <w:rsid w:val="0014504C"/>
    <w:rsid w:val="0014538C"/>
    <w:rsid w:val="001459B6"/>
    <w:rsid w:val="0014642A"/>
    <w:rsid w:val="00146D35"/>
    <w:rsid w:val="00147294"/>
    <w:rsid w:val="0014783C"/>
    <w:rsid w:val="00150213"/>
    <w:rsid w:val="0015070E"/>
    <w:rsid w:val="00150752"/>
    <w:rsid w:val="00150798"/>
    <w:rsid w:val="0015081E"/>
    <w:rsid w:val="00150A09"/>
    <w:rsid w:val="00150D09"/>
    <w:rsid w:val="00151030"/>
    <w:rsid w:val="001511CC"/>
    <w:rsid w:val="00151418"/>
    <w:rsid w:val="001519EE"/>
    <w:rsid w:val="00151BEF"/>
    <w:rsid w:val="00153390"/>
    <w:rsid w:val="00153839"/>
    <w:rsid w:val="00154106"/>
    <w:rsid w:val="00154748"/>
    <w:rsid w:val="00154B35"/>
    <w:rsid w:val="00154BFB"/>
    <w:rsid w:val="00154E37"/>
    <w:rsid w:val="00155516"/>
    <w:rsid w:val="00155757"/>
    <w:rsid w:val="00155A23"/>
    <w:rsid w:val="00156334"/>
    <w:rsid w:val="00156559"/>
    <w:rsid w:val="00156927"/>
    <w:rsid w:val="0015710C"/>
    <w:rsid w:val="00157772"/>
    <w:rsid w:val="00157833"/>
    <w:rsid w:val="001579E6"/>
    <w:rsid w:val="00157A16"/>
    <w:rsid w:val="00157AB3"/>
    <w:rsid w:val="00157E1A"/>
    <w:rsid w:val="0016084D"/>
    <w:rsid w:val="00160A87"/>
    <w:rsid w:val="00161517"/>
    <w:rsid w:val="00161AA9"/>
    <w:rsid w:val="00161C8E"/>
    <w:rsid w:val="00161E0C"/>
    <w:rsid w:val="00161FD6"/>
    <w:rsid w:val="00162DCF"/>
    <w:rsid w:val="00163B06"/>
    <w:rsid w:val="00163BB5"/>
    <w:rsid w:val="00163F38"/>
    <w:rsid w:val="00164122"/>
    <w:rsid w:val="00164ED6"/>
    <w:rsid w:val="00166088"/>
    <w:rsid w:val="00166314"/>
    <w:rsid w:val="001664D3"/>
    <w:rsid w:val="001673AD"/>
    <w:rsid w:val="00167AA0"/>
    <w:rsid w:val="001701A1"/>
    <w:rsid w:val="001701A9"/>
    <w:rsid w:val="0017127E"/>
    <w:rsid w:val="00171B85"/>
    <w:rsid w:val="00171DD5"/>
    <w:rsid w:val="00172227"/>
    <w:rsid w:val="00172A91"/>
    <w:rsid w:val="00172D2F"/>
    <w:rsid w:val="00172FE3"/>
    <w:rsid w:val="0017340A"/>
    <w:rsid w:val="001736D1"/>
    <w:rsid w:val="001748E2"/>
    <w:rsid w:val="00174A22"/>
    <w:rsid w:val="00174EDF"/>
    <w:rsid w:val="0017535C"/>
    <w:rsid w:val="001768AF"/>
    <w:rsid w:val="00176904"/>
    <w:rsid w:val="00176ED3"/>
    <w:rsid w:val="001771C0"/>
    <w:rsid w:val="001774C5"/>
    <w:rsid w:val="001804B6"/>
    <w:rsid w:val="001804D3"/>
    <w:rsid w:val="00180690"/>
    <w:rsid w:val="001807BB"/>
    <w:rsid w:val="00181244"/>
    <w:rsid w:val="001815D2"/>
    <w:rsid w:val="00181DD5"/>
    <w:rsid w:val="00181DDF"/>
    <w:rsid w:val="0018231A"/>
    <w:rsid w:val="00182F30"/>
    <w:rsid w:val="001834D2"/>
    <w:rsid w:val="001834EC"/>
    <w:rsid w:val="001839A0"/>
    <w:rsid w:val="00183E3E"/>
    <w:rsid w:val="00183E81"/>
    <w:rsid w:val="0018418A"/>
    <w:rsid w:val="001844FB"/>
    <w:rsid w:val="001845B6"/>
    <w:rsid w:val="0018526A"/>
    <w:rsid w:val="00185655"/>
    <w:rsid w:val="00185D94"/>
    <w:rsid w:val="00185F2F"/>
    <w:rsid w:val="0018630A"/>
    <w:rsid w:val="00186416"/>
    <w:rsid w:val="001865B6"/>
    <w:rsid w:val="00186D84"/>
    <w:rsid w:val="001878B5"/>
    <w:rsid w:val="001901BD"/>
    <w:rsid w:val="0019031B"/>
    <w:rsid w:val="001903F1"/>
    <w:rsid w:val="0019046B"/>
    <w:rsid w:val="00190488"/>
    <w:rsid w:val="00190A19"/>
    <w:rsid w:val="00190C45"/>
    <w:rsid w:val="00190E7E"/>
    <w:rsid w:val="00191BD9"/>
    <w:rsid w:val="00191EAC"/>
    <w:rsid w:val="00192A6B"/>
    <w:rsid w:val="00192BE4"/>
    <w:rsid w:val="00192EBF"/>
    <w:rsid w:val="00193341"/>
    <w:rsid w:val="001933C6"/>
    <w:rsid w:val="0019370E"/>
    <w:rsid w:val="001942DF"/>
    <w:rsid w:val="0019456F"/>
    <w:rsid w:val="0019486D"/>
    <w:rsid w:val="00194E15"/>
    <w:rsid w:val="00195847"/>
    <w:rsid w:val="00195BE8"/>
    <w:rsid w:val="00195E96"/>
    <w:rsid w:val="001960C6"/>
    <w:rsid w:val="00196F65"/>
    <w:rsid w:val="00197520"/>
    <w:rsid w:val="00197EFA"/>
    <w:rsid w:val="001A0B4B"/>
    <w:rsid w:val="001A1F41"/>
    <w:rsid w:val="001A241E"/>
    <w:rsid w:val="001A27A4"/>
    <w:rsid w:val="001A2B52"/>
    <w:rsid w:val="001A2F47"/>
    <w:rsid w:val="001A3188"/>
    <w:rsid w:val="001A5402"/>
    <w:rsid w:val="001A5413"/>
    <w:rsid w:val="001A5821"/>
    <w:rsid w:val="001A5A88"/>
    <w:rsid w:val="001A5F7C"/>
    <w:rsid w:val="001A6095"/>
    <w:rsid w:val="001A6A0F"/>
    <w:rsid w:val="001A6D34"/>
    <w:rsid w:val="001A7426"/>
    <w:rsid w:val="001B01E6"/>
    <w:rsid w:val="001B0452"/>
    <w:rsid w:val="001B0C3C"/>
    <w:rsid w:val="001B130F"/>
    <w:rsid w:val="001B180D"/>
    <w:rsid w:val="001B3119"/>
    <w:rsid w:val="001B3F62"/>
    <w:rsid w:val="001B475F"/>
    <w:rsid w:val="001B476F"/>
    <w:rsid w:val="001B486A"/>
    <w:rsid w:val="001B4A1F"/>
    <w:rsid w:val="001B4E66"/>
    <w:rsid w:val="001B5A01"/>
    <w:rsid w:val="001B709E"/>
    <w:rsid w:val="001B75DE"/>
    <w:rsid w:val="001B7649"/>
    <w:rsid w:val="001B7918"/>
    <w:rsid w:val="001B7D36"/>
    <w:rsid w:val="001B7E1B"/>
    <w:rsid w:val="001C0B6F"/>
    <w:rsid w:val="001C0C26"/>
    <w:rsid w:val="001C1416"/>
    <w:rsid w:val="001C1BE3"/>
    <w:rsid w:val="001C2320"/>
    <w:rsid w:val="001C2553"/>
    <w:rsid w:val="001C2752"/>
    <w:rsid w:val="001C2800"/>
    <w:rsid w:val="001C3A77"/>
    <w:rsid w:val="001C4574"/>
    <w:rsid w:val="001C4868"/>
    <w:rsid w:val="001C58DD"/>
    <w:rsid w:val="001C59C8"/>
    <w:rsid w:val="001C5FE4"/>
    <w:rsid w:val="001C66C1"/>
    <w:rsid w:val="001C68FB"/>
    <w:rsid w:val="001C69AC"/>
    <w:rsid w:val="001C6C9A"/>
    <w:rsid w:val="001C6CEE"/>
    <w:rsid w:val="001C6DEF"/>
    <w:rsid w:val="001C6FB9"/>
    <w:rsid w:val="001C7445"/>
    <w:rsid w:val="001C7F41"/>
    <w:rsid w:val="001D00AE"/>
    <w:rsid w:val="001D00C6"/>
    <w:rsid w:val="001D02D0"/>
    <w:rsid w:val="001D0590"/>
    <w:rsid w:val="001D0866"/>
    <w:rsid w:val="001D1054"/>
    <w:rsid w:val="001D10C7"/>
    <w:rsid w:val="001D151E"/>
    <w:rsid w:val="001D1B07"/>
    <w:rsid w:val="001D295C"/>
    <w:rsid w:val="001D29E0"/>
    <w:rsid w:val="001D2E42"/>
    <w:rsid w:val="001D3709"/>
    <w:rsid w:val="001D4022"/>
    <w:rsid w:val="001D4BE2"/>
    <w:rsid w:val="001D5CC1"/>
    <w:rsid w:val="001D5D5B"/>
    <w:rsid w:val="001D5F31"/>
    <w:rsid w:val="001D5F84"/>
    <w:rsid w:val="001D61EB"/>
    <w:rsid w:val="001D647C"/>
    <w:rsid w:val="001D7790"/>
    <w:rsid w:val="001D7E61"/>
    <w:rsid w:val="001D7FF3"/>
    <w:rsid w:val="001E027C"/>
    <w:rsid w:val="001E094F"/>
    <w:rsid w:val="001E0D4D"/>
    <w:rsid w:val="001E0E89"/>
    <w:rsid w:val="001E0F1A"/>
    <w:rsid w:val="001E13E6"/>
    <w:rsid w:val="001E2491"/>
    <w:rsid w:val="001E254B"/>
    <w:rsid w:val="001E32BA"/>
    <w:rsid w:val="001E3EFB"/>
    <w:rsid w:val="001E43C4"/>
    <w:rsid w:val="001E43E2"/>
    <w:rsid w:val="001E48A6"/>
    <w:rsid w:val="001E4A7C"/>
    <w:rsid w:val="001E58EF"/>
    <w:rsid w:val="001E5CE6"/>
    <w:rsid w:val="001E5DF7"/>
    <w:rsid w:val="001E6F07"/>
    <w:rsid w:val="001E7649"/>
    <w:rsid w:val="001E774F"/>
    <w:rsid w:val="001E77AC"/>
    <w:rsid w:val="001E7A6F"/>
    <w:rsid w:val="001E7ADA"/>
    <w:rsid w:val="001E7F72"/>
    <w:rsid w:val="001F0AAC"/>
    <w:rsid w:val="001F0DF7"/>
    <w:rsid w:val="001F167F"/>
    <w:rsid w:val="001F168D"/>
    <w:rsid w:val="001F1C1C"/>
    <w:rsid w:val="001F1CDF"/>
    <w:rsid w:val="001F1E91"/>
    <w:rsid w:val="001F2103"/>
    <w:rsid w:val="001F265B"/>
    <w:rsid w:val="001F271F"/>
    <w:rsid w:val="001F2AC1"/>
    <w:rsid w:val="001F2BCA"/>
    <w:rsid w:val="001F2FA8"/>
    <w:rsid w:val="001F30E0"/>
    <w:rsid w:val="001F31B1"/>
    <w:rsid w:val="001F37A5"/>
    <w:rsid w:val="001F3A6B"/>
    <w:rsid w:val="001F3D40"/>
    <w:rsid w:val="001F41F0"/>
    <w:rsid w:val="001F4780"/>
    <w:rsid w:val="001F5161"/>
    <w:rsid w:val="001F5626"/>
    <w:rsid w:val="001F5D28"/>
    <w:rsid w:val="001F5F02"/>
    <w:rsid w:val="001F6034"/>
    <w:rsid w:val="001F63F6"/>
    <w:rsid w:val="001F73F2"/>
    <w:rsid w:val="001F7647"/>
    <w:rsid w:val="001F78E8"/>
    <w:rsid w:val="002002C9"/>
    <w:rsid w:val="00200466"/>
    <w:rsid w:val="002005BA"/>
    <w:rsid w:val="00200B14"/>
    <w:rsid w:val="00200FA2"/>
    <w:rsid w:val="00201078"/>
    <w:rsid w:val="0020287B"/>
    <w:rsid w:val="00202D70"/>
    <w:rsid w:val="002030BF"/>
    <w:rsid w:val="00203349"/>
    <w:rsid w:val="002035F7"/>
    <w:rsid w:val="00203859"/>
    <w:rsid w:val="00203995"/>
    <w:rsid w:val="002042D4"/>
    <w:rsid w:val="002044C9"/>
    <w:rsid w:val="002046E3"/>
    <w:rsid w:val="00205014"/>
    <w:rsid w:val="002051BA"/>
    <w:rsid w:val="00205302"/>
    <w:rsid w:val="00205818"/>
    <w:rsid w:val="00205C12"/>
    <w:rsid w:val="00205FE0"/>
    <w:rsid w:val="002068DF"/>
    <w:rsid w:val="00207093"/>
    <w:rsid w:val="00207163"/>
    <w:rsid w:val="00207225"/>
    <w:rsid w:val="00207CB5"/>
    <w:rsid w:val="0021056D"/>
    <w:rsid w:val="00210AA7"/>
    <w:rsid w:val="00210C3E"/>
    <w:rsid w:val="002114BF"/>
    <w:rsid w:val="002115BF"/>
    <w:rsid w:val="00211C8F"/>
    <w:rsid w:val="00211CE2"/>
    <w:rsid w:val="00211E84"/>
    <w:rsid w:val="00211EC9"/>
    <w:rsid w:val="002120D0"/>
    <w:rsid w:val="00212A8B"/>
    <w:rsid w:val="00212B7B"/>
    <w:rsid w:val="00212C3B"/>
    <w:rsid w:val="00214441"/>
    <w:rsid w:val="00215A59"/>
    <w:rsid w:val="00215F7F"/>
    <w:rsid w:val="00216285"/>
    <w:rsid w:val="0021648B"/>
    <w:rsid w:val="00216EC2"/>
    <w:rsid w:val="00217145"/>
    <w:rsid w:val="00217965"/>
    <w:rsid w:val="002204DE"/>
    <w:rsid w:val="002204FD"/>
    <w:rsid w:val="00220E1B"/>
    <w:rsid w:val="00221EFF"/>
    <w:rsid w:val="00222F3A"/>
    <w:rsid w:val="00223E15"/>
    <w:rsid w:val="00224770"/>
    <w:rsid w:val="00224946"/>
    <w:rsid w:val="00224A35"/>
    <w:rsid w:val="00225431"/>
    <w:rsid w:val="002258BF"/>
    <w:rsid w:val="00225A8E"/>
    <w:rsid w:val="00225ABF"/>
    <w:rsid w:val="00225B3A"/>
    <w:rsid w:val="00225DC2"/>
    <w:rsid w:val="00225FF9"/>
    <w:rsid w:val="00230044"/>
    <w:rsid w:val="002302DB"/>
    <w:rsid w:val="00230A4C"/>
    <w:rsid w:val="00230D0B"/>
    <w:rsid w:val="002310AB"/>
    <w:rsid w:val="0023145B"/>
    <w:rsid w:val="00231581"/>
    <w:rsid w:val="00231AAC"/>
    <w:rsid w:val="00231AC6"/>
    <w:rsid w:val="00231F62"/>
    <w:rsid w:val="00231FC3"/>
    <w:rsid w:val="00232234"/>
    <w:rsid w:val="0023291B"/>
    <w:rsid w:val="00232A89"/>
    <w:rsid w:val="00233F03"/>
    <w:rsid w:val="002344CC"/>
    <w:rsid w:val="0023453F"/>
    <w:rsid w:val="0023499D"/>
    <w:rsid w:val="00234DFF"/>
    <w:rsid w:val="00235261"/>
    <w:rsid w:val="0023594D"/>
    <w:rsid w:val="00235977"/>
    <w:rsid w:val="002360C0"/>
    <w:rsid w:val="00236196"/>
    <w:rsid w:val="002367EB"/>
    <w:rsid w:val="00236AA2"/>
    <w:rsid w:val="00236D02"/>
    <w:rsid w:val="0024003B"/>
    <w:rsid w:val="0024010A"/>
    <w:rsid w:val="00240239"/>
    <w:rsid w:val="00240271"/>
    <w:rsid w:val="00240A34"/>
    <w:rsid w:val="00240B34"/>
    <w:rsid w:val="0024103F"/>
    <w:rsid w:val="0024168A"/>
    <w:rsid w:val="00241A7B"/>
    <w:rsid w:val="00242851"/>
    <w:rsid w:val="00242FBF"/>
    <w:rsid w:val="00244230"/>
    <w:rsid w:val="00244B63"/>
    <w:rsid w:val="0024503A"/>
    <w:rsid w:val="00245839"/>
    <w:rsid w:val="00245A17"/>
    <w:rsid w:val="0024644D"/>
    <w:rsid w:val="00246D01"/>
    <w:rsid w:val="00246F48"/>
    <w:rsid w:val="00247094"/>
    <w:rsid w:val="00247939"/>
    <w:rsid w:val="00250151"/>
    <w:rsid w:val="00250731"/>
    <w:rsid w:val="002509F4"/>
    <w:rsid w:val="002511A3"/>
    <w:rsid w:val="00251361"/>
    <w:rsid w:val="002514FF"/>
    <w:rsid w:val="002515C1"/>
    <w:rsid w:val="00251CF3"/>
    <w:rsid w:val="00251E41"/>
    <w:rsid w:val="00252323"/>
    <w:rsid w:val="002533ED"/>
    <w:rsid w:val="002535CF"/>
    <w:rsid w:val="00253EBB"/>
    <w:rsid w:val="00254964"/>
    <w:rsid w:val="00255163"/>
    <w:rsid w:val="002551DC"/>
    <w:rsid w:val="002554BB"/>
    <w:rsid w:val="00255563"/>
    <w:rsid w:val="00256A0D"/>
    <w:rsid w:val="00256A2E"/>
    <w:rsid w:val="00256E14"/>
    <w:rsid w:val="00256E1B"/>
    <w:rsid w:val="00257DC2"/>
    <w:rsid w:val="00260093"/>
    <w:rsid w:val="0026026A"/>
    <w:rsid w:val="002605E9"/>
    <w:rsid w:val="00260604"/>
    <w:rsid w:val="002608E5"/>
    <w:rsid w:val="00261061"/>
    <w:rsid w:val="00261A53"/>
    <w:rsid w:val="002622BB"/>
    <w:rsid w:val="00262999"/>
    <w:rsid w:val="0026361E"/>
    <w:rsid w:val="00263ABC"/>
    <w:rsid w:val="00263AFB"/>
    <w:rsid w:val="00265473"/>
    <w:rsid w:val="00266739"/>
    <w:rsid w:val="00266B0B"/>
    <w:rsid w:val="00266C6E"/>
    <w:rsid w:val="002674AE"/>
    <w:rsid w:val="00270D29"/>
    <w:rsid w:val="0027118F"/>
    <w:rsid w:val="0027194A"/>
    <w:rsid w:val="0027197C"/>
    <w:rsid w:val="00271AF7"/>
    <w:rsid w:val="00272B2E"/>
    <w:rsid w:val="00273C9E"/>
    <w:rsid w:val="00274067"/>
    <w:rsid w:val="00274D2A"/>
    <w:rsid w:val="00275415"/>
    <w:rsid w:val="0027565C"/>
    <w:rsid w:val="00276267"/>
    <w:rsid w:val="00276D1A"/>
    <w:rsid w:val="00277094"/>
    <w:rsid w:val="00277641"/>
    <w:rsid w:val="0028031A"/>
    <w:rsid w:val="002803FA"/>
    <w:rsid w:val="00280C1D"/>
    <w:rsid w:val="00280C5E"/>
    <w:rsid w:val="00281227"/>
    <w:rsid w:val="002812CC"/>
    <w:rsid w:val="0028180C"/>
    <w:rsid w:val="002819C0"/>
    <w:rsid w:val="002821D2"/>
    <w:rsid w:val="00282B5C"/>
    <w:rsid w:val="00282B62"/>
    <w:rsid w:val="00283982"/>
    <w:rsid w:val="00284721"/>
    <w:rsid w:val="00285085"/>
    <w:rsid w:val="00285ACD"/>
    <w:rsid w:val="00285FEA"/>
    <w:rsid w:val="00286533"/>
    <w:rsid w:val="0028682B"/>
    <w:rsid w:val="0028766F"/>
    <w:rsid w:val="00287A84"/>
    <w:rsid w:val="00287E93"/>
    <w:rsid w:val="00287FA8"/>
    <w:rsid w:val="002904B1"/>
    <w:rsid w:val="0029056D"/>
    <w:rsid w:val="00291293"/>
    <w:rsid w:val="0029173F"/>
    <w:rsid w:val="00292927"/>
    <w:rsid w:val="00292A15"/>
    <w:rsid w:val="00292A95"/>
    <w:rsid w:val="00292B31"/>
    <w:rsid w:val="00293CA8"/>
    <w:rsid w:val="00293E5D"/>
    <w:rsid w:val="00294009"/>
    <w:rsid w:val="00294031"/>
    <w:rsid w:val="0029466E"/>
    <w:rsid w:val="0029470F"/>
    <w:rsid w:val="00294798"/>
    <w:rsid w:val="00294BF5"/>
    <w:rsid w:val="00294F5F"/>
    <w:rsid w:val="002959B1"/>
    <w:rsid w:val="00295F74"/>
    <w:rsid w:val="00296B47"/>
    <w:rsid w:val="00296C46"/>
    <w:rsid w:val="00296CFA"/>
    <w:rsid w:val="00296F5C"/>
    <w:rsid w:val="00296F76"/>
    <w:rsid w:val="002A0AB5"/>
    <w:rsid w:val="002A1895"/>
    <w:rsid w:val="002A201F"/>
    <w:rsid w:val="002A29E3"/>
    <w:rsid w:val="002A2A89"/>
    <w:rsid w:val="002A2DBC"/>
    <w:rsid w:val="002A2FF9"/>
    <w:rsid w:val="002A3096"/>
    <w:rsid w:val="002A3D1E"/>
    <w:rsid w:val="002A426C"/>
    <w:rsid w:val="002A429C"/>
    <w:rsid w:val="002A54A8"/>
    <w:rsid w:val="002A5527"/>
    <w:rsid w:val="002A554B"/>
    <w:rsid w:val="002A587A"/>
    <w:rsid w:val="002A59D7"/>
    <w:rsid w:val="002A5C4D"/>
    <w:rsid w:val="002A63F2"/>
    <w:rsid w:val="002A6752"/>
    <w:rsid w:val="002B04E9"/>
    <w:rsid w:val="002B082B"/>
    <w:rsid w:val="002B1844"/>
    <w:rsid w:val="002B18C0"/>
    <w:rsid w:val="002B1C05"/>
    <w:rsid w:val="002B257B"/>
    <w:rsid w:val="002B2D7F"/>
    <w:rsid w:val="002B2E3B"/>
    <w:rsid w:val="002B3075"/>
    <w:rsid w:val="002B33D1"/>
    <w:rsid w:val="002B389C"/>
    <w:rsid w:val="002B3F52"/>
    <w:rsid w:val="002B3FA8"/>
    <w:rsid w:val="002B4062"/>
    <w:rsid w:val="002B486D"/>
    <w:rsid w:val="002B4B62"/>
    <w:rsid w:val="002B4CC9"/>
    <w:rsid w:val="002B57EC"/>
    <w:rsid w:val="002B5B2D"/>
    <w:rsid w:val="002B5E8C"/>
    <w:rsid w:val="002B618C"/>
    <w:rsid w:val="002B629D"/>
    <w:rsid w:val="002B6547"/>
    <w:rsid w:val="002B692F"/>
    <w:rsid w:val="002B6BFB"/>
    <w:rsid w:val="002B6FF6"/>
    <w:rsid w:val="002B70A4"/>
    <w:rsid w:val="002B75A4"/>
    <w:rsid w:val="002B7AA1"/>
    <w:rsid w:val="002B7DD6"/>
    <w:rsid w:val="002B7F88"/>
    <w:rsid w:val="002C01FE"/>
    <w:rsid w:val="002C1639"/>
    <w:rsid w:val="002C17AA"/>
    <w:rsid w:val="002C18DF"/>
    <w:rsid w:val="002C19F5"/>
    <w:rsid w:val="002C1A6A"/>
    <w:rsid w:val="002C210B"/>
    <w:rsid w:val="002C26F0"/>
    <w:rsid w:val="002C2E47"/>
    <w:rsid w:val="002C4CB5"/>
    <w:rsid w:val="002C4E4B"/>
    <w:rsid w:val="002C54CA"/>
    <w:rsid w:val="002C5685"/>
    <w:rsid w:val="002C5B25"/>
    <w:rsid w:val="002C5FEE"/>
    <w:rsid w:val="002C61A5"/>
    <w:rsid w:val="002C6822"/>
    <w:rsid w:val="002C6D89"/>
    <w:rsid w:val="002C6F3D"/>
    <w:rsid w:val="002C6FF8"/>
    <w:rsid w:val="002C723C"/>
    <w:rsid w:val="002C7CF2"/>
    <w:rsid w:val="002D0242"/>
    <w:rsid w:val="002D039D"/>
    <w:rsid w:val="002D04EC"/>
    <w:rsid w:val="002D0F0F"/>
    <w:rsid w:val="002D132D"/>
    <w:rsid w:val="002D1692"/>
    <w:rsid w:val="002D1729"/>
    <w:rsid w:val="002D1880"/>
    <w:rsid w:val="002D1AE0"/>
    <w:rsid w:val="002D2391"/>
    <w:rsid w:val="002D2502"/>
    <w:rsid w:val="002D25A7"/>
    <w:rsid w:val="002D2C29"/>
    <w:rsid w:val="002D30B6"/>
    <w:rsid w:val="002D32F7"/>
    <w:rsid w:val="002D3397"/>
    <w:rsid w:val="002D39F7"/>
    <w:rsid w:val="002D3A74"/>
    <w:rsid w:val="002D3DCD"/>
    <w:rsid w:val="002D452D"/>
    <w:rsid w:val="002D4AC2"/>
    <w:rsid w:val="002D4EE3"/>
    <w:rsid w:val="002D5458"/>
    <w:rsid w:val="002D56C6"/>
    <w:rsid w:val="002D5BD8"/>
    <w:rsid w:val="002D5D7B"/>
    <w:rsid w:val="002D6557"/>
    <w:rsid w:val="002D6815"/>
    <w:rsid w:val="002D6921"/>
    <w:rsid w:val="002D7374"/>
    <w:rsid w:val="002D77A1"/>
    <w:rsid w:val="002D77A2"/>
    <w:rsid w:val="002E01F1"/>
    <w:rsid w:val="002E1529"/>
    <w:rsid w:val="002E1DA4"/>
    <w:rsid w:val="002E2555"/>
    <w:rsid w:val="002E26A7"/>
    <w:rsid w:val="002E2D03"/>
    <w:rsid w:val="002E2E45"/>
    <w:rsid w:val="002E4628"/>
    <w:rsid w:val="002E4875"/>
    <w:rsid w:val="002E4951"/>
    <w:rsid w:val="002E4AD9"/>
    <w:rsid w:val="002E4B83"/>
    <w:rsid w:val="002E4D1B"/>
    <w:rsid w:val="002E506B"/>
    <w:rsid w:val="002E52BA"/>
    <w:rsid w:val="002E5402"/>
    <w:rsid w:val="002E586A"/>
    <w:rsid w:val="002E6903"/>
    <w:rsid w:val="002E6910"/>
    <w:rsid w:val="002E69F3"/>
    <w:rsid w:val="002E6A62"/>
    <w:rsid w:val="002E6AE7"/>
    <w:rsid w:val="002E6B54"/>
    <w:rsid w:val="002E6BA5"/>
    <w:rsid w:val="002E6E0B"/>
    <w:rsid w:val="002E700E"/>
    <w:rsid w:val="002E761A"/>
    <w:rsid w:val="002E7B56"/>
    <w:rsid w:val="002E7B8F"/>
    <w:rsid w:val="002E7CFE"/>
    <w:rsid w:val="002F0048"/>
    <w:rsid w:val="002F0A3A"/>
    <w:rsid w:val="002F0C4B"/>
    <w:rsid w:val="002F0D6D"/>
    <w:rsid w:val="002F106D"/>
    <w:rsid w:val="002F10C0"/>
    <w:rsid w:val="002F12E1"/>
    <w:rsid w:val="002F164D"/>
    <w:rsid w:val="002F178F"/>
    <w:rsid w:val="002F17B1"/>
    <w:rsid w:val="002F219F"/>
    <w:rsid w:val="002F24D2"/>
    <w:rsid w:val="002F29F3"/>
    <w:rsid w:val="002F335B"/>
    <w:rsid w:val="002F3646"/>
    <w:rsid w:val="002F3890"/>
    <w:rsid w:val="002F44FA"/>
    <w:rsid w:val="002F4A2B"/>
    <w:rsid w:val="002F5128"/>
    <w:rsid w:val="002F5159"/>
    <w:rsid w:val="002F5967"/>
    <w:rsid w:val="002F5DC3"/>
    <w:rsid w:val="002F66ED"/>
    <w:rsid w:val="002F6ABA"/>
    <w:rsid w:val="002F7069"/>
    <w:rsid w:val="002F789B"/>
    <w:rsid w:val="002F7A7E"/>
    <w:rsid w:val="002F7D12"/>
    <w:rsid w:val="0030070E"/>
    <w:rsid w:val="00300A83"/>
    <w:rsid w:val="003012D8"/>
    <w:rsid w:val="003015AD"/>
    <w:rsid w:val="00301671"/>
    <w:rsid w:val="00301ABC"/>
    <w:rsid w:val="0030246F"/>
    <w:rsid w:val="00302D75"/>
    <w:rsid w:val="00303054"/>
    <w:rsid w:val="003030ED"/>
    <w:rsid w:val="00303371"/>
    <w:rsid w:val="0030374F"/>
    <w:rsid w:val="003039D0"/>
    <w:rsid w:val="00303EE7"/>
    <w:rsid w:val="00303FE4"/>
    <w:rsid w:val="00304068"/>
    <w:rsid w:val="00305049"/>
    <w:rsid w:val="00305828"/>
    <w:rsid w:val="00305B84"/>
    <w:rsid w:val="00306427"/>
    <w:rsid w:val="0030664D"/>
    <w:rsid w:val="003068C8"/>
    <w:rsid w:val="00306B56"/>
    <w:rsid w:val="0030715E"/>
    <w:rsid w:val="00307A9C"/>
    <w:rsid w:val="00307F69"/>
    <w:rsid w:val="00310448"/>
    <w:rsid w:val="00310E4C"/>
    <w:rsid w:val="0031123C"/>
    <w:rsid w:val="00311731"/>
    <w:rsid w:val="003117D9"/>
    <w:rsid w:val="0031290D"/>
    <w:rsid w:val="00312A34"/>
    <w:rsid w:val="00312D62"/>
    <w:rsid w:val="00313109"/>
    <w:rsid w:val="0031333B"/>
    <w:rsid w:val="0031346F"/>
    <w:rsid w:val="00313641"/>
    <w:rsid w:val="00313741"/>
    <w:rsid w:val="00313817"/>
    <w:rsid w:val="00313835"/>
    <w:rsid w:val="00313EF1"/>
    <w:rsid w:val="003143F3"/>
    <w:rsid w:val="0031461C"/>
    <w:rsid w:val="00314D69"/>
    <w:rsid w:val="00314D7F"/>
    <w:rsid w:val="003152D1"/>
    <w:rsid w:val="00315A05"/>
    <w:rsid w:val="00315C85"/>
    <w:rsid w:val="003171E1"/>
    <w:rsid w:val="003176B4"/>
    <w:rsid w:val="00317D01"/>
    <w:rsid w:val="00317E86"/>
    <w:rsid w:val="00320807"/>
    <w:rsid w:val="00320922"/>
    <w:rsid w:val="0032095E"/>
    <w:rsid w:val="00320BDB"/>
    <w:rsid w:val="003210FD"/>
    <w:rsid w:val="003219FA"/>
    <w:rsid w:val="00321A83"/>
    <w:rsid w:val="00322068"/>
    <w:rsid w:val="003222BC"/>
    <w:rsid w:val="003225D9"/>
    <w:rsid w:val="003233B1"/>
    <w:rsid w:val="0032377D"/>
    <w:rsid w:val="00323ADA"/>
    <w:rsid w:val="00323D37"/>
    <w:rsid w:val="00324A26"/>
    <w:rsid w:val="00324AE5"/>
    <w:rsid w:val="0032506D"/>
    <w:rsid w:val="0032506F"/>
    <w:rsid w:val="003266F8"/>
    <w:rsid w:val="00327021"/>
    <w:rsid w:val="0032757C"/>
    <w:rsid w:val="00327FC5"/>
    <w:rsid w:val="003301DC"/>
    <w:rsid w:val="003317F2"/>
    <w:rsid w:val="00331DEF"/>
    <w:rsid w:val="00331E86"/>
    <w:rsid w:val="00331F2C"/>
    <w:rsid w:val="00332AE4"/>
    <w:rsid w:val="00332E37"/>
    <w:rsid w:val="0033306C"/>
    <w:rsid w:val="0033310C"/>
    <w:rsid w:val="00333616"/>
    <w:rsid w:val="00333BF7"/>
    <w:rsid w:val="00334080"/>
    <w:rsid w:val="00334FEB"/>
    <w:rsid w:val="00335308"/>
    <w:rsid w:val="0033560C"/>
    <w:rsid w:val="0033615A"/>
    <w:rsid w:val="0033654A"/>
    <w:rsid w:val="00340993"/>
    <w:rsid w:val="003410F7"/>
    <w:rsid w:val="0034112C"/>
    <w:rsid w:val="003412A3"/>
    <w:rsid w:val="003413C9"/>
    <w:rsid w:val="003414D4"/>
    <w:rsid w:val="00341A6A"/>
    <w:rsid w:val="003424AF"/>
    <w:rsid w:val="0034282F"/>
    <w:rsid w:val="003428A9"/>
    <w:rsid w:val="00342F95"/>
    <w:rsid w:val="00343654"/>
    <w:rsid w:val="003437C7"/>
    <w:rsid w:val="00344065"/>
    <w:rsid w:val="0034484E"/>
    <w:rsid w:val="00344B65"/>
    <w:rsid w:val="0034594E"/>
    <w:rsid w:val="00345AFC"/>
    <w:rsid w:val="00345DA4"/>
    <w:rsid w:val="00345E47"/>
    <w:rsid w:val="003462F8"/>
    <w:rsid w:val="00347234"/>
    <w:rsid w:val="00347802"/>
    <w:rsid w:val="0034786D"/>
    <w:rsid w:val="00347BCA"/>
    <w:rsid w:val="00347EBE"/>
    <w:rsid w:val="003503C6"/>
    <w:rsid w:val="00350BDC"/>
    <w:rsid w:val="00350CAD"/>
    <w:rsid w:val="00350EB5"/>
    <w:rsid w:val="00351191"/>
    <w:rsid w:val="003512B4"/>
    <w:rsid w:val="00351472"/>
    <w:rsid w:val="00351925"/>
    <w:rsid w:val="00351937"/>
    <w:rsid w:val="00351AAE"/>
    <w:rsid w:val="0035303C"/>
    <w:rsid w:val="00353981"/>
    <w:rsid w:val="003548C4"/>
    <w:rsid w:val="00354F23"/>
    <w:rsid w:val="003554E8"/>
    <w:rsid w:val="003555D1"/>
    <w:rsid w:val="0035614B"/>
    <w:rsid w:val="003561C9"/>
    <w:rsid w:val="003562C0"/>
    <w:rsid w:val="003567CA"/>
    <w:rsid w:val="00356DCE"/>
    <w:rsid w:val="00356EA0"/>
    <w:rsid w:val="0035707C"/>
    <w:rsid w:val="00357474"/>
    <w:rsid w:val="003579C2"/>
    <w:rsid w:val="00357ABE"/>
    <w:rsid w:val="00360369"/>
    <w:rsid w:val="00360535"/>
    <w:rsid w:val="00360ABF"/>
    <w:rsid w:val="00360B38"/>
    <w:rsid w:val="00360F56"/>
    <w:rsid w:val="00361314"/>
    <w:rsid w:val="00361345"/>
    <w:rsid w:val="003614D9"/>
    <w:rsid w:val="00361C41"/>
    <w:rsid w:val="00361F9A"/>
    <w:rsid w:val="0036211E"/>
    <w:rsid w:val="00362360"/>
    <w:rsid w:val="0036265D"/>
    <w:rsid w:val="00362F3A"/>
    <w:rsid w:val="0036305C"/>
    <w:rsid w:val="003631C6"/>
    <w:rsid w:val="003634EF"/>
    <w:rsid w:val="0036360C"/>
    <w:rsid w:val="00363C1D"/>
    <w:rsid w:val="00364F4B"/>
    <w:rsid w:val="003657EC"/>
    <w:rsid w:val="003659E4"/>
    <w:rsid w:val="00366517"/>
    <w:rsid w:val="0036677D"/>
    <w:rsid w:val="00366A70"/>
    <w:rsid w:val="00366C02"/>
    <w:rsid w:val="003670D9"/>
    <w:rsid w:val="00367676"/>
    <w:rsid w:val="00367789"/>
    <w:rsid w:val="0036780F"/>
    <w:rsid w:val="003703DF"/>
    <w:rsid w:val="003707EC"/>
    <w:rsid w:val="00370C51"/>
    <w:rsid w:val="00370C98"/>
    <w:rsid w:val="00370ED0"/>
    <w:rsid w:val="0037100F"/>
    <w:rsid w:val="003711FD"/>
    <w:rsid w:val="003718C5"/>
    <w:rsid w:val="00371FD4"/>
    <w:rsid w:val="00372118"/>
    <w:rsid w:val="00372559"/>
    <w:rsid w:val="00372AA0"/>
    <w:rsid w:val="00372C5C"/>
    <w:rsid w:val="00373038"/>
    <w:rsid w:val="003732BD"/>
    <w:rsid w:val="00373A6B"/>
    <w:rsid w:val="00374320"/>
    <w:rsid w:val="00374385"/>
    <w:rsid w:val="00374A74"/>
    <w:rsid w:val="00374E17"/>
    <w:rsid w:val="00375D3C"/>
    <w:rsid w:val="003767ED"/>
    <w:rsid w:val="00376C29"/>
    <w:rsid w:val="00376DD7"/>
    <w:rsid w:val="003771FD"/>
    <w:rsid w:val="0037779A"/>
    <w:rsid w:val="00377A29"/>
    <w:rsid w:val="00377BF5"/>
    <w:rsid w:val="00377C6F"/>
    <w:rsid w:val="00377EE2"/>
    <w:rsid w:val="00380C54"/>
    <w:rsid w:val="00380E93"/>
    <w:rsid w:val="00380F81"/>
    <w:rsid w:val="00382D65"/>
    <w:rsid w:val="00382ECA"/>
    <w:rsid w:val="00383207"/>
    <w:rsid w:val="003837C3"/>
    <w:rsid w:val="003844AE"/>
    <w:rsid w:val="00384543"/>
    <w:rsid w:val="00384587"/>
    <w:rsid w:val="003845CB"/>
    <w:rsid w:val="00384E85"/>
    <w:rsid w:val="00384FE0"/>
    <w:rsid w:val="00385146"/>
    <w:rsid w:val="0038519B"/>
    <w:rsid w:val="00385990"/>
    <w:rsid w:val="00385B93"/>
    <w:rsid w:val="00386025"/>
    <w:rsid w:val="00386147"/>
    <w:rsid w:val="00386B31"/>
    <w:rsid w:val="00387233"/>
    <w:rsid w:val="00387340"/>
    <w:rsid w:val="0038739A"/>
    <w:rsid w:val="00387764"/>
    <w:rsid w:val="00390A50"/>
    <w:rsid w:val="00390C4B"/>
    <w:rsid w:val="00391415"/>
    <w:rsid w:val="003914A5"/>
    <w:rsid w:val="00391AFB"/>
    <w:rsid w:val="0039273A"/>
    <w:rsid w:val="00392B96"/>
    <w:rsid w:val="00392C9F"/>
    <w:rsid w:val="00392EB3"/>
    <w:rsid w:val="003930CB"/>
    <w:rsid w:val="00393BD1"/>
    <w:rsid w:val="00393C21"/>
    <w:rsid w:val="00393CA0"/>
    <w:rsid w:val="00393D11"/>
    <w:rsid w:val="00393D6A"/>
    <w:rsid w:val="00393FBD"/>
    <w:rsid w:val="00394664"/>
    <w:rsid w:val="00394D13"/>
    <w:rsid w:val="00394DD9"/>
    <w:rsid w:val="00395189"/>
    <w:rsid w:val="0039549A"/>
    <w:rsid w:val="00395532"/>
    <w:rsid w:val="00396600"/>
    <w:rsid w:val="00397285"/>
    <w:rsid w:val="00397955"/>
    <w:rsid w:val="003A00E1"/>
    <w:rsid w:val="003A082E"/>
    <w:rsid w:val="003A08B5"/>
    <w:rsid w:val="003A09B3"/>
    <w:rsid w:val="003A13FB"/>
    <w:rsid w:val="003A1424"/>
    <w:rsid w:val="003A1551"/>
    <w:rsid w:val="003A19B4"/>
    <w:rsid w:val="003A1D63"/>
    <w:rsid w:val="003A1DC8"/>
    <w:rsid w:val="003A200B"/>
    <w:rsid w:val="003A26B2"/>
    <w:rsid w:val="003A27CA"/>
    <w:rsid w:val="003A2975"/>
    <w:rsid w:val="003A2BDA"/>
    <w:rsid w:val="003A2C60"/>
    <w:rsid w:val="003A3FD5"/>
    <w:rsid w:val="003A437B"/>
    <w:rsid w:val="003A4508"/>
    <w:rsid w:val="003A45DC"/>
    <w:rsid w:val="003A4659"/>
    <w:rsid w:val="003A4FF9"/>
    <w:rsid w:val="003A505E"/>
    <w:rsid w:val="003A5127"/>
    <w:rsid w:val="003A51BB"/>
    <w:rsid w:val="003A56FD"/>
    <w:rsid w:val="003A6023"/>
    <w:rsid w:val="003A6333"/>
    <w:rsid w:val="003A639F"/>
    <w:rsid w:val="003A6690"/>
    <w:rsid w:val="003A726F"/>
    <w:rsid w:val="003A781E"/>
    <w:rsid w:val="003B021C"/>
    <w:rsid w:val="003B0DA4"/>
    <w:rsid w:val="003B14D0"/>
    <w:rsid w:val="003B1D00"/>
    <w:rsid w:val="003B2131"/>
    <w:rsid w:val="003B2678"/>
    <w:rsid w:val="003B2775"/>
    <w:rsid w:val="003B303C"/>
    <w:rsid w:val="003B30E6"/>
    <w:rsid w:val="003B3439"/>
    <w:rsid w:val="003B4A7D"/>
    <w:rsid w:val="003B4E1E"/>
    <w:rsid w:val="003B5129"/>
    <w:rsid w:val="003B57E1"/>
    <w:rsid w:val="003B5989"/>
    <w:rsid w:val="003B5AE7"/>
    <w:rsid w:val="003B5E3E"/>
    <w:rsid w:val="003B698F"/>
    <w:rsid w:val="003B7AD4"/>
    <w:rsid w:val="003B7BD2"/>
    <w:rsid w:val="003C067A"/>
    <w:rsid w:val="003C0708"/>
    <w:rsid w:val="003C0AD1"/>
    <w:rsid w:val="003C0F17"/>
    <w:rsid w:val="003C114D"/>
    <w:rsid w:val="003C12EE"/>
    <w:rsid w:val="003C147F"/>
    <w:rsid w:val="003C1796"/>
    <w:rsid w:val="003C310B"/>
    <w:rsid w:val="003C349D"/>
    <w:rsid w:val="003C34FD"/>
    <w:rsid w:val="003C39EE"/>
    <w:rsid w:val="003C3B52"/>
    <w:rsid w:val="003C3C2F"/>
    <w:rsid w:val="003C3D92"/>
    <w:rsid w:val="003C3EE8"/>
    <w:rsid w:val="003C4693"/>
    <w:rsid w:val="003C55B9"/>
    <w:rsid w:val="003C565A"/>
    <w:rsid w:val="003C5F89"/>
    <w:rsid w:val="003C6DE3"/>
    <w:rsid w:val="003C7103"/>
    <w:rsid w:val="003C7374"/>
    <w:rsid w:val="003C7721"/>
    <w:rsid w:val="003C7828"/>
    <w:rsid w:val="003C7896"/>
    <w:rsid w:val="003C7CA5"/>
    <w:rsid w:val="003D040C"/>
    <w:rsid w:val="003D04AC"/>
    <w:rsid w:val="003D0D6E"/>
    <w:rsid w:val="003D1045"/>
    <w:rsid w:val="003D127F"/>
    <w:rsid w:val="003D2B23"/>
    <w:rsid w:val="003D2BF4"/>
    <w:rsid w:val="003D3868"/>
    <w:rsid w:val="003D49BF"/>
    <w:rsid w:val="003D4F4D"/>
    <w:rsid w:val="003D530C"/>
    <w:rsid w:val="003D5389"/>
    <w:rsid w:val="003D596C"/>
    <w:rsid w:val="003D5C4E"/>
    <w:rsid w:val="003D5C8B"/>
    <w:rsid w:val="003D5C93"/>
    <w:rsid w:val="003D6218"/>
    <w:rsid w:val="003D635C"/>
    <w:rsid w:val="003D65CA"/>
    <w:rsid w:val="003D67B6"/>
    <w:rsid w:val="003D6D74"/>
    <w:rsid w:val="003D6DAB"/>
    <w:rsid w:val="003E0231"/>
    <w:rsid w:val="003E030D"/>
    <w:rsid w:val="003E0EF1"/>
    <w:rsid w:val="003E0F3E"/>
    <w:rsid w:val="003E1836"/>
    <w:rsid w:val="003E1A3F"/>
    <w:rsid w:val="003E22E1"/>
    <w:rsid w:val="003E2389"/>
    <w:rsid w:val="003E2CE5"/>
    <w:rsid w:val="003E3244"/>
    <w:rsid w:val="003E369D"/>
    <w:rsid w:val="003E3EE3"/>
    <w:rsid w:val="003E4A8C"/>
    <w:rsid w:val="003E4FB9"/>
    <w:rsid w:val="003E5281"/>
    <w:rsid w:val="003E57F1"/>
    <w:rsid w:val="003E5E44"/>
    <w:rsid w:val="003E6E5D"/>
    <w:rsid w:val="003E6F65"/>
    <w:rsid w:val="003E7048"/>
    <w:rsid w:val="003E742A"/>
    <w:rsid w:val="003F0419"/>
    <w:rsid w:val="003F0AF9"/>
    <w:rsid w:val="003F0F9D"/>
    <w:rsid w:val="003F1A24"/>
    <w:rsid w:val="003F1B7A"/>
    <w:rsid w:val="003F220F"/>
    <w:rsid w:val="003F273A"/>
    <w:rsid w:val="003F2CEA"/>
    <w:rsid w:val="003F31AD"/>
    <w:rsid w:val="003F35C2"/>
    <w:rsid w:val="003F4190"/>
    <w:rsid w:val="003F443A"/>
    <w:rsid w:val="003F4885"/>
    <w:rsid w:val="003F509E"/>
    <w:rsid w:val="003F53A8"/>
    <w:rsid w:val="003F5C34"/>
    <w:rsid w:val="003F6C87"/>
    <w:rsid w:val="003F6F2B"/>
    <w:rsid w:val="003F7382"/>
    <w:rsid w:val="003F7F25"/>
    <w:rsid w:val="00400ED4"/>
    <w:rsid w:val="00401AE3"/>
    <w:rsid w:val="00401D8E"/>
    <w:rsid w:val="00401ECB"/>
    <w:rsid w:val="004025C1"/>
    <w:rsid w:val="00402727"/>
    <w:rsid w:val="00402899"/>
    <w:rsid w:val="00402B4F"/>
    <w:rsid w:val="004033E2"/>
    <w:rsid w:val="00404262"/>
    <w:rsid w:val="00404797"/>
    <w:rsid w:val="004047F5"/>
    <w:rsid w:val="00405637"/>
    <w:rsid w:val="00405A22"/>
    <w:rsid w:val="00406450"/>
    <w:rsid w:val="004068D7"/>
    <w:rsid w:val="004072A5"/>
    <w:rsid w:val="00407338"/>
    <w:rsid w:val="00407365"/>
    <w:rsid w:val="004074DB"/>
    <w:rsid w:val="00407509"/>
    <w:rsid w:val="004077ED"/>
    <w:rsid w:val="00407BBC"/>
    <w:rsid w:val="00410200"/>
    <w:rsid w:val="0041031F"/>
    <w:rsid w:val="0041037A"/>
    <w:rsid w:val="004105E0"/>
    <w:rsid w:val="00410CDE"/>
    <w:rsid w:val="00411542"/>
    <w:rsid w:val="0041160D"/>
    <w:rsid w:val="004117C8"/>
    <w:rsid w:val="0041211D"/>
    <w:rsid w:val="00412394"/>
    <w:rsid w:val="00412ED2"/>
    <w:rsid w:val="004133AD"/>
    <w:rsid w:val="00413807"/>
    <w:rsid w:val="00413828"/>
    <w:rsid w:val="004139DF"/>
    <w:rsid w:val="00413ACC"/>
    <w:rsid w:val="00413F45"/>
    <w:rsid w:val="00414134"/>
    <w:rsid w:val="0041457C"/>
    <w:rsid w:val="00414700"/>
    <w:rsid w:val="00415115"/>
    <w:rsid w:val="00415821"/>
    <w:rsid w:val="00415BC2"/>
    <w:rsid w:val="0041660C"/>
    <w:rsid w:val="00416706"/>
    <w:rsid w:val="00416966"/>
    <w:rsid w:val="004170E9"/>
    <w:rsid w:val="0041756C"/>
    <w:rsid w:val="00417A74"/>
    <w:rsid w:val="00417E37"/>
    <w:rsid w:val="00420270"/>
    <w:rsid w:val="00421DFB"/>
    <w:rsid w:val="004222C0"/>
    <w:rsid w:val="00422348"/>
    <w:rsid w:val="00422662"/>
    <w:rsid w:val="0042287C"/>
    <w:rsid w:val="00422FB2"/>
    <w:rsid w:val="004231F0"/>
    <w:rsid w:val="004232D8"/>
    <w:rsid w:val="00423A97"/>
    <w:rsid w:val="00424036"/>
    <w:rsid w:val="00424940"/>
    <w:rsid w:val="004249C4"/>
    <w:rsid w:val="004256B9"/>
    <w:rsid w:val="004258D5"/>
    <w:rsid w:val="004259CE"/>
    <w:rsid w:val="00425E67"/>
    <w:rsid w:val="004301AA"/>
    <w:rsid w:val="00430C73"/>
    <w:rsid w:val="0043127E"/>
    <w:rsid w:val="0043132C"/>
    <w:rsid w:val="00431FF7"/>
    <w:rsid w:val="00432162"/>
    <w:rsid w:val="00432498"/>
    <w:rsid w:val="004327E2"/>
    <w:rsid w:val="0043302E"/>
    <w:rsid w:val="00433378"/>
    <w:rsid w:val="00433490"/>
    <w:rsid w:val="00433828"/>
    <w:rsid w:val="00434E26"/>
    <w:rsid w:val="00435089"/>
    <w:rsid w:val="004352C7"/>
    <w:rsid w:val="0043554F"/>
    <w:rsid w:val="00435642"/>
    <w:rsid w:val="004356DA"/>
    <w:rsid w:val="004357A2"/>
    <w:rsid w:val="00435B91"/>
    <w:rsid w:val="00436352"/>
    <w:rsid w:val="00436A5A"/>
    <w:rsid w:val="00437221"/>
    <w:rsid w:val="004372A6"/>
    <w:rsid w:val="004372D7"/>
    <w:rsid w:val="004377EA"/>
    <w:rsid w:val="0043798B"/>
    <w:rsid w:val="00437A80"/>
    <w:rsid w:val="00437F84"/>
    <w:rsid w:val="004400D5"/>
    <w:rsid w:val="0044131F"/>
    <w:rsid w:val="0044164D"/>
    <w:rsid w:val="004417FD"/>
    <w:rsid w:val="004423A6"/>
    <w:rsid w:val="00442851"/>
    <w:rsid w:val="00442D27"/>
    <w:rsid w:val="004432DC"/>
    <w:rsid w:val="00443AE9"/>
    <w:rsid w:val="00443C16"/>
    <w:rsid w:val="00443C68"/>
    <w:rsid w:val="0044429C"/>
    <w:rsid w:val="004443CB"/>
    <w:rsid w:val="00444F19"/>
    <w:rsid w:val="00444F84"/>
    <w:rsid w:val="00444FC2"/>
    <w:rsid w:val="0044522E"/>
    <w:rsid w:val="00445BAE"/>
    <w:rsid w:val="00445E91"/>
    <w:rsid w:val="00446150"/>
    <w:rsid w:val="0044674B"/>
    <w:rsid w:val="00446FBB"/>
    <w:rsid w:val="00447763"/>
    <w:rsid w:val="00450170"/>
    <w:rsid w:val="00450204"/>
    <w:rsid w:val="0045137A"/>
    <w:rsid w:val="00451845"/>
    <w:rsid w:val="004518FC"/>
    <w:rsid w:val="00451BF7"/>
    <w:rsid w:val="00452323"/>
    <w:rsid w:val="0045257B"/>
    <w:rsid w:val="00452F6C"/>
    <w:rsid w:val="004541D9"/>
    <w:rsid w:val="004545EF"/>
    <w:rsid w:val="004547F1"/>
    <w:rsid w:val="00455458"/>
    <w:rsid w:val="00455DE4"/>
    <w:rsid w:val="00455EE9"/>
    <w:rsid w:val="00455F38"/>
    <w:rsid w:val="00457B35"/>
    <w:rsid w:val="00457D05"/>
    <w:rsid w:val="0046071F"/>
    <w:rsid w:val="00460850"/>
    <w:rsid w:val="0046131A"/>
    <w:rsid w:val="004619A5"/>
    <w:rsid w:val="00461C27"/>
    <w:rsid w:val="004625BF"/>
    <w:rsid w:val="0046266E"/>
    <w:rsid w:val="004626EC"/>
    <w:rsid w:val="00462B26"/>
    <w:rsid w:val="00462D4E"/>
    <w:rsid w:val="00463024"/>
    <w:rsid w:val="004631A4"/>
    <w:rsid w:val="00463422"/>
    <w:rsid w:val="00463884"/>
    <w:rsid w:val="004648DE"/>
    <w:rsid w:val="00465125"/>
    <w:rsid w:val="0046527B"/>
    <w:rsid w:val="004656A3"/>
    <w:rsid w:val="004656B6"/>
    <w:rsid w:val="0046626A"/>
    <w:rsid w:val="00466428"/>
    <w:rsid w:val="00467293"/>
    <w:rsid w:val="00467440"/>
    <w:rsid w:val="00467616"/>
    <w:rsid w:val="00470A25"/>
    <w:rsid w:val="00471072"/>
    <w:rsid w:val="004714BE"/>
    <w:rsid w:val="00472AFE"/>
    <w:rsid w:val="00472B84"/>
    <w:rsid w:val="00473E35"/>
    <w:rsid w:val="00473F57"/>
    <w:rsid w:val="00474683"/>
    <w:rsid w:val="00474687"/>
    <w:rsid w:val="00475275"/>
    <w:rsid w:val="00475A1A"/>
    <w:rsid w:val="00476406"/>
    <w:rsid w:val="004768AD"/>
    <w:rsid w:val="00476954"/>
    <w:rsid w:val="00476CB1"/>
    <w:rsid w:val="00476FE4"/>
    <w:rsid w:val="0047762A"/>
    <w:rsid w:val="00477AAC"/>
    <w:rsid w:val="004801DF"/>
    <w:rsid w:val="0048034A"/>
    <w:rsid w:val="004808ED"/>
    <w:rsid w:val="00480B0C"/>
    <w:rsid w:val="00480F2A"/>
    <w:rsid w:val="00481201"/>
    <w:rsid w:val="0048157E"/>
    <w:rsid w:val="00481953"/>
    <w:rsid w:val="00481BC2"/>
    <w:rsid w:val="0048282B"/>
    <w:rsid w:val="004828DE"/>
    <w:rsid w:val="00482BD3"/>
    <w:rsid w:val="00482D06"/>
    <w:rsid w:val="00483917"/>
    <w:rsid w:val="00483BB0"/>
    <w:rsid w:val="0048428C"/>
    <w:rsid w:val="00484BF8"/>
    <w:rsid w:val="00484F18"/>
    <w:rsid w:val="004850A7"/>
    <w:rsid w:val="0048515B"/>
    <w:rsid w:val="004853C6"/>
    <w:rsid w:val="0048540A"/>
    <w:rsid w:val="00486BF8"/>
    <w:rsid w:val="00487062"/>
    <w:rsid w:val="0048750F"/>
    <w:rsid w:val="004905D1"/>
    <w:rsid w:val="00490B7A"/>
    <w:rsid w:val="00490C6D"/>
    <w:rsid w:val="00490ED0"/>
    <w:rsid w:val="0049287E"/>
    <w:rsid w:val="00492886"/>
    <w:rsid w:val="004929C7"/>
    <w:rsid w:val="00492AA9"/>
    <w:rsid w:val="004930C7"/>
    <w:rsid w:val="00493747"/>
    <w:rsid w:val="004939D5"/>
    <w:rsid w:val="00493D75"/>
    <w:rsid w:val="00493D81"/>
    <w:rsid w:val="00493E6E"/>
    <w:rsid w:val="004940D5"/>
    <w:rsid w:val="0049593C"/>
    <w:rsid w:val="00495E32"/>
    <w:rsid w:val="00495E8A"/>
    <w:rsid w:val="00495F6C"/>
    <w:rsid w:val="00496213"/>
    <w:rsid w:val="004A1068"/>
    <w:rsid w:val="004A1570"/>
    <w:rsid w:val="004A1A1D"/>
    <w:rsid w:val="004A1F60"/>
    <w:rsid w:val="004A2348"/>
    <w:rsid w:val="004A23AA"/>
    <w:rsid w:val="004A245E"/>
    <w:rsid w:val="004A2F1B"/>
    <w:rsid w:val="004A3844"/>
    <w:rsid w:val="004A3F7D"/>
    <w:rsid w:val="004A43EE"/>
    <w:rsid w:val="004A4BB3"/>
    <w:rsid w:val="004A4D75"/>
    <w:rsid w:val="004A4EB9"/>
    <w:rsid w:val="004A517E"/>
    <w:rsid w:val="004A52A4"/>
    <w:rsid w:val="004A5D39"/>
    <w:rsid w:val="004A7C89"/>
    <w:rsid w:val="004B0513"/>
    <w:rsid w:val="004B0C24"/>
    <w:rsid w:val="004B140D"/>
    <w:rsid w:val="004B1E49"/>
    <w:rsid w:val="004B223B"/>
    <w:rsid w:val="004B29B7"/>
    <w:rsid w:val="004B2AB3"/>
    <w:rsid w:val="004B2D8F"/>
    <w:rsid w:val="004B3273"/>
    <w:rsid w:val="004B3852"/>
    <w:rsid w:val="004B3D85"/>
    <w:rsid w:val="004B410C"/>
    <w:rsid w:val="004B459C"/>
    <w:rsid w:val="004B4AF9"/>
    <w:rsid w:val="004B4C4B"/>
    <w:rsid w:val="004B4C88"/>
    <w:rsid w:val="004B4DA2"/>
    <w:rsid w:val="004B51A8"/>
    <w:rsid w:val="004B6202"/>
    <w:rsid w:val="004B6452"/>
    <w:rsid w:val="004B671A"/>
    <w:rsid w:val="004B6C8D"/>
    <w:rsid w:val="004B7160"/>
    <w:rsid w:val="004B72D1"/>
    <w:rsid w:val="004B75E8"/>
    <w:rsid w:val="004B7BCB"/>
    <w:rsid w:val="004B7C30"/>
    <w:rsid w:val="004C0709"/>
    <w:rsid w:val="004C0983"/>
    <w:rsid w:val="004C102F"/>
    <w:rsid w:val="004C11E9"/>
    <w:rsid w:val="004C18EF"/>
    <w:rsid w:val="004C1AA5"/>
    <w:rsid w:val="004C1CEC"/>
    <w:rsid w:val="004C1F10"/>
    <w:rsid w:val="004C25DF"/>
    <w:rsid w:val="004C27BE"/>
    <w:rsid w:val="004C2842"/>
    <w:rsid w:val="004C2D3E"/>
    <w:rsid w:val="004C2E6C"/>
    <w:rsid w:val="004C3374"/>
    <w:rsid w:val="004C3838"/>
    <w:rsid w:val="004C3C3B"/>
    <w:rsid w:val="004C3EEA"/>
    <w:rsid w:val="004C4FAB"/>
    <w:rsid w:val="004C6348"/>
    <w:rsid w:val="004C7036"/>
    <w:rsid w:val="004C704D"/>
    <w:rsid w:val="004C7D8B"/>
    <w:rsid w:val="004C7E6A"/>
    <w:rsid w:val="004D02EF"/>
    <w:rsid w:val="004D0A75"/>
    <w:rsid w:val="004D102C"/>
    <w:rsid w:val="004D1184"/>
    <w:rsid w:val="004D1DDA"/>
    <w:rsid w:val="004D1EBA"/>
    <w:rsid w:val="004D1F79"/>
    <w:rsid w:val="004D2879"/>
    <w:rsid w:val="004D2972"/>
    <w:rsid w:val="004D2BC2"/>
    <w:rsid w:val="004D31A2"/>
    <w:rsid w:val="004D3204"/>
    <w:rsid w:val="004D336B"/>
    <w:rsid w:val="004D3B94"/>
    <w:rsid w:val="004D4355"/>
    <w:rsid w:val="004D4434"/>
    <w:rsid w:val="004D447A"/>
    <w:rsid w:val="004D4993"/>
    <w:rsid w:val="004D4BE1"/>
    <w:rsid w:val="004D4F16"/>
    <w:rsid w:val="004D5735"/>
    <w:rsid w:val="004D5793"/>
    <w:rsid w:val="004D5B65"/>
    <w:rsid w:val="004D6A98"/>
    <w:rsid w:val="004D6C51"/>
    <w:rsid w:val="004D6F7B"/>
    <w:rsid w:val="004E02C5"/>
    <w:rsid w:val="004E037B"/>
    <w:rsid w:val="004E038E"/>
    <w:rsid w:val="004E05C9"/>
    <w:rsid w:val="004E09B1"/>
    <w:rsid w:val="004E0A96"/>
    <w:rsid w:val="004E0B70"/>
    <w:rsid w:val="004E0FE2"/>
    <w:rsid w:val="004E1215"/>
    <w:rsid w:val="004E1296"/>
    <w:rsid w:val="004E12BC"/>
    <w:rsid w:val="004E13B2"/>
    <w:rsid w:val="004E14FD"/>
    <w:rsid w:val="004E1D69"/>
    <w:rsid w:val="004E2C14"/>
    <w:rsid w:val="004E2FAD"/>
    <w:rsid w:val="004E32AA"/>
    <w:rsid w:val="004E362D"/>
    <w:rsid w:val="004E3738"/>
    <w:rsid w:val="004E3BE4"/>
    <w:rsid w:val="004E468F"/>
    <w:rsid w:val="004E5390"/>
    <w:rsid w:val="004E5870"/>
    <w:rsid w:val="004E58F6"/>
    <w:rsid w:val="004E5DED"/>
    <w:rsid w:val="004E6197"/>
    <w:rsid w:val="004E6242"/>
    <w:rsid w:val="004E62CA"/>
    <w:rsid w:val="004E7092"/>
    <w:rsid w:val="004E7578"/>
    <w:rsid w:val="004E758E"/>
    <w:rsid w:val="004E787F"/>
    <w:rsid w:val="004E7BC2"/>
    <w:rsid w:val="004E7CC7"/>
    <w:rsid w:val="004F00FC"/>
    <w:rsid w:val="004F0701"/>
    <w:rsid w:val="004F0B4D"/>
    <w:rsid w:val="004F0C8C"/>
    <w:rsid w:val="004F0D7D"/>
    <w:rsid w:val="004F0EB6"/>
    <w:rsid w:val="004F23F3"/>
    <w:rsid w:val="004F2A9D"/>
    <w:rsid w:val="004F2B89"/>
    <w:rsid w:val="004F3277"/>
    <w:rsid w:val="004F382E"/>
    <w:rsid w:val="004F3DFF"/>
    <w:rsid w:val="004F4103"/>
    <w:rsid w:val="004F47B8"/>
    <w:rsid w:val="004F47F1"/>
    <w:rsid w:val="004F48AE"/>
    <w:rsid w:val="004F4C94"/>
    <w:rsid w:val="004F513B"/>
    <w:rsid w:val="004F564A"/>
    <w:rsid w:val="004F5AC2"/>
    <w:rsid w:val="004F5EE1"/>
    <w:rsid w:val="004F6538"/>
    <w:rsid w:val="004F6567"/>
    <w:rsid w:val="004F690E"/>
    <w:rsid w:val="004F6BFE"/>
    <w:rsid w:val="004F707B"/>
    <w:rsid w:val="004F787C"/>
    <w:rsid w:val="004F7F4C"/>
    <w:rsid w:val="005008E2"/>
    <w:rsid w:val="00500CD7"/>
    <w:rsid w:val="00501CB3"/>
    <w:rsid w:val="00501D44"/>
    <w:rsid w:val="00502179"/>
    <w:rsid w:val="0050227C"/>
    <w:rsid w:val="005025E5"/>
    <w:rsid w:val="005028FE"/>
    <w:rsid w:val="00503289"/>
    <w:rsid w:val="00504681"/>
    <w:rsid w:val="005052AB"/>
    <w:rsid w:val="005054F3"/>
    <w:rsid w:val="005065EA"/>
    <w:rsid w:val="0050675A"/>
    <w:rsid w:val="0050699D"/>
    <w:rsid w:val="0050709C"/>
    <w:rsid w:val="005071F4"/>
    <w:rsid w:val="00507323"/>
    <w:rsid w:val="00507389"/>
    <w:rsid w:val="00507872"/>
    <w:rsid w:val="0051093C"/>
    <w:rsid w:val="00510B21"/>
    <w:rsid w:val="005113FF"/>
    <w:rsid w:val="00511988"/>
    <w:rsid w:val="00511AC1"/>
    <w:rsid w:val="00511CFF"/>
    <w:rsid w:val="00511DF2"/>
    <w:rsid w:val="0051275F"/>
    <w:rsid w:val="0051340A"/>
    <w:rsid w:val="005139BB"/>
    <w:rsid w:val="00513A3A"/>
    <w:rsid w:val="00513BEA"/>
    <w:rsid w:val="00513CFD"/>
    <w:rsid w:val="00513E2F"/>
    <w:rsid w:val="00514018"/>
    <w:rsid w:val="00514362"/>
    <w:rsid w:val="005143DB"/>
    <w:rsid w:val="00514B55"/>
    <w:rsid w:val="0051504A"/>
    <w:rsid w:val="005151C1"/>
    <w:rsid w:val="005152BB"/>
    <w:rsid w:val="00515626"/>
    <w:rsid w:val="00515FB9"/>
    <w:rsid w:val="0051648A"/>
    <w:rsid w:val="005165A0"/>
    <w:rsid w:val="005167DF"/>
    <w:rsid w:val="0051692C"/>
    <w:rsid w:val="00516954"/>
    <w:rsid w:val="00516A23"/>
    <w:rsid w:val="005173D8"/>
    <w:rsid w:val="00517EA9"/>
    <w:rsid w:val="00520117"/>
    <w:rsid w:val="00520636"/>
    <w:rsid w:val="00520908"/>
    <w:rsid w:val="00520E4E"/>
    <w:rsid w:val="005213F0"/>
    <w:rsid w:val="00521863"/>
    <w:rsid w:val="00521A49"/>
    <w:rsid w:val="00521D14"/>
    <w:rsid w:val="00522404"/>
    <w:rsid w:val="005225E1"/>
    <w:rsid w:val="005234B6"/>
    <w:rsid w:val="00524824"/>
    <w:rsid w:val="0052494D"/>
    <w:rsid w:val="00524C3D"/>
    <w:rsid w:val="00524D6F"/>
    <w:rsid w:val="00525EAF"/>
    <w:rsid w:val="005260A5"/>
    <w:rsid w:val="00526E2B"/>
    <w:rsid w:val="00526ECD"/>
    <w:rsid w:val="0052742E"/>
    <w:rsid w:val="005275D0"/>
    <w:rsid w:val="0052768B"/>
    <w:rsid w:val="00530686"/>
    <w:rsid w:val="00530B15"/>
    <w:rsid w:val="00530C3A"/>
    <w:rsid w:val="00530CB1"/>
    <w:rsid w:val="00530D59"/>
    <w:rsid w:val="00530FCD"/>
    <w:rsid w:val="00531CA4"/>
    <w:rsid w:val="005329A1"/>
    <w:rsid w:val="005330A8"/>
    <w:rsid w:val="00533102"/>
    <w:rsid w:val="0053386F"/>
    <w:rsid w:val="00533E1B"/>
    <w:rsid w:val="00533EB3"/>
    <w:rsid w:val="005343EF"/>
    <w:rsid w:val="00534753"/>
    <w:rsid w:val="0053481E"/>
    <w:rsid w:val="00534904"/>
    <w:rsid w:val="00535674"/>
    <w:rsid w:val="005365F7"/>
    <w:rsid w:val="00536C84"/>
    <w:rsid w:val="00536F1B"/>
    <w:rsid w:val="00536F9F"/>
    <w:rsid w:val="00536FA4"/>
    <w:rsid w:val="00537110"/>
    <w:rsid w:val="0054010D"/>
    <w:rsid w:val="00540304"/>
    <w:rsid w:val="005403B5"/>
    <w:rsid w:val="00540739"/>
    <w:rsid w:val="00540C70"/>
    <w:rsid w:val="00540D15"/>
    <w:rsid w:val="00540E2B"/>
    <w:rsid w:val="00541813"/>
    <w:rsid w:val="005421B1"/>
    <w:rsid w:val="00542D3C"/>
    <w:rsid w:val="00542E9C"/>
    <w:rsid w:val="005431CF"/>
    <w:rsid w:val="0054330F"/>
    <w:rsid w:val="00543F66"/>
    <w:rsid w:val="00544BFC"/>
    <w:rsid w:val="005451E1"/>
    <w:rsid w:val="0054649D"/>
    <w:rsid w:val="00546C4A"/>
    <w:rsid w:val="00546D2E"/>
    <w:rsid w:val="0054790F"/>
    <w:rsid w:val="005479BB"/>
    <w:rsid w:val="00547B3C"/>
    <w:rsid w:val="00547F52"/>
    <w:rsid w:val="00550304"/>
    <w:rsid w:val="00550756"/>
    <w:rsid w:val="00550FD2"/>
    <w:rsid w:val="005512E8"/>
    <w:rsid w:val="0055151E"/>
    <w:rsid w:val="00551F25"/>
    <w:rsid w:val="005521F4"/>
    <w:rsid w:val="00552E22"/>
    <w:rsid w:val="005530D1"/>
    <w:rsid w:val="005532B1"/>
    <w:rsid w:val="00553738"/>
    <w:rsid w:val="005537AE"/>
    <w:rsid w:val="005537CC"/>
    <w:rsid w:val="005539A7"/>
    <w:rsid w:val="0055514E"/>
    <w:rsid w:val="00555534"/>
    <w:rsid w:val="0055564D"/>
    <w:rsid w:val="00555726"/>
    <w:rsid w:val="005559ED"/>
    <w:rsid w:val="00555A3F"/>
    <w:rsid w:val="00555B99"/>
    <w:rsid w:val="00555BA1"/>
    <w:rsid w:val="00555EF0"/>
    <w:rsid w:val="005560B9"/>
    <w:rsid w:val="005571CA"/>
    <w:rsid w:val="00557779"/>
    <w:rsid w:val="00557C62"/>
    <w:rsid w:val="0056000F"/>
    <w:rsid w:val="005605B8"/>
    <w:rsid w:val="00560EF4"/>
    <w:rsid w:val="00561745"/>
    <w:rsid w:val="00561C54"/>
    <w:rsid w:val="005626E1"/>
    <w:rsid w:val="00562805"/>
    <w:rsid w:val="00562D70"/>
    <w:rsid w:val="00562E4A"/>
    <w:rsid w:val="005634BB"/>
    <w:rsid w:val="0056386E"/>
    <w:rsid w:val="005639D5"/>
    <w:rsid w:val="00563B6E"/>
    <w:rsid w:val="00563D63"/>
    <w:rsid w:val="005643B2"/>
    <w:rsid w:val="005643E9"/>
    <w:rsid w:val="00564596"/>
    <w:rsid w:val="00564C9E"/>
    <w:rsid w:val="005656C5"/>
    <w:rsid w:val="00565765"/>
    <w:rsid w:val="00565B19"/>
    <w:rsid w:val="00565CFF"/>
    <w:rsid w:val="00566A97"/>
    <w:rsid w:val="0056712A"/>
    <w:rsid w:val="00567244"/>
    <w:rsid w:val="00567C20"/>
    <w:rsid w:val="00567D1A"/>
    <w:rsid w:val="005702AD"/>
    <w:rsid w:val="00570477"/>
    <w:rsid w:val="00570C57"/>
    <w:rsid w:val="00571B1E"/>
    <w:rsid w:val="005721AF"/>
    <w:rsid w:val="0057258C"/>
    <w:rsid w:val="00573540"/>
    <w:rsid w:val="0057363E"/>
    <w:rsid w:val="00573721"/>
    <w:rsid w:val="00574224"/>
    <w:rsid w:val="00574409"/>
    <w:rsid w:val="0057488F"/>
    <w:rsid w:val="00574991"/>
    <w:rsid w:val="005749B9"/>
    <w:rsid w:val="00574F6E"/>
    <w:rsid w:val="005752B5"/>
    <w:rsid w:val="0057544F"/>
    <w:rsid w:val="005755B5"/>
    <w:rsid w:val="005759CF"/>
    <w:rsid w:val="005762BB"/>
    <w:rsid w:val="005765B7"/>
    <w:rsid w:val="0057661D"/>
    <w:rsid w:val="005779E8"/>
    <w:rsid w:val="00577AAC"/>
    <w:rsid w:val="00577C69"/>
    <w:rsid w:val="005810C9"/>
    <w:rsid w:val="00581890"/>
    <w:rsid w:val="0058198D"/>
    <w:rsid w:val="00581D55"/>
    <w:rsid w:val="00581EA5"/>
    <w:rsid w:val="00582048"/>
    <w:rsid w:val="00582342"/>
    <w:rsid w:val="00582547"/>
    <w:rsid w:val="0058256D"/>
    <w:rsid w:val="00582673"/>
    <w:rsid w:val="00582EAF"/>
    <w:rsid w:val="00582EBF"/>
    <w:rsid w:val="00583538"/>
    <w:rsid w:val="0058359F"/>
    <w:rsid w:val="005838AC"/>
    <w:rsid w:val="0058397A"/>
    <w:rsid w:val="00583BFB"/>
    <w:rsid w:val="00583DD8"/>
    <w:rsid w:val="00585274"/>
    <w:rsid w:val="00585962"/>
    <w:rsid w:val="00585C1E"/>
    <w:rsid w:val="005868AB"/>
    <w:rsid w:val="0058779F"/>
    <w:rsid w:val="00587FC2"/>
    <w:rsid w:val="00590181"/>
    <w:rsid w:val="005906E4"/>
    <w:rsid w:val="00590DAE"/>
    <w:rsid w:val="00591718"/>
    <w:rsid w:val="00591A0D"/>
    <w:rsid w:val="00591BD6"/>
    <w:rsid w:val="00591C03"/>
    <w:rsid w:val="005921E5"/>
    <w:rsid w:val="0059238B"/>
    <w:rsid w:val="00592BB3"/>
    <w:rsid w:val="00593B28"/>
    <w:rsid w:val="0059498D"/>
    <w:rsid w:val="00594A24"/>
    <w:rsid w:val="0059515E"/>
    <w:rsid w:val="00595617"/>
    <w:rsid w:val="0059612F"/>
    <w:rsid w:val="005964CB"/>
    <w:rsid w:val="00596631"/>
    <w:rsid w:val="00596ED4"/>
    <w:rsid w:val="005971F2"/>
    <w:rsid w:val="0059748A"/>
    <w:rsid w:val="00597A62"/>
    <w:rsid w:val="00597ACC"/>
    <w:rsid w:val="005A0199"/>
    <w:rsid w:val="005A04A3"/>
    <w:rsid w:val="005A06C1"/>
    <w:rsid w:val="005A06E4"/>
    <w:rsid w:val="005A1401"/>
    <w:rsid w:val="005A1A0B"/>
    <w:rsid w:val="005A1A87"/>
    <w:rsid w:val="005A2654"/>
    <w:rsid w:val="005A2ED2"/>
    <w:rsid w:val="005A3C56"/>
    <w:rsid w:val="005A42AB"/>
    <w:rsid w:val="005A438A"/>
    <w:rsid w:val="005A492D"/>
    <w:rsid w:val="005A51FB"/>
    <w:rsid w:val="005A5894"/>
    <w:rsid w:val="005A59AD"/>
    <w:rsid w:val="005A6699"/>
    <w:rsid w:val="005A68F4"/>
    <w:rsid w:val="005A6E83"/>
    <w:rsid w:val="005A71D7"/>
    <w:rsid w:val="005A72A7"/>
    <w:rsid w:val="005A7C36"/>
    <w:rsid w:val="005B03C4"/>
    <w:rsid w:val="005B0D16"/>
    <w:rsid w:val="005B1757"/>
    <w:rsid w:val="005B1767"/>
    <w:rsid w:val="005B1937"/>
    <w:rsid w:val="005B1A5A"/>
    <w:rsid w:val="005B1E91"/>
    <w:rsid w:val="005B2FBC"/>
    <w:rsid w:val="005B3479"/>
    <w:rsid w:val="005B4258"/>
    <w:rsid w:val="005B4587"/>
    <w:rsid w:val="005B467B"/>
    <w:rsid w:val="005B48A5"/>
    <w:rsid w:val="005B547B"/>
    <w:rsid w:val="005B63B3"/>
    <w:rsid w:val="005B650D"/>
    <w:rsid w:val="005B68F8"/>
    <w:rsid w:val="005B6BC2"/>
    <w:rsid w:val="005B76A4"/>
    <w:rsid w:val="005C005B"/>
    <w:rsid w:val="005C0710"/>
    <w:rsid w:val="005C0982"/>
    <w:rsid w:val="005C0AA4"/>
    <w:rsid w:val="005C0E5F"/>
    <w:rsid w:val="005C1CF7"/>
    <w:rsid w:val="005C22A1"/>
    <w:rsid w:val="005C2A1A"/>
    <w:rsid w:val="005C2CCB"/>
    <w:rsid w:val="005C361C"/>
    <w:rsid w:val="005C3C72"/>
    <w:rsid w:val="005C3D61"/>
    <w:rsid w:val="005C464F"/>
    <w:rsid w:val="005C47C3"/>
    <w:rsid w:val="005C53C1"/>
    <w:rsid w:val="005C5554"/>
    <w:rsid w:val="005C57BE"/>
    <w:rsid w:val="005C5981"/>
    <w:rsid w:val="005C5A92"/>
    <w:rsid w:val="005C5CFA"/>
    <w:rsid w:val="005C632B"/>
    <w:rsid w:val="005C6EAC"/>
    <w:rsid w:val="005C7242"/>
    <w:rsid w:val="005C7A6E"/>
    <w:rsid w:val="005C7DAC"/>
    <w:rsid w:val="005D0F99"/>
    <w:rsid w:val="005D0FEF"/>
    <w:rsid w:val="005D1A2D"/>
    <w:rsid w:val="005D2039"/>
    <w:rsid w:val="005D2348"/>
    <w:rsid w:val="005D26CB"/>
    <w:rsid w:val="005D438B"/>
    <w:rsid w:val="005D463E"/>
    <w:rsid w:val="005D4A78"/>
    <w:rsid w:val="005D4CD0"/>
    <w:rsid w:val="005D54A9"/>
    <w:rsid w:val="005D552B"/>
    <w:rsid w:val="005D576A"/>
    <w:rsid w:val="005D58F0"/>
    <w:rsid w:val="005D5EDD"/>
    <w:rsid w:val="005D6552"/>
    <w:rsid w:val="005D6C3D"/>
    <w:rsid w:val="005D7668"/>
    <w:rsid w:val="005E0625"/>
    <w:rsid w:val="005E0957"/>
    <w:rsid w:val="005E1557"/>
    <w:rsid w:val="005E17C7"/>
    <w:rsid w:val="005E1927"/>
    <w:rsid w:val="005E26D4"/>
    <w:rsid w:val="005E2929"/>
    <w:rsid w:val="005E29D6"/>
    <w:rsid w:val="005E2FD4"/>
    <w:rsid w:val="005E3A88"/>
    <w:rsid w:val="005E3B7E"/>
    <w:rsid w:val="005E4481"/>
    <w:rsid w:val="005E45BB"/>
    <w:rsid w:val="005E50E9"/>
    <w:rsid w:val="005E53D6"/>
    <w:rsid w:val="005E560B"/>
    <w:rsid w:val="005E5AC6"/>
    <w:rsid w:val="005E6719"/>
    <w:rsid w:val="005E68A1"/>
    <w:rsid w:val="005E6A3E"/>
    <w:rsid w:val="005E7049"/>
    <w:rsid w:val="005E70B8"/>
    <w:rsid w:val="005E775D"/>
    <w:rsid w:val="005E7C8B"/>
    <w:rsid w:val="005F02B1"/>
    <w:rsid w:val="005F0B6B"/>
    <w:rsid w:val="005F138C"/>
    <w:rsid w:val="005F240C"/>
    <w:rsid w:val="005F271A"/>
    <w:rsid w:val="005F2AEB"/>
    <w:rsid w:val="005F2C9D"/>
    <w:rsid w:val="005F2DB7"/>
    <w:rsid w:val="005F361F"/>
    <w:rsid w:val="005F400A"/>
    <w:rsid w:val="005F4A4F"/>
    <w:rsid w:val="005F5524"/>
    <w:rsid w:val="005F5BBB"/>
    <w:rsid w:val="005F5BC5"/>
    <w:rsid w:val="005F67F4"/>
    <w:rsid w:val="005F6CD1"/>
    <w:rsid w:val="005F6DDE"/>
    <w:rsid w:val="005F6FD7"/>
    <w:rsid w:val="005F7003"/>
    <w:rsid w:val="005F7280"/>
    <w:rsid w:val="005F7640"/>
    <w:rsid w:val="005F7B46"/>
    <w:rsid w:val="005F7CAD"/>
    <w:rsid w:val="00600746"/>
    <w:rsid w:val="0060079D"/>
    <w:rsid w:val="00600ACC"/>
    <w:rsid w:val="00600E49"/>
    <w:rsid w:val="00600EAA"/>
    <w:rsid w:val="0060152A"/>
    <w:rsid w:val="00601D99"/>
    <w:rsid w:val="00601E7D"/>
    <w:rsid w:val="00602289"/>
    <w:rsid w:val="006029BD"/>
    <w:rsid w:val="00602B9A"/>
    <w:rsid w:val="00603115"/>
    <w:rsid w:val="00603724"/>
    <w:rsid w:val="006039E8"/>
    <w:rsid w:val="00603D39"/>
    <w:rsid w:val="00604218"/>
    <w:rsid w:val="00604C91"/>
    <w:rsid w:val="00605AC6"/>
    <w:rsid w:val="00605F5A"/>
    <w:rsid w:val="00606D0C"/>
    <w:rsid w:val="0060742E"/>
    <w:rsid w:val="006076BC"/>
    <w:rsid w:val="00607D71"/>
    <w:rsid w:val="006105DC"/>
    <w:rsid w:val="00610B03"/>
    <w:rsid w:val="00611BF1"/>
    <w:rsid w:val="006122A2"/>
    <w:rsid w:val="00613353"/>
    <w:rsid w:val="0061349B"/>
    <w:rsid w:val="0061351D"/>
    <w:rsid w:val="00613584"/>
    <w:rsid w:val="0061432D"/>
    <w:rsid w:val="0061464B"/>
    <w:rsid w:val="0061498A"/>
    <w:rsid w:val="00615920"/>
    <w:rsid w:val="00615DD2"/>
    <w:rsid w:val="00616519"/>
    <w:rsid w:val="0061665D"/>
    <w:rsid w:val="00616E38"/>
    <w:rsid w:val="00617207"/>
    <w:rsid w:val="006174F1"/>
    <w:rsid w:val="006174F4"/>
    <w:rsid w:val="0061753A"/>
    <w:rsid w:val="00620A7F"/>
    <w:rsid w:val="00620E81"/>
    <w:rsid w:val="0062108B"/>
    <w:rsid w:val="00621C82"/>
    <w:rsid w:val="00622D04"/>
    <w:rsid w:val="00622D5E"/>
    <w:rsid w:val="006231D2"/>
    <w:rsid w:val="006244D3"/>
    <w:rsid w:val="0062467A"/>
    <w:rsid w:val="00624FED"/>
    <w:rsid w:val="00625209"/>
    <w:rsid w:val="00626024"/>
    <w:rsid w:val="0062660D"/>
    <w:rsid w:val="00626697"/>
    <w:rsid w:val="0062691E"/>
    <w:rsid w:val="00626EEC"/>
    <w:rsid w:val="0063008F"/>
    <w:rsid w:val="006301AC"/>
    <w:rsid w:val="00631327"/>
    <w:rsid w:val="006313B5"/>
    <w:rsid w:val="00631583"/>
    <w:rsid w:val="0063189D"/>
    <w:rsid w:val="00633257"/>
    <w:rsid w:val="00633DFE"/>
    <w:rsid w:val="00633EB7"/>
    <w:rsid w:val="00633FBE"/>
    <w:rsid w:val="0063424B"/>
    <w:rsid w:val="006349CD"/>
    <w:rsid w:val="00634E3B"/>
    <w:rsid w:val="006358CC"/>
    <w:rsid w:val="00635ADA"/>
    <w:rsid w:val="00636696"/>
    <w:rsid w:val="00637A42"/>
    <w:rsid w:val="00637A52"/>
    <w:rsid w:val="0064008B"/>
    <w:rsid w:val="0064057A"/>
    <w:rsid w:val="00640975"/>
    <w:rsid w:val="006409E3"/>
    <w:rsid w:val="0064166C"/>
    <w:rsid w:val="00641A7E"/>
    <w:rsid w:val="00641A80"/>
    <w:rsid w:val="00641B26"/>
    <w:rsid w:val="00642A24"/>
    <w:rsid w:val="00642D3B"/>
    <w:rsid w:val="00643AEB"/>
    <w:rsid w:val="00644BE3"/>
    <w:rsid w:val="00644E20"/>
    <w:rsid w:val="006452A0"/>
    <w:rsid w:val="006461D9"/>
    <w:rsid w:val="00646229"/>
    <w:rsid w:val="00646720"/>
    <w:rsid w:val="00646B7B"/>
    <w:rsid w:val="00646B9C"/>
    <w:rsid w:val="00647A73"/>
    <w:rsid w:val="00647B50"/>
    <w:rsid w:val="006503B4"/>
    <w:rsid w:val="00650AC8"/>
    <w:rsid w:val="00650B74"/>
    <w:rsid w:val="006515E2"/>
    <w:rsid w:val="00651738"/>
    <w:rsid w:val="00651959"/>
    <w:rsid w:val="00651CED"/>
    <w:rsid w:val="006520BA"/>
    <w:rsid w:val="006521D2"/>
    <w:rsid w:val="00652216"/>
    <w:rsid w:val="00652D61"/>
    <w:rsid w:val="00653435"/>
    <w:rsid w:val="006537C5"/>
    <w:rsid w:val="0065385A"/>
    <w:rsid w:val="00653920"/>
    <w:rsid w:val="00653A0C"/>
    <w:rsid w:val="0065407A"/>
    <w:rsid w:val="006546CC"/>
    <w:rsid w:val="00654B0A"/>
    <w:rsid w:val="00655124"/>
    <w:rsid w:val="006553FD"/>
    <w:rsid w:val="00655AAD"/>
    <w:rsid w:val="00655C74"/>
    <w:rsid w:val="00656038"/>
    <w:rsid w:val="006575AA"/>
    <w:rsid w:val="00657CAA"/>
    <w:rsid w:val="00657D32"/>
    <w:rsid w:val="00660973"/>
    <w:rsid w:val="00661165"/>
    <w:rsid w:val="00661762"/>
    <w:rsid w:val="00662547"/>
    <w:rsid w:val="0066268E"/>
    <w:rsid w:val="006626BE"/>
    <w:rsid w:val="00662A07"/>
    <w:rsid w:val="00662B4F"/>
    <w:rsid w:val="0066378C"/>
    <w:rsid w:val="00663FF3"/>
    <w:rsid w:val="00664002"/>
    <w:rsid w:val="00664090"/>
    <w:rsid w:val="006641F2"/>
    <w:rsid w:val="00664976"/>
    <w:rsid w:val="00665439"/>
    <w:rsid w:val="006655E5"/>
    <w:rsid w:val="0066579C"/>
    <w:rsid w:val="006657FB"/>
    <w:rsid w:val="00665AD3"/>
    <w:rsid w:val="0066746A"/>
    <w:rsid w:val="006705FC"/>
    <w:rsid w:val="00670D37"/>
    <w:rsid w:val="00670F0D"/>
    <w:rsid w:val="0067109E"/>
    <w:rsid w:val="00671CCD"/>
    <w:rsid w:val="00672359"/>
    <w:rsid w:val="00672701"/>
    <w:rsid w:val="00672921"/>
    <w:rsid w:val="00672C11"/>
    <w:rsid w:val="0067303E"/>
    <w:rsid w:val="00673103"/>
    <w:rsid w:val="006738B0"/>
    <w:rsid w:val="00673EF6"/>
    <w:rsid w:val="00674021"/>
    <w:rsid w:val="00674E80"/>
    <w:rsid w:val="00674EE7"/>
    <w:rsid w:val="006751A5"/>
    <w:rsid w:val="00675F2D"/>
    <w:rsid w:val="0067670B"/>
    <w:rsid w:val="006774D1"/>
    <w:rsid w:val="00677946"/>
    <w:rsid w:val="00677AEC"/>
    <w:rsid w:val="00677AF0"/>
    <w:rsid w:val="00677C21"/>
    <w:rsid w:val="00677DB6"/>
    <w:rsid w:val="00677DE3"/>
    <w:rsid w:val="00680CB5"/>
    <w:rsid w:val="0068191E"/>
    <w:rsid w:val="00681D56"/>
    <w:rsid w:val="006820B7"/>
    <w:rsid w:val="0068274F"/>
    <w:rsid w:val="00682EFA"/>
    <w:rsid w:val="00683605"/>
    <w:rsid w:val="0068371A"/>
    <w:rsid w:val="00683F1F"/>
    <w:rsid w:val="006842D2"/>
    <w:rsid w:val="0068450D"/>
    <w:rsid w:val="0068450E"/>
    <w:rsid w:val="0068516C"/>
    <w:rsid w:val="00685207"/>
    <w:rsid w:val="00685417"/>
    <w:rsid w:val="006854F0"/>
    <w:rsid w:val="006857AA"/>
    <w:rsid w:val="00686107"/>
    <w:rsid w:val="0068624B"/>
    <w:rsid w:val="00686880"/>
    <w:rsid w:val="00687E54"/>
    <w:rsid w:val="006907CE"/>
    <w:rsid w:val="00690BF9"/>
    <w:rsid w:val="006916E2"/>
    <w:rsid w:val="0069189E"/>
    <w:rsid w:val="0069231D"/>
    <w:rsid w:val="00692332"/>
    <w:rsid w:val="00693471"/>
    <w:rsid w:val="00693699"/>
    <w:rsid w:val="00693740"/>
    <w:rsid w:val="00694211"/>
    <w:rsid w:val="006943F8"/>
    <w:rsid w:val="00694495"/>
    <w:rsid w:val="00694664"/>
    <w:rsid w:val="00694803"/>
    <w:rsid w:val="00694A39"/>
    <w:rsid w:val="00694AC0"/>
    <w:rsid w:val="00695591"/>
    <w:rsid w:val="00695B08"/>
    <w:rsid w:val="00695B3B"/>
    <w:rsid w:val="00696367"/>
    <w:rsid w:val="006970F4"/>
    <w:rsid w:val="0069735F"/>
    <w:rsid w:val="00697867"/>
    <w:rsid w:val="006A05D2"/>
    <w:rsid w:val="006A0B3B"/>
    <w:rsid w:val="006A128F"/>
    <w:rsid w:val="006A1364"/>
    <w:rsid w:val="006A147A"/>
    <w:rsid w:val="006A25C9"/>
    <w:rsid w:val="006A2FEB"/>
    <w:rsid w:val="006A3086"/>
    <w:rsid w:val="006A4402"/>
    <w:rsid w:val="006A48FA"/>
    <w:rsid w:val="006A5180"/>
    <w:rsid w:val="006A55A1"/>
    <w:rsid w:val="006A580E"/>
    <w:rsid w:val="006A5E2A"/>
    <w:rsid w:val="006A5E82"/>
    <w:rsid w:val="006A6629"/>
    <w:rsid w:val="006A68B3"/>
    <w:rsid w:val="006A6CD4"/>
    <w:rsid w:val="006A6E6C"/>
    <w:rsid w:val="006A730F"/>
    <w:rsid w:val="006A77CA"/>
    <w:rsid w:val="006A7920"/>
    <w:rsid w:val="006A7EA4"/>
    <w:rsid w:val="006B0A59"/>
    <w:rsid w:val="006B0FA2"/>
    <w:rsid w:val="006B11CC"/>
    <w:rsid w:val="006B1210"/>
    <w:rsid w:val="006B176B"/>
    <w:rsid w:val="006B18F8"/>
    <w:rsid w:val="006B212D"/>
    <w:rsid w:val="006B2685"/>
    <w:rsid w:val="006B2924"/>
    <w:rsid w:val="006B29CC"/>
    <w:rsid w:val="006B3B91"/>
    <w:rsid w:val="006B3EF7"/>
    <w:rsid w:val="006B42B9"/>
    <w:rsid w:val="006B4418"/>
    <w:rsid w:val="006B4728"/>
    <w:rsid w:val="006B57DA"/>
    <w:rsid w:val="006B5E0B"/>
    <w:rsid w:val="006B6385"/>
    <w:rsid w:val="006B7358"/>
    <w:rsid w:val="006B7650"/>
    <w:rsid w:val="006B7D9F"/>
    <w:rsid w:val="006C04D8"/>
    <w:rsid w:val="006C0554"/>
    <w:rsid w:val="006C0F82"/>
    <w:rsid w:val="006C1417"/>
    <w:rsid w:val="006C1758"/>
    <w:rsid w:val="006C1765"/>
    <w:rsid w:val="006C1EEE"/>
    <w:rsid w:val="006C2150"/>
    <w:rsid w:val="006C2792"/>
    <w:rsid w:val="006C27AA"/>
    <w:rsid w:val="006C2927"/>
    <w:rsid w:val="006C2949"/>
    <w:rsid w:val="006C3614"/>
    <w:rsid w:val="006C3D59"/>
    <w:rsid w:val="006C3F67"/>
    <w:rsid w:val="006C3FC1"/>
    <w:rsid w:val="006C4192"/>
    <w:rsid w:val="006C43AE"/>
    <w:rsid w:val="006C4CA1"/>
    <w:rsid w:val="006C5029"/>
    <w:rsid w:val="006C5517"/>
    <w:rsid w:val="006C6105"/>
    <w:rsid w:val="006C691F"/>
    <w:rsid w:val="006C6AF7"/>
    <w:rsid w:val="006C6EC4"/>
    <w:rsid w:val="006C754A"/>
    <w:rsid w:val="006C7710"/>
    <w:rsid w:val="006C7BE2"/>
    <w:rsid w:val="006D0685"/>
    <w:rsid w:val="006D07F7"/>
    <w:rsid w:val="006D1220"/>
    <w:rsid w:val="006D1592"/>
    <w:rsid w:val="006D1DB0"/>
    <w:rsid w:val="006D24B7"/>
    <w:rsid w:val="006D362D"/>
    <w:rsid w:val="006D369F"/>
    <w:rsid w:val="006D3766"/>
    <w:rsid w:val="006D3FDB"/>
    <w:rsid w:val="006D4E9F"/>
    <w:rsid w:val="006D5F7C"/>
    <w:rsid w:val="006D6040"/>
    <w:rsid w:val="006D66DC"/>
    <w:rsid w:val="006D68CD"/>
    <w:rsid w:val="006D690B"/>
    <w:rsid w:val="006D69E1"/>
    <w:rsid w:val="006D69EC"/>
    <w:rsid w:val="006D6FD5"/>
    <w:rsid w:val="006D7326"/>
    <w:rsid w:val="006D747C"/>
    <w:rsid w:val="006D74E6"/>
    <w:rsid w:val="006D7846"/>
    <w:rsid w:val="006D7F1E"/>
    <w:rsid w:val="006E02E6"/>
    <w:rsid w:val="006E04FD"/>
    <w:rsid w:val="006E07F2"/>
    <w:rsid w:val="006E0B94"/>
    <w:rsid w:val="006E0F4E"/>
    <w:rsid w:val="006E24C3"/>
    <w:rsid w:val="006E25BD"/>
    <w:rsid w:val="006E2685"/>
    <w:rsid w:val="006E2DD1"/>
    <w:rsid w:val="006E314C"/>
    <w:rsid w:val="006E36DE"/>
    <w:rsid w:val="006E3E4C"/>
    <w:rsid w:val="006E431F"/>
    <w:rsid w:val="006E4470"/>
    <w:rsid w:val="006E4731"/>
    <w:rsid w:val="006E51B6"/>
    <w:rsid w:val="006E5FC3"/>
    <w:rsid w:val="006E6371"/>
    <w:rsid w:val="006E6CC8"/>
    <w:rsid w:val="006E709F"/>
    <w:rsid w:val="006E7E20"/>
    <w:rsid w:val="006E7EA3"/>
    <w:rsid w:val="006F0464"/>
    <w:rsid w:val="006F050B"/>
    <w:rsid w:val="006F06B4"/>
    <w:rsid w:val="006F0A54"/>
    <w:rsid w:val="006F0B8F"/>
    <w:rsid w:val="006F1A12"/>
    <w:rsid w:val="006F1F66"/>
    <w:rsid w:val="006F26D1"/>
    <w:rsid w:val="006F2A21"/>
    <w:rsid w:val="006F2ABA"/>
    <w:rsid w:val="006F31F8"/>
    <w:rsid w:val="006F32C7"/>
    <w:rsid w:val="006F432F"/>
    <w:rsid w:val="006F4541"/>
    <w:rsid w:val="006F53A6"/>
    <w:rsid w:val="006F577D"/>
    <w:rsid w:val="006F5A27"/>
    <w:rsid w:val="006F67C4"/>
    <w:rsid w:val="006F73A5"/>
    <w:rsid w:val="006F754D"/>
    <w:rsid w:val="006F7661"/>
    <w:rsid w:val="00700AA9"/>
    <w:rsid w:val="00700B39"/>
    <w:rsid w:val="0070139F"/>
    <w:rsid w:val="007017B7"/>
    <w:rsid w:val="007018A8"/>
    <w:rsid w:val="00702016"/>
    <w:rsid w:val="007021D8"/>
    <w:rsid w:val="007029F1"/>
    <w:rsid w:val="00703267"/>
    <w:rsid w:val="00703B0D"/>
    <w:rsid w:val="00704262"/>
    <w:rsid w:val="007052E0"/>
    <w:rsid w:val="007058B1"/>
    <w:rsid w:val="00706457"/>
    <w:rsid w:val="0070693A"/>
    <w:rsid w:val="007070E2"/>
    <w:rsid w:val="00707440"/>
    <w:rsid w:val="007078A8"/>
    <w:rsid w:val="00707B72"/>
    <w:rsid w:val="00707CB2"/>
    <w:rsid w:val="00707DA7"/>
    <w:rsid w:val="00707E76"/>
    <w:rsid w:val="00710B20"/>
    <w:rsid w:val="00711087"/>
    <w:rsid w:val="00711A7E"/>
    <w:rsid w:val="00712A8A"/>
    <w:rsid w:val="00712F31"/>
    <w:rsid w:val="00713D44"/>
    <w:rsid w:val="00714308"/>
    <w:rsid w:val="00715B23"/>
    <w:rsid w:val="00715C55"/>
    <w:rsid w:val="00715E6A"/>
    <w:rsid w:val="00715F15"/>
    <w:rsid w:val="0071609D"/>
    <w:rsid w:val="00716194"/>
    <w:rsid w:val="007164FF"/>
    <w:rsid w:val="007165F2"/>
    <w:rsid w:val="00716855"/>
    <w:rsid w:val="00716E66"/>
    <w:rsid w:val="00716EDB"/>
    <w:rsid w:val="00717695"/>
    <w:rsid w:val="0071769A"/>
    <w:rsid w:val="00720119"/>
    <w:rsid w:val="007202A3"/>
    <w:rsid w:val="0072038F"/>
    <w:rsid w:val="007204D6"/>
    <w:rsid w:val="00720883"/>
    <w:rsid w:val="00720A9E"/>
    <w:rsid w:val="00720AD3"/>
    <w:rsid w:val="00720F31"/>
    <w:rsid w:val="00720F48"/>
    <w:rsid w:val="00721202"/>
    <w:rsid w:val="007216FD"/>
    <w:rsid w:val="00721A17"/>
    <w:rsid w:val="00722E86"/>
    <w:rsid w:val="00722F6A"/>
    <w:rsid w:val="00723B67"/>
    <w:rsid w:val="007245F7"/>
    <w:rsid w:val="0072518F"/>
    <w:rsid w:val="00725304"/>
    <w:rsid w:val="00725678"/>
    <w:rsid w:val="00725C4E"/>
    <w:rsid w:val="00725EA8"/>
    <w:rsid w:val="00725FBB"/>
    <w:rsid w:val="00727094"/>
    <w:rsid w:val="0072738F"/>
    <w:rsid w:val="00727886"/>
    <w:rsid w:val="00727E1F"/>
    <w:rsid w:val="00731995"/>
    <w:rsid w:val="00731E2E"/>
    <w:rsid w:val="0073246A"/>
    <w:rsid w:val="00732918"/>
    <w:rsid w:val="007346B0"/>
    <w:rsid w:val="00734792"/>
    <w:rsid w:val="00734A85"/>
    <w:rsid w:val="00735083"/>
    <w:rsid w:val="00735256"/>
    <w:rsid w:val="00735269"/>
    <w:rsid w:val="00735F5A"/>
    <w:rsid w:val="0073734B"/>
    <w:rsid w:val="007378AF"/>
    <w:rsid w:val="00737F26"/>
    <w:rsid w:val="007411EA"/>
    <w:rsid w:val="00741F8F"/>
    <w:rsid w:val="00744491"/>
    <w:rsid w:val="00744704"/>
    <w:rsid w:val="00744DE0"/>
    <w:rsid w:val="0074514A"/>
    <w:rsid w:val="0074587B"/>
    <w:rsid w:val="00745DD0"/>
    <w:rsid w:val="00745FCA"/>
    <w:rsid w:val="00746638"/>
    <w:rsid w:val="00746723"/>
    <w:rsid w:val="00746AB9"/>
    <w:rsid w:val="00746B09"/>
    <w:rsid w:val="00746D5B"/>
    <w:rsid w:val="00746EE3"/>
    <w:rsid w:val="00747033"/>
    <w:rsid w:val="007474C8"/>
    <w:rsid w:val="007478E0"/>
    <w:rsid w:val="00747A8A"/>
    <w:rsid w:val="00747EBA"/>
    <w:rsid w:val="00747F24"/>
    <w:rsid w:val="00750586"/>
    <w:rsid w:val="00750609"/>
    <w:rsid w:val="007508F4"/>
    <w:rsid w:val="00750CEE"/>
    <w:rsid w:val="0075182C"/>
    <w:rsid w:val="00751863"/>
    <w:rsid w:val="0075198D"/>
    <w:rsid w:val="00752333"/>
    <w:rsid w:val="00752721"/>
    <w:rsid w:val="007528CE"/>
    <w:rsid w:val="00753528"/>
    <w:rsid w:val="0075422C"/>
    <w:rsid w:val="00754AA1"/>
    <w:rsid w:val="00755511"/>
    <w:rsid w:val="00755AB2"/>
    <w:rsid w:val="00756331"/>
    <w:rsid w:val="00756B94"/>
    <w:rsid w:val="00756BCD"/>
    <w:rsid w:val="00756C02"/>
    <w:rsid w:val="00756FFF"/>
    <w:rsid w:val="00757236"/>
    <w:rsid w:val="00760300"/>
    <w:rsid w:val="0076035E"/>
    <w:rsid w:val="00760435"/>
    <w:rsid w:val="007609F7"/>
    <w:rsid w:val="00760A58"/>
    <w:rsid w:val="00760F65"/>
    <w:rsid w:val="00761FC1"/>
    <w:rsid w:val="00762466"/>
    <w:rsid w:val="007628DE"/>
    <w:rsid w:val="00762D77"/>
    <w:rsid w:val="00762E23"/>
    <w:rsid w:val="007631D6"/>
    <w:rsid w:val="00763F55"/>
    <w:rsid w:val="0076422E"/>
    <w:rsid w:val="007644A5"/>
    <w:rsid w:val="00764F46"/>
    <w:rsid w:val="00765AC1"/>
    <w:rsid w:val="00765CF2"/>
    <w:rsid w:val="0076733A"/>
    <w:rsid w:val="00771067"/>
    <w:rsid w:val="007727D0"/>
    <w:rsid w:val="007730EA"/>
    <w:rsid w:val="0077381F"/>
    <w:rsid w:val="00773821"/>
    <w:rsid w:val="00773910"/>
    <w:rsid w:val="00773A6A"/>
    <w:rsid w:val="00773BC9"/>
    <w:rsid w:val="00773C13"/>
    <w:rsid w:val="007748AD"/>
    <w:rsid w:val="00774ABE"/>
    <w:rsid w:val="00774B31"/>
    <w:rsid w:val="00776DC8"/>
    <w:rsid w:val="00777741"/>
    <w:rsid w:val="00777870"/>
    <w:rsid w:val="00777E00"/>
    <w:rsid w:val="00777E0E"/>
    <w:rsid w:val="00777F22"/>
    <w:rsid w:val="00777FED"/>
    <w:rsid w:val="00780750"/>
    <w:rsid w:val="00780758"/>
    <w:rsid w:val="007807CC"/>
    <w:rsid w:val="00780B53"/>
    <w:rsid w:val="00781663"/>
    <w:rsid w:val="007816E5"/>
    <w:rsid w:val="007820ED"/>
    <w:rsid w:val="007829F0"/>
    <w:rsid w:val="00783B45"/>
    <w:rsid w:val="0078444E"/>
    <w:rsid w:val="007845AE"/>
    <w:rsid w:val="00784B2D"/>
    <w:rsid w:val="00785043"/>
    <w:rsid w:val="007850D1"/>
    <w:rsid w:val="007858F5"/>
    <w:rsid w:val="0078595C"/>
    <w:rsid w:val="00785AEA"/>
    <w:rsid w:val="007861E8"/>
    <w:rsid w:val="00787064"/>
    <w:rsid w:val="00787B74"/>
    <w:rsid w:val="00790AB1"/>
    <w:rsid w:val="00790AFB"/>
    <w:rsid w:val="00790D4F"/>
    <w:rsid w:val="007912B9"/>
    <w:rsid w:val="00792019"/>
    <w:rsid w:val="00792490"/>
    <w:rsid w:val="00793073"/>
    <w:rsid w:val="0079357D"/>
    <w:rsid w:val="00793D54"/>
    <w:rsid w:val="00793EEA"/>
    <w:rsid w:val="00794222"/>
    <w:rsid w:val="00794230"/>
    <w:rsid w:val="00794597"/>
    <w:rsid w:val="007945EB"/>
    <w:rsid w:val="00794A59"/>
    <w:rsid w:val="00794C6A"/>
    <w:rsid w:val="007955A8"/>
    <w:rsid w:val="00795899"/>
    <w:rsid w:val="00795E3E"/>
    <w:rsid w:val="00795E48"/>
    <w:rsid w:val="00795FE8"/>
    <w:rsid w:val="00796C5E"/>
    <w:rsid w:val="007973E5"/>
    <w:rsid w:val="00797D3E"/>
    <w:rsid w:val="00797F1C"/>
    <w:rsid w:val="007A0EFE"/>
    <w:rsid w:val="007A101D"/>
    <w:rsid w:val="007A13BC"/>
    <w:rsid w:val="007A144E"/>
    <w:rsid w:val="007A193F"/>
    <w:rsid w:val="007A1A5E"/>
    <w:rsid w:val="007A1A80"/>
    <w:rsid w:val="007A1B68"/>
    <w:rsid w:val="007A1EB6"/>
    <w:rsid w:val="007A2916"/>
    <w:rsid w:val="007A31E0"/>
    <w:rsid w:val="007A3915"/>
    <w:rsid w:val="007A3C6C"/>
    <w:rsid w:val="007A42FF"/>
    <w:rsid w:val="007A4572"/>
    <w:rsid w:val="007A46CD"/>
    <w:rsid w:val="007A55A8"/>
    <w:rsid w:val="007A5788"/>
    <w:rsid w:val="007A6305"/>
    <w:rsid w:val="007A65CE"/>
    <w:rsid w:val="007A6B1F"/>
    <w:rsid w:val="007A6C72"/>
    <w:rsid w:val="007A7200"/>
    <w:rsid w:val="007A7D44"/>
    <w:rsid w:val="007B00A2"/>
    <w:rsid w:val="007B00F3"/>
    <w:rsid w:val="007B0164"/>
    <w:rsid w:val="007B020B"/>
    <w:rsid w:val="007B0ACE"/>
    <w:rsid w:val="007B0BA4"/>
    <w:rsid w:val="007B0FDB"/>
    <w:rsid w:val="007B15B4"/>
    <w:rsid w:val="007B16B0"/>
    <w:rsid w:val="007B20CE"/>
    <w:rsid w:val="007B25C1"/>
    <w:rsid w:val="007B2724"/>
    <w:rsid w:val="007B316A"/>
    <w:rsid w:val="007B37BA"/>
    <w:rsid w:val="007B3D8B"/>
    <w:rsid w:val="007B3DB6"/>
    <w:rsid w:val="007B405B"/>
    <w:rsid w:val="007B4B83"/>
    <w:rsid w:val="007B4D24"/>
    <w:rsid w:val="007B4E59"/>
    <w:rsid w:val="007B51C7"/>
    <w:rsid w:val="007B589D"/>
    <w:rsid w:val="007B5A90"/>
    <w:rsid w:val="007B5B5F"/>
    <w:rsid w:val="007B5C78"/>
    <w:rsid w:val="007B621E"/>
    <w:rsid w:val="007B674D"/>
    <w:rsid w:val="007B70D4"/>
    <w:rsid w:val="007B751D"/>
    <w:rsid w:val="007B7665"/>
    <w:rsid w:val="007C037D"/>
    <w:rsid w:val="007C1C61"/>
    <w:rsid w:val="007C256F"/>
    <w:rsid w:val="007C2BDB"/>
    <w:rsid w:val="007C30D2"/>
    <w:rsid w:val="007C33A1"/>
    <w:rsid w:val="007C37A3"/>
    <w:rsid w:val="007C4EE5"/>
    <w:rsid w:val="007C5081"/>
    <w:rsid w:val="007C5D77"/>
    <w:rsid w:val="007C5E08"/>
    <w:rsid w:val="007C643B"/>
    <w:rsid w:val="007C6580"/>
    <w:rsid w:val="007C6AAC"/>
    <w:rsid w:val="007C7359"/>
    <w:rsid w:val="007C7777"/>
    <w:rsid w:val="007C7A32"/>
    <w:rsid w:val="007D1713"/>
    <w:rsid w:val="007D1B9C"/>
    <w:rsid w:val="007D3051"/>
    <w:rsid w:val="007D3538"/>
    <w:rsid w:val="007D3703"/>
    <w:rsid w:val="007D3FFE"/>
    <w:rsid w:val="007D541D"/>
    <w:rsid w:val="007D55B3"/>
    <w:rsid w:val="007D59B5"/>
    <w:rsid w:val="007D59D3"/>
    <w:rsid w:val="007D5B58"/>
    <w:rsid w:val="007D5B6B"/>
    <w:rsid w:val="007D5E3F"/>
    <w:rsid w:val="007D6CA7"/>
    <w:rsid w:val="007D7780"/>
    <w:rsid w:val="007D78AA"/>
    <w:rsid w:val="007D7C2F"/>
    <w:rsid w:val="007D7C36"/>
    <w:rsid w:val="007E0174"/>
    <w:rsid w:val="007E02E1"/>
    <w:rsid w:val="007E045F"/>
    <w:rsid w:val="007E1A80"/>
    <w:rsid w:val="007E20A2"/>
    <w:rsid w:val="007E2143"/>
    <w:rsid w:val="007E2711"/>
    <w:rsid w:val="007E28D7"/>
    <w:rsid w:val="007E3447"/>
    <w:rsid w:val="007E3467"/>
    <w:rsid w:val="007E3A9D"/>
    <w:rsid w:val="007E4485"/>
    <w:rsid w:val="007E48A2"/>
    <w:rsid w:val="007E51E5"/>
    <w:rsid w:val="007E629D"/>
    <w:rsid w:val="007E64AE"/>
    <w:rsid w:val="007E65D4"/>
    <w:rsid w:val="007E6821"/>
    <w:rsid w:val="007E6920"/>
    <w:rsid w:val="007E6A5E"/>
    <w:rsid w:val="007E7DCD"/>
    <w:rsid w:val="007F0111"/>
    <w:rsid w:val="007F1066"/>
    <w:rsid w:val="007F2220"/>
    <w:rsid w:val="007F2B09"/>
    <w:rsid w:val="007F2C1F"/>
    <w:rsid w:val="007F345A"/>
    <w:rsid w:val="007F3A7E"/>
    <w:rsid w:val="007F4816"/>
    <w:rsid w:val="007F4D34"/>
    <w:rsid w:val="007F4F79"/>
    <w:rsid w:val="007F6DC2"/>
    <w:rsid w:val="007F7F1A"/>
    <w:rsid w:val="008009D6"/>
    <w:rsid w:val="00800AF1"/>
    <w:rsid w:val="008013AC"/>
    <w:rsid w:val="008017A7"/>
    <w:rsid w:val="00801993"/>
    <w:rsid w:val="00802DE2"/>
    <w:rsid w:val="008035DB"/>
    <w:rsid w:val="008035ED"/>
    <w:rsid w:val="008036E5"/>
    <w:rsid w:val="00803B40"/>
    <w:rsid w:val="00803D55"/>
    <w:rsid w:val="0080676B"/>
    <w:rsid w:val="00806951"/>
    <w:rsid w:val="00806971"/>
    <w:rsid w:val="00806A28"/>
    <w:rsid w:val="00806EE4"/>
    <w:rsid w:val="00807058"/>
    <w:rsid w:val="00807635"/>
    <w:rsid w:val="00807DC3"/>
    <w:rsid w:val="00807F8C"/>
    <w:rsid w:val="0081007F"/>
    <w:rsid w:val="008100AC"/>
    <w:rsid w:val="008106A3"/>
    <w:rsid w:val="00810FB7"/>
    <w:rsid w:val="00811063"/>
    <w:rsid w:val="00811600"/>
    <w:rsid w:val="008117B3"/>
    <w:rsid w:val="008118F0"/>
    <w:rsid w:val="008120D8"/>
    <w:rsid w:val="00812871"/>
    <w:rsid w:val="0081342B"/>
    <w:rsid w:val="00813B3A"/>
    <w:rsid w:val="00813D18"/>
    <w:rsid w:val="00813DEA"/>
    <w:rsid w:val="00813E7D"/>
    <w:rsid w:val="00813F42"/>
    <w:rsid w:val="0081447A"/>
    <w:rsid w:val="008144E2"/>
    <w:rsid w:val="00814AF5"/>
    <w:rsid w:val="00814E72"/>
    <w:rsid w:val="008150E5"/>
    <w:rsid w:val="0081516E"/>
    <w:rsid w:val="008159E9"/>
    <w:rsid w:val="00815A43"/>
    <w:rsid w:val="00815FAE"/>
    <w:rsid w:val="008167B1"/>
    <w:rsid w:val="00816D2F"/>
    <w:rsid w:val="00817F1B"/>
    <w:rsid w:val="008204C7"/>
    <w:rsid w:val="00820AE9"/>
    <w:rsid w:val="00820E24"/>
    <w:rsid w:val="008211C4"/>
    <w:rsid w:val="008215BB"/>
    <w:rsid w:val="00821748"/>
    <w:rsid w:val="00821831"/>
    <w:rsid w:val="00821D7A"/>
    <w:rsid w:val="00821F9E"/>
    <w:rsid w:val="00822A18"/>
    <w:rsid w:val="00822B3B"/>
    <w:rsid w:val="00822F2D"/>
    <w:rsid w:val="00822FB8"/>
    <w:rsid w:val="008230AA"/>
    <w:rsid w:val="00823644"/>
    <w:rsid w:val="00823DF6"/>
    <w:rsid w:val="008240D6"/>
    <w:rsid w:val="00824B58"/>
    <w:rsid w:val="00824BD1"/>
    <w:rsid w:val="00824D62"/>
    <w:rsid w:val="00825628"/>
    <w:rsid w:val="008258DB"/>
    <w:rsid w:val="00825FDE"/>
    <w:rsid w:val="008265F5"/>
    <w:rsid w:val="008272A2"/>
    <w:rsid w:val="00827AD3"/>
    <w:rsid w:val="00830498"/>
    <w:rsid w:val="00832034"/>
    <w:rsid w:val="0083309B"/>
    <w:rsid w:val="008335C4"/>
    <w:rsid w:val="008336B8"/>
    <w:rsid w:val="00833C6A"/>
    <w:rsid w:val="008346ED"/>
    <w:rsid w:val="008354FE"/>
    <w:rsid w:val="0083563E"/>
    <w:rsid w:val="00835FEF"/>
    <w:rsid w:val="008362AE"/>
    <w:rsid w:val="008362DB"/>
    <w:rsid w:val="00836475"/>
    <w:rsid w:val="008367FC"/>
    <w:rsid w:val="0083705E"/>
    <w:rsid w:val="00837067"/>
    <w:rsid w:val="00837773"/>
    <w:rsid w:val="0084054E"/>
    <w:rsid w:val="00840623"/>
    <w:rsid w:val="00840C15"/>
    <w:rsid w:val="00840F9D"/>
    <w:rsid w:val="00841A87"/>
    <w:rsid w:val="00841AEE"/>
    <w:rsid w:val="00841BBF"/>
    <w:rsid w:val="00841C11"/>
    <w:rsid w:val="00841E5F"/>
    <w:rsid w:val="00842152"/>
    <w:rsid w:val="008422F1"/>
    <w:rsid w:val="008431A3"/>
    <w:rsid w:val="0084355A"/>
    <w:rsid w:val="00843705"/>
    <w:rsid w:val="0084372D"/>
    <w:rsid w:val="0084378E"/>
    <w:rsid w:val="00843905"/>
    <w:rsid w:val="0084397A"/>
    <w:rsid w:val="00843CBF"/>
    <w:rsid w:val="00844229"/>
    <w:rsid w:val="008444AF"/>
    <w:rsid w:val="00844EAB"/>
    <w:rsid w:val="00845543"/>
    <w:rsid w:val="008455B2"/>
    <w:rsid w:val="00845C60"/>
    <w:rsid w:val="00846668"/>
    <w:rsid w:val="00846A11"/>
    <w:rsid w:val="00846E1D"/>
    <w:rsid w:val="00847752"/>
    <w:rsid w:val="00847DA8"/>
    <w:rsid w:val="00847DEA"/>
    <w:rsid w:val="00847F34"/>
    <w:rsid w:val="0085054F"/>
    <w:rsid w:val="008508D9"/>
    <w:rsid w:val="00851D0A"/>
    <w:rsid w:val="0085217D"/>
    <w:rsid w:val="00852AA2"/>
    <w:rsid w:val="00853B06"/>
    <w:rsid w:val="0085459A"/>
    <w:rsid w:val="0085465A"/>
    <w:rsid w:val="0085475B"/>
    <w:rsid w:val="0085482F"/>
    <w:rsid w:val="00855056"/>
    <w:rsid w:val="0085595E"/>
    <w:rsid w:val="008560A9"/>
    <w:rsid w:val="00856176"/>
    <w:rsid w:val="00857AD0"/>
    <w:rsid w:val="00861322"/>
    <w:rsid w:val="00861967"/>
    <w:rsid w:val="00861BEE"/>
    <w:rsid w:val="00861E04"/>
    <w:rsid w:val="00862052"/>
    <w:rsid w:val="00862177"/>
    <w:rsid w:val="00862943"/>
    <w:rsid w:val="00862A70"/>
    <w:rsid w:val="00862FDA"/>
    <w:rsid w:val="008632D5"/>
    <w:rsid w:val="008639DB"/>
    <w:rsid w:val="00863CDE"/>
    <w:rsid w:val="00864DE2"/>
    <w:rsid w:val="00864F73"/>
    <w:rsid w:val="00865179"/>
    <w:rsid w:val="008654CE"/>
    <w:rsid w:val="00865B7A"/>
    <w:rsid w:val="00865C94"/>
    <w:rsid w:val="00866141"/>
    <w:rsid w:val="00866642"/>
    <w:rsid w:val="008666B7"/>
    <w:rsid w:val="00867813"/>
    <w:rsid w:val="00867D2E"/>
    <w:rsid w:val="00867EBF"/>
    <w:rsid w:val="00870966"/>
    <w:rsid w:val="00870B4D"/>
    <w:rsid w:val="008714F9"/>
    <w:rsid w:val="008724F1"/>
    <w:rsid w:val="00872681"/>
    <w:rsid w:val="008729BD"/>
    <w:rsid w:val="00873608"/>
    <w:rsid w:val="00873C57"/>
    <w:rsid w:val="0087490F"/>
    <w:rsid w:val="00874BC7"/>
    <w:rsid w:val="00875181"/>
    <w:rsid w:val="00875231"/>
    <w:rsid w:val="00875965"/>
    <w:rsid w:val="00875ADC"/>
    <w:rsid w:val="00876625"/>
    <w:rsid w:val="00876AA0"/>
    <w:rsid w:val="00877157"/>
    <w:rsid w:val="008774C9"/>
    <w:rsid w:val="008803D6"/>
    <w:rsid w:val="008809C0"/>
    <w:rsid w:val="00880F72"/>
    <w:rsid w:val="0088161E"/>
    <w:rsid w:val="008822C5"/>
    <w:rsid w:val="0088298E"/>
    <w:rsid w:val="00883635"/>
    <w:rsid w:val="008839E0"/>
    <w:rsid w:val="00883A92"/>
    <w:rsid w:val="0088491B"/>
    <w:rsid w:val="008849BE"/>
    <w:rsid w:val="00884C4D"/>
    <w:rsid w:val="00884DB2"/>
    <w:rsid w:val="00885B12"/>
    <w:rsid w:val="00885BD9"/>
    <w:rsid w:val="00885FA6"/>
    <w:rsid w:val="0088639E"/>
    <w:rsid w:val="00886418"/>
    <w:rsid w:val="00886719"/>
    <w:rsid w:val="00886994"/>
    <w:rsid w:val="00886AD1"/>
    <w:rsid w:val="00886D0C"/>
    <w:rsid w:val="00887DBF"/>
    <w:rsid w:val="008906FD"/>
    <w:rsid w:val="0089194F"/>
    <w:rsid w:val="00891DAE"/>
    <w:rsid w:val="008920EA"/>
    <w:rsid w:val="00892647"/>
    <w:rsid w:val="00892886"/>
    <w:rsid w:val="0089296C"/>
    <w:rsid w:val="00892D7B"/>
    <w:rsid w:val="00892EE7"/>
    <w:rsid w:val="00893267"/>
    <w:rsid w:val="00893286"/>
    <w:rsid w:val="0089439B"/>
    <w:rsid w:val="0089455D"/>
    <w:rsid w:val="00894D3A"/>
    <w:rsid w:val="00894DA9"/>
    <w:rsid w:val="008954EC"/>
    <w:rsid w:val="00895970"/>
    <w:rsid w:val="00895D4E"/>
    <w:rsid w:val="0089606E"/>
    <w:rsid w:val="008970B5"/>
    <w:rsid w:val="00897A11"/>
    <w:rsid w:val="00897DD5"/>
    <w:rsid w:val="008A0557"/>
    <w:rsid w:val="008A0CB1"/>
    <w:rsid w:val="008A1785"/>
    <w:rsid w:val="008A1979"/>
    <w:rsid w:val="008A1AFB"/>
    <w:rsid w:val="008A2797"/>
    <w:rsid w:val="008A297B"/>
    <w:rsid w:val="008A34DE"/>
    <w:rsid w:val="008A3B74"/>
    <w:rsid w:val="008A4ACF"/>
    <w:rsid w:val="008A4BCE"/>
    <w:rsid w:val="008A4D5B"/>
    <w:rsid w:val="008A4FA7"/>
    <w:rsid w:val="008A507E"/>
    <w:rsid w:val="008A5606"/>
    <w:rsid w:val="008A574E"/>
    <w:rsid w:val="008A597C"/>
    <w:rsid w:val="008A6B23"/>
    <w:rsid w:val="008A74E6"/>
    <w:rsid w:val="008A7951"/>
    <w:rsid w:val="008A7E39"/>
    <w:rsid w:val="008B06A8"/>
    <w:rsid w:val="008B145B"/>
    <w:rsid w:val="008B169D"/>
    <w:rsid w:val="008B2414"/>
    <w:rsid w:val="008B323B"/>
    <w:rsid w:val="008B38D0"/>
    <w:rsid w:val="008B4E82"/>
    <w:rsid w:val="008B52BC"/>
    <w:rsid w:val="008B52F4"/>
    <w:rsid w:val="008B53AE"/>
    <w:rsid w:val="008B580C"/>
    <w:rsid w:val="008B58C8"/>
    <w:rsid w:val="008B5C64"/>
    <w:rsid w:val="008B6557"/>
    <w:rsid w:val="008B6916"/>
    <w:rsid w:val="008C0907"/>
    <w:rsid w:val="008C164A"/>
    <w:rsid w:val="008C1E08"/>
    <w:rsid w:val="008C2466"/>
    <w:rsid w:val="008C3064"/>
    <w:rsid w:val="008C3166"/>
    <w:rsid w:val="008C3B1D"/>
    <w:rsid w:val="008C4163"/>
    <w:rsid w:val="008C4870"/>
    <w:rsid w:val="008C5258"/>
    <w:rsid w:val="008C5424"/>
    <w:rsid w:val="008C54C1"/>
    <w:rsid w:val="008C55CA"/>
    <w:rsid w:val="008C5D47"/>
    <w:rsid w:val="008C5D65"/>
    <w:rsid w:val="008C5F2B"/>
    <w:rsid w:val="008C6084"/>
    <w:rsid w:val="008C6FD0"/>
    <w:rsid w:val="008C7159"/>
    <w:rsid w:val="008C7221"/>
    <w:rsid w:val="008C742C"/>
    <w:rsid w:val="008C754E"/>
    <w:rsid w:val="008C7ECB"/>
    <w:rsid w:val="008D0134"/>
    <w:rsid w:val="008D021E"/>
    <w:rsid w:val="008D10E9"/>
    <w:rsid w:val="008D1512"/>
    <w:rsid w:val="008D1798"/>
    <w:rsid w:val="008D2934"/>
    <w:rsid w:val="008D35BD"/>
    <w:rsid w:val="008D428E"/>
    <w:rsid w:val="008D4445"/>
    <w:rsid w:val="008D4653"/>
    <w:rsid w:val="008D4CC1"/>
    <w:rsid w:val="008D4EFC"/>
    <w:rsid w:val="008D593F"/>
    <w:rsid w:val="008D59C1"/>
    <w:rsid w:val="008D5BFE"/>
    <w:rsid w:val="008D656F"/>
    <w:rsid w:val="008D6A8B"/>
    <w:rsid w:val="008D708A"/>
    <w:rsid w:val="008D7637"/>
    <w:rsid w:val="008D7DF0"/>
    <w:rsid w:val="008E07EA"/>
    <w:rsid w:val="008E163C"/>
    <w:rsid w:val="008E16D8"/>
    <w:rsid w:val="008E1B38"/>
    <w:rsid w:val="008E27CE"/>
    <w:rsid w:val="008E296A"/>
    <w:rsid w:val="008E383A"/>
    <w:rsid w:val="008E3E69"/>
    <w:rsid w:val="008E454B"/>
    <w:rsid w:val="008E469D"/>
    <w:rsid w:val="008E4771"/>
    <w:rsid w:val="008E4A48"/>
    <w:rsid w:val="008E4E8D"/>
    <w:rsid w:val="008E4FB9"/>
    <w:rsid w:val="008E5245"/>
    <w:rsid w:val="008E588D"/>
    <w:rsid w:val="008E60F6"/>
    <w:rsid w:val="008E73CA"/>
    <w:rsid w:val="008F0202"/>
    <w:rsid w:val="008F0BBB"/>
    <w:rsid w:val="008F0D84"/>
    <w:rsid w:val="008F130E"/>
    <w:rsid w:val="008F17FA"/>
    <w:rsid w:val="008F308E"/>
    <w:rsid w:val="008F39F5"/>
    <w:rsid w:val="008F3BF6"/>
    <w:rsid w:val="008F3F08"/>
    <w:rsid w:val="008F40BA"/>
    <w:rsid w:val="008F4D60"/>
    <w:rsid w:val="008F4D9E"/>
    <w:rsid w:val="008F4DFC"/>
    <w:rsid w:val="008F4F33"/>
    <w:rsid w:val="008F4FE7"/>
    <w:rsid w:val="008F50D0"/>
    <w:rsid w:val="008F54C7"/>
    <w:rsid w:val="008F5510"/>
    <w:rsid w:val="008F5928"/>
    <w:rsid w:val="008F5BB4"/>
    <w:rsid w:val="008F5F00"/>
    <w:rsid w:val="008F6338"/>
    <w:rsid w:val="008F65D0"/>
    <w:rsid w:val="008F65FA"/>
    <w:rsid w:val="008F793E"/>
    <w:rsid w:val="008F7A47"/>
    <w:rsid w:val="008F7DCB"/>
    <w:rsid w:val="008F7EB9"/>
    <w:rsid w:val="0090045A"/>
    <w:rsid w:val="0090089D"/>
    <w:rsid w:val="009008C0"/>
    <w:rsid w:val="00900FB1"/>
    <w:rsid w:val="00901068"/>
    <w:rsid w:val="009010AA"/>
    <w:rsid w:val="009012C0"/>
    <w:rsid w:val="00901E69"/>
    <w:rsid w:val="0090371B"/>
    <w:rsid w:val="00903A4F"/>
    <w:rsid w:val="00903AAB"/>
    <w:rsid w:val="00904B73"/>
    <w:rsid w:val="00904C14"/>
    <w:rsid w:val="00905313"/>
    <w:rsid w:val="0090561A"/>
    <w:rsid w:val="00906558"/>
    <w:rsid w:val="00906B0F"/>
    <w:rsid w:val="00907446"/>
    <w:rsid w:val="00907AA9"/>
    <w:rsid w:val="00907CA7"/>
    <w:rsid w:val="00907F03"/>
    <w:rsid w:val="009106CC"/>
    <w:rsid w:val="00910846"/>
    <w:rsid w:val="009108B5"/>
    <w:rsid w:val="00910B88"/>
    <w:rsid w:val="00910DA1"/>
    <w:rsid w:val="00911175"/>
    <w:rsid w:val="009113AC"/>
    <w:rsid w:val="0091258D"/>
    <w:rsid w:val="009127B0"/>
    <w:rsid w:val="0091315E"/>
    <w:rsid w:val="00914150"/>
    <w:rsid w:val="009146A9"/>
    <w:rsid w:val="009149C4"/>
    <w:rsid w:val="00915005"/>
    <w:rsid w:val="0091596C"/>
    <w:rsid w:val="00915D91"/>
    <w:rsid w:val="00915EF0"/>
    <w:rsid w:val="00917065"/>
    <w:rsid w:val="009173C9"/>
    <w:rsid w:val="00917756"/>
    <w:rsid w:val="009205A3"/>
    <w:rsid w:val="009208C1"/>
    <w:rsid w:val="00920AD6"/>
    <w:rsid w:val="009211D9"/>
    <w:rsid w:val="0092163F"/>
    <w:rsid w:val="009218AC"/>
    <w:rsid w:val="00921D4C"/>
    <w:rsid w:val="00922907"/>
    <w:rsid w:val="00924268"/>
    <w:rsid w:val="0092553C"/>
    <w:rsid w:val="009258E7"/>
    <w:rsid w:val="009258F6"/>
    <w:rsid w:val="0092591E"/>
    <w:rsid w:val="00925C4A"/>
    <w:rsid w:val="00926382"/>
    <w:rsid w:val="00926E91"/>
    <w:rsid w:val="00927F9A"/>
    <w:rsid w:val="009300C1"/>
    <w:rsid w:val="00930B15"/>
    <w:rsid w:val="00930D58"/>
    <w:rsid w:val="00931463"/>
    <w:rsid w:val="00931A18"/>
    <w:rsid w:val="00932094"/>
    <w:rsid w:val="0093277D"/>
    <w:rsid w:val="00932E8D"/>
    <w:rsid w:val="00933367"/>
    <w:rsid w:val="00933974"/>
    <w:rsid w:val="00933C81"/>
    <w:rsid w:val="00934114"/>
    <w:rsid w:val="0093434B"/>
    <w:rsid w:val="0093540B"/>
    <w:rsid w:val="009354A2"/>
    <w:rsid w:val="009359FC"/>
    <w:rsid w:val="00936A57"/>
    <w:rsid w:val="00936F3B"/>
    <w:rsid w:val="009376ED"/>
    <w:rsid w:val="00937B48"/>
    <w:rsid w:val="00937CB7"/>
    <w:rsid w:val="009402EC"/>
    <w:rsid w:val="00940454"/>
    <w:rsid w:val="009404F9"/>
    <w:rsid w:val="00941224"/>
    <w:rsid w:val="00941362"/>
    <w:rsid w:val="00941B74"/>
    <w:rsid w:val="00941EC0"/>
    <w:rsid w:val="009427FB"/>
    <w:rsid w:val="00942B1B"/>
    <w:rsid w:val="0094315D"/>
    <w:rsid w:val="00943633"/>
    <w:rsid w:val="00943F21"/>
    <w:rsid w:val="0094464B"/>
    <w:rsid w:val="0094499E"/>
    <w:rsid w:val="00944B9A"/>
    <w:rsid w:val="0094540C"/>
    <w:rsid w:val="009456BC"/>
    <w:rsid w:val="009463A7"/>
    <w:rsid w:val="00947238"/>
    <w:rsid w:val="00947B46"/>
    <w:rsid w:val="00947BCF"/>
    <w:rsid w:val="00947F3E"/>
    <w:rsid w:val="0095053F"/>
    <w:rsid w:val="00950A0B"/>
    <w:rsid w:val="0095180F"/>
    <w:rsid w:val="00952198"/>
    <w:rsid w:val="0095228D"/>
    <w:rsid w:val="00952F76"/>
    <w:rsid w:val="009538B6"/>
    <w:rsid w:val="00953EED"/>
    <w:rsid w:val="00954503"/>
    <w:rsid w:val="00954F0C"/>
    <w:rsid w:val="009562D1"/>
    <w:rsid w:val="00957568"/>
    <w:rsid w:val="00957626"/>
    <w:rsid w:val="00960367"/>
    <w:rsid w:val="0096045A"/>
    <w:rsid w:val="009605AD"/>
    <w:rsid w:val="009606B1"/>
    <w:rsid w:val="00960DFF"/>
    <w:rsid w:val="009615C4"/>
    <w:rsid w:val="00961FBD"/>
    <w:rsid w:val="00962107"/>
    <w:rsid w:val="00962287"/>
    <w:rsid w:val="00962360"/>
    <w:rsid w:val="009623FD"/>
    <w:rsid w:val="00962E0E"/>
    <w:rsid w:val="0096372B"/>
    <w:rsid w:val="00963D4C"/>
    <w:rsid w:val="009642A6"/>
    <w:rsid w:val="009649D7"/>
    <w:rsid w:val="00964A20"/>
    <w:rsid w:val="00964AFD"/>
    <w:rsid w:val="00964CA3"/>
    <w:rsid w:val="00965915"/>
    <w:rsid w:val="00965B95"/>
    <w:rsid w:val="009668B9"/>
    <w:rsid w:val="00966B23"/>
    <w:rsid w:val="00966F30"/>
    <w:rsid w:val="00967132"/>
    <w:rsid w:val="00970055"/>
    <w:rsid w:val="0097010D"/>
    <w:rsid w:val="00971448"/>
    <w:rsid w:val="0097193B"/>
    <w:rsid w:val="00971A8C"/>
    <w:rsid w:val="00971DE8"/>
    <w:rsid w:val="009721A9"/>
    <w:rsid w:val="0097286D"/>
    <w:rsid w:val="00972F24"/>
    <w:rsid w:val="009733CA"/>
    <w:rsid w:val="00973CF3"/>
    <w:rsid w:val="00973DCE"/>
    <w:rsid w:val="009744B3"/>
    <w:rsid w:val="00974935"/>
    <w:rsid w:val="00974F8F"/>
    <w:rsid w:val="009759EA"/>
    <w:rsid w:val="00975CFA"/>
    <w:rsid w:val="009768E0"/>
    <w:rsid w:val="00976EAC"/>
    <w:rsid w:val="00977548"/>
    <w:rsid w:val="0097791B"/>
    <w:rsid w:val="00977D60"/>
    <w:rsid w:val="00977E56"/>
    <w:rsid w:val="00977FB1"/>
    <w:rsid w:val="00980458"/>
    <w:rsid w:val="00980BDA"/>
    <w:rsid w:val="009813F4"/>
    <w:rsid w:val="009814EA"/>
    <w:rsid w:val="009815C9"/>
    <w:rsid w:val="009815F0"/>
    <w:rsid w:val="00981D21"/>
    <w:rsid w:val="009820D8"/>
    <w:rsid w:val="009830A8"/>
    <w:rsid w:val="00983C56"/>
    <w:rsid w:val="00984285"/>
    <w:rsid w:val="00984527"/>
    <w:rsid w:val="0098457A"/>
    <w:rsid w:val="00984943"/>
    <w:rsid w:val="00984C6A"/>
    <w:rsid w:val="00985270"/>
    <w:rsid w:val="0098592C"/>
    <w:rsid w:val="009862EA"/>
    <w:rsid w:val="00986531"/>
    <w:rsid w:val="009871BB"/>
    <w:rsid w:val="0098795D"/>
    <w:rsid w:val="009879EB"/>
    <w:rsid w:val="00987BD0"/>
    <w:rsid w:val="00987DE7"/>
    <w:rsid w:val="00990106"/>
    <w:rsid w:val="0099063A"/>
    <w:rsid w:val="0099071A"/>
    <w:rsid w:val="00991360"/>
    <w:rsid w:val="0099162D"/>
    <w:rsid w:val="009917B5"/>
    <w:rsid w:val="00991A2D"/>
    <w:rsid w:val="00992120"/>
    <w:rsid w:val="009929AC"/>
    <w:rsid w:val="00992AC0"/>
    <w:rsid w:val="00993599"/>
    <w:rsid w:val="00993D13"/>
    <w:rsid w:val="00994099"/>
    <w:rsid w:val="0099450A"/>
    <w:rsid w:val="009956E4"/>
    <w:rsid w:val="00995890"/>
    <w:rsid w:val="00996143"/>
    <w:rsid w:val="009962BC"/>
    <w:rsid w:val="009973F1"/>
    <w:rsid w:val="00997515"/>
    <w:rsid w:val="00997E3F"/>
    <w:rsid w:val="009A0199"/>
    <w:rsid w:val="009A0960"/>
    <w:rsid w:val="009A0968"/>
    <w:rsid w:val="009A0D2B"/>
    <w:rsid w:val="009A2085"/>
    <w:rsid w:val="009A20BA"/>
    <w:rsid w:val="009A2355"/>
    <w:rsid w:val="009A2711"/>
    <w:rsid w:val="009A2781"/>
    <w:rsid w:val="009A3495"/>
    <w:rsid w:val="009A36C9"/>
    <w:rsid w:val="009A3D71"/>
    <w:rsid w:val="009A4A0E"/>
    <w:rsid w:val="009A55FE"/>
    <w:rsid w:val="009A5C39"/>
    <w:rsid w:val="009A6A16"/>
    <w:rsid w:val="009A6B46"/>
    <w:rsid w:val="009A6BFA"/>
    <w:rsid w:val="009A7665"/>
    <w:rsid w:val="009B0C91"/>
    <w:rsid w:val="009B19F6"/>
    <w:rsid w:val="009B1FDD"/>
    <w:rsid w:val="009B2105"/>
    <w:rsid w:val="009B2561"/>
    <w:rsid w:val="009B2914"/>
    <w:rsid w:val="009B342E"/>
    <w:rsid w:val="009B38FC"/>
    <w:rsid w:val="009B3AC4"/>
    <w:rsid w:val="009B4149"/>
    <w:rsid w:val="009B4B41"/>
    <w:rsid w:val="009B4C5A"/>
    <w:rsid w:val="009B4C91"/>
    <w:rsid w:val="009B4CF5"/>
    <w:rsid w:val="009B4FE0"/>
    <w:rsid w:val="009B56F0"/>
    <w:rsid w:val="009B6500"/>
    <w:rsid w:val="009B6F42"/>
    <w:rsid w:val="009B71F4"/>
    <w:rsid w:val="009B795B"/>
    <w:rsid w:val="009B7CD4"/>
    <w:rsid w:val="009B7D2D"/>
    <w:rsid w:val="009C01D2"/>
    <w:rsid w:val="009C06DF"/>
    <w:rsid w:val="009C0738"/>
    <w:rsid w:val="009C10CB"/>
    <w:rsid w:val="009C22B8"/>
    <w:rsid w:val="009C2696"/>
    <w:rsid w:val="009C2E00"/>
    <w:rsid w:val="009C3181"/>
    <w:rsid w:val="009C425A"/>
    <w:rsid w:val="009C4F47"/>
    <w:rsid w:val="009C5E7A"/>
    <w:rsid w:val="009C5EE6"/>
    <w:rsid w:val="009C6093"/>
    <w:rsid w:val="009C63D2"/>
    <w:rsid w:val="009C66E8"/>
    <w:rsid w:val="009C681F"/>
    <w:rsid w:val="009C6A3F"/>
    <w:rsid w:val="009C6E0A"/>
    <w:rsid w:val="009C76DD"/>
    <w:rsid w:val="009C7DD3"/>
    <w:rsid w:val="009D0268"/>
    <w:rsid w:val="009D0885"/>
    <w:rsid w:val="009D1BFC"/>
    <w:rsid w:val="009D1DA9"/>
    <w:rsid w:val="009D1F64"/>
    <w:rsid w:val="009D2A7F"/>
    <w:rsid w:val="009D2AF6"/>
    <w:rsid w:val="009D2E43"/>
    <w:rsid w:val="009D355B"/>
    <w:rsid w:val="009D3DD2"/>
    <w:rsid w:val="009D4233"/>
    <w:rsid w:val="009D4B74"/>
    <w:rsid w:val="009D5AB3"/>
    <w:rsid w:val="009D6364"/>
    <w:rsid w:val="009D64A0"/>
    <w:rsid w:val="009D6C6C"/>
    <w:rsid w:val="009D6F38"/>
    <w:rsid w:val="009D73F0"/>
    <w:rsid w:val="009D7405"/>
    <w:rsid w:val="009E02AE"/>
    <w:rsid w:val="009E0500"/>
    <w:rsid w:val="009E059B"/>
    <w:rsid w:val="009E0EC7"/>
    <w:rsid w:val="009E101A"/>
    <w:rsid w:val="009E149E"/>
    <w:rsid w:val="009E19A6"/>
    <w:rsid w:val="009E1C6E"/>
    <w:rsid w:val="009E2163"/>
    <w:rsid w:val="009E299A"/>
    <w:rsid w:val="009E3075"/>
    <w:rsid w:val="009E3306"/>
    <w:rsid w:val="009E347F"/>
    <w:rsid w:val="009E3701"/>
    <w:rsid w:val="009E38BE"/>
    <w:rsid w:val="009E3C80"/>
    <w:rsid w:val="009E3D72"/>
    <w:rsid w:val="009E3E49"/>
    <w:rsid w:val="009E3E86"/>
    <w:rsid w:val="009E4454"/>
    <w:rsid w:val="009E45AE"/>
    <w:rsid w:val="009E4CE0"/>
    <w:rsid w:val="009E4EF6"/>
    <w:rsid w:val="009E54DD"/>
    <w:rsid w:val="009E56A0"/>
    <w:rsid w:val="009E5AD7"/>
    <w:rsid w:val="009E5B93"/>
    <w:rsid w:val="009E5D74"/>
    <w:rsid w:val="009E5E1A"/>
    <w:rsid w:val="009E60D1"/>
    <w:rsid w:val="009E625E"/>
    <w:rsid w:val="009E6709"/>
    <w:rsid w:val="009E6E88"/>
    <w:rsid w:val="009E6F85"/>
    <w:rsid w:val="009E72D3"/>
    <w:rsid w:val="009E78CE"/>
    <w:rsid w:val="009E7E8B"/>
    <w:rsid w:val="009E7FB3"/>
    <w:rsid w:val="009F0035"/>
    <w:rsid w:val="009F05F9"/>
    <w:rsid w:val="009F07B0"/>
    <w:rsid w:val="009F08FC"/>
    <w:rsid w:val="009F1D50"/>
    <w:rsid w:val="009F2414"/>
    <w:rsid w:val="009F298F"/>
    <w:rsid w:val="009F3047"/>
    <w:rsid w:val="009F35FA"/>
    <w:rsid w:val="009F389C"/>
    <w:rsid w:val="009F3B1F"/>
    <w:rsid w:val="009F3E82"/>
    <w:rsid w:val="009F48E7"/>
    <w:rsid w:val="009F4AB1"/>
    <w:rsid w:val="009F50B8"/>
    <w:rsid w:val="009F510B"/>
    <w:rsid w:val="009F575F"/>
    <w:rsid w:val="009F59DF"/>
    <w:rsid w:val="009F5A25"/>
    <w:rsid w:val="009F5D9C"/>
    <w:rsid w:val="009F5F6F"/>
    <w:rsid w:val="009F6C00"/>
    <w:rsid w:val="009F6C70"/>
    <w:rsid w:val="009F733C"/>
    <w:rsid w:val="009F7420"/>
    <w:rsid w:val="00A0098E"/>
    <w:rsid w:val="00A014D0"/>
    <w:rsid w:val="00A01AD4"/>
    <w:rsid w:val="00A023EB"/>
    <w:rsid w:val="00A0358D"/>
    <w:rsid w:val="00A03C46"/>
    <w:rsid w:val="00A040C2"/>
    <w:rsid w:val="00A0495E"/>
    <w:rsid w:val="00A05A43"/>
    <w:rsid w:val="00A07017"/>
    <w:rsid w:val="00A07235"/>
    <w:rsid w:val="00A0732F"/>
    <w:rsid w:val="00A07E5D"/>
    <w:rsid w:val="00A1004B"/>
    <w:rsid w:val="00A1046A"/>
    <w:rsid w:val="00A10573"/>
    <w:rsid w:val="00A10791"/>
    <w:rsid w:val="00A10E3B"/>
    <w:rsid w:val="00A10E58"/>
    <w:rsid w:val="00A10E66"/>
    <w:rsid w:val="00A1225F"/>
    <w:rsid w:val="00A12264"/>
    <w:rsid w:val="00A123BB"/>
    <w:rsid w:val="00A12892"/>
    <w:rsid w:val="00A12A47"/>
    <w:rsid w:val="00A12EBA"/>
    <w:rsid w:val="00A12FA9"/>
    <w:rsid w:val="00A13015"/>
    <w:rsid w:val="00A1327F"/>
    <w:rsid w:val="00A13BBD"/>
    <w:rsid w:val="00A13F6D"/>
    <w:rsid w:val="00A142DF"/>
    <w:rsid w:val="00A14BF1"/>
    <w:rsid w:val="00A14C6B"/>
    <w:rsid w:val="00A1599C"/>
    <w:rsid w:val="00A15BEA"/>
    <w:rsid w:val="00A168C9"/>
    <w:rsid w:val="00A16CA4"/>
    <w:rsid w:val="00A16DC2"/>
    <w:rsid w:val="00A16F41"/>
    <w:rsid w:val="00A17945"/>
    <w:rsid w:val="00A17A49"/>
    <w:rsid w:val="00A17C24"/>
    <w:rsid w:val="00A17C3C"/>
    <w:rsid w:val="00A206E7"/>
    <w:rsid w:val="00A212D1"/>
    <w:rsid w:val="00A2156D"/>
    <w:rsid w:val="00A21DE0"/>
    <w:rsid w:val="00A21FA3"/>
    <w:rsid w:val="00A2262A"/>
    <w:rsid w:val="00A22B37"/>
    <w:rsid w:val="00A234B3"/>
    <w:rsid w:val="00A24C8B"/>
    <w:rsid w:val="00A24D90"/>
    <w:rsid w:val="00A2515A"/>
    <w:rsid w:val="00A255CF"/>
    <w:rsid w:val="00A25EC7"/>
    <w:rsid w:val="00A261A0"/>
    <w:rsid w:val="00A26513"/>
    <w:rsid w:val="00A269E8"/>
    <w:rsid w:val="00A273C9"/>
    <w:rsid w:val="00A275F6"/>
    <w:rsid w:val="00A2762C"/>
    <w:rsid w:val="00A279BE"/>
    <w:rsid w:val="00A304B7"/>
    <w:rsid w:val="00A30767"/>
    <w:rsid w:val="00A309A4"/>
    <w:rsid w:val="00A30B39"/>
    <w:rsid w:val="00A310C7"/>
    <w:rsid w:val="00A314F9"/>
    <w:rsid w:val="00A31E07"/>
    <w:rsid w:val="00A322D9"/>
    <w:rsid w:val="00A32633"/>
    <w:rsid w:val="00A32E14"/>
    <w:rsid w:val="00A33A6E"/>
    <w:rsid w:val="00A33E0F"/>
    <w:rsid w:val="00A33EB4"/>
    <w:rsid w:val="00A34C9C"/>
    <w:rsid w:val="00A3591B"/>
    <w:rsid w:val="00A35AC2"/>
    <w:rsid w:val="00A360EA"/>
    <w:rsid w:val="00A363DB"/>
    <w:rsid w:val="00A36775"/>
    <w:rsid w:val="00A369F7"/>
    <w:rsid w:val="00A37B6E"/>
    <w:rsid w:val="00A40081"/>
    <w:rsid w:val="00A40169"/>
    <w:rsid w:val="00A4047B"/>
    <w:rsid w:val="00A4084A"/>
    <w:rsid w:val="00A41088"/>
    <w:rsid w:val="00A41EE6"/>
    <w:rsid w:val="00A4205B"/>
    <w:rsid w:val="00A425C8"/>
    <w:rsid w:val="00A4291F"/>
    <w:rsid w:val="00A42CA6"/>
    <w:rsid w:val="00A430B7"/>
    <w:rsid w:val="00A4326A"/>
    <w:rsid w:val="00A43275"/>
    <w:rsid w:val="00A43437"/>
    <w:rsid w:val="00A44743"/>
    <w:rsid w:val="00A44787"/>
    <w:rsid w:val="00A44C9B"/>
    <w:rsid w:val="00A45368"/>
    <w:rsid w:val="00A455E7"/>
    <w:rsid w:val="00A45716"/>
    <w:rsid w:val="00A4633B"/>
    <w:rsid w:val="00A46393"/>
    <w:rsid w:val="00A465F0"/>
    <w:rsid w:val="00A46975"/>
    <w:rsid w:val="00A46EC7"/>
    <w:rsid w:val="00A5141B"/>
    <w:rsid w:val="00A514F4"/>
    <w:rsid w:val="00A516C8"/>
    <w:rsid w:val="00A517C2"/>
    <w:rsid w:val="00A51FF7"/>
    <w:rsid w:val="00A5223F"/>
    <w:rsid w:val="00A5238F"/>
    <w:rsid w:val="00A52543"/>
    <w:rsid w:val="00A52D18"/>
    <w:rsid w:val="00A5348B"/>
    <w:rsid w:val="00A5364B"/>
    <w:rsid w:val="00A536B2"/>
    <w:rsid w:val="00A537AA"/>
    <w:rsid w:val="00A53D97"/>
    <w:rsid w:val="00A53E08"/>
    <w:rsid w:val="00A542A0"/>
    <w:rsid w:val="00A54696"/>
    <w:rsid w:val="00A54B5A"/>
    <w:rsid w:val="00A54D1B"/>
    <w:rsid w:val="00A56484"/>
    <w:rsid w:val="00A5648F"/>
    <w:rsid w:val="00A56BB7"/>
    <w:rsid w:val="00A56FA4"/>
    <w:rsid w:val="00A571EB"/>
    <w:rsid w:val="00A5723E"/>
    <w:rsid w:val="00A603C5"/>
    <w:rsid w:val="00A6067F"/>
    <w:rsid w:val="00A60B39"/>
    <w:rsid w:val="00A60C74"/>
    <w:rsid w:val="00A611CE"/>
    <w:rsid w:val="00A61701"/>
    <w:rsid w:val="00A62D0E"/>
    <w:rsid w:val="00A62D94"/>
    <w:rsid w:val="00A635F9"/>
    <w:rsid w:val="00A646DD"/>
    <w:rsid w:val="00A64FCB"/>
    <w:rsid w:val="00A65364"/>
    <w:rsid w:val="00A65494"/>
    <w:rsid w:val="00A658AB"/>
    <w:rsid w:val="00A65906"/>
    <w:rsid w:val="00A65D6B"/>
    <w:rsid w:val="00A660EC"/>
    <w:rsid w:val="00A6629F"/>
    <w:rsid w:val="00A66912"/>
    <w:rsid w:val="00A66B7E"/>
    <w:rsid w:val="00A66C76"/>
    <w:rsid w:val="00A66F0C"/>
    <w:rsid w:val="00A672B8"/>
    <w:rsid w:val="00A6750B"/>
    <w:rsid w:val="00A67E75"/>
    <w:rsid w:val="00A70771"/>
    <w:rsid w:val="00A70A66"/>
    <w:rsid w:val="00A70E3D"/>
    <w:rsid w:val="00A71198"/>
    <w:rsid w:val="00A713AB"/>
    <w:rsid w:val="00A71C73"/>
    <w:rsid w:val="00A725C9"/>
    <w:rsid w:val="00A725FF"/>
    <w:rsid w:val="00A728AB"/>
    <w:rsid w:val="00A72D65"/>
    <w:rsid w:val="00A73A5D"/>
    <w:rsid w:val="00A73C94"/>
    <w:rsid w:val="00A73E5D"/>
    <w:rsid w:val="00A75020"/>
    <w:rsid w:val="00A758AC"/>
    <w:rsid w:val="00A75A77"/>
    <w:rsid w:val="00A75BF4"/>
    <w:rsid w:val="00A75D56"/>
    <w:rsid w:val="00A76658"/>
    <w:rsid w:val="00A76BA2"/>
    <w:rsid w:val="00A77298"/>
    <w:rsid w:val="00A77F5F"/>
    <w:rsid w:val="00A805BA"/>
    <w:rsid w:val="00A81216"/>
    <w:rsid w:val="00A81284"/>
    <w:rsid w:val="00A8161C"/>
    <w:rsid w:val="00A82290"/>
    <w:rsid w:val="00A824E0"/>
    <w:rsid w:val="00A82DAE"/>
    <w:rsid w:val="00A83017"/>
    <w:rsid w:val="00A8322B"/>
    <w:rsid w:val="00A832A7"/>
    <w:rsid w:val="00A8351C"/>
    <w:rsid w:val="00A836F3"/>
    <w:rsid w:val="00A8394F"/>
    <w:rsid w:val="00A839F5"/>
    <w:rsid w:val="00A83DA1"/>
    <w:rsid w:val="00A84E4E"/>
    <w:rsid w:val="00A853E6"/>
    <w:rsid w:val="00A854B1"/>
    <w:rsid w:val="00A8556B"/>
    <w:rsid w:val="00A8572F"/>
    <w:rsid w:val="00A85903"/>
    <w:rsid w:val="00A85F82"/>
    <w:rsid w:val="00A8611C"/>
    <w:rsid w:val="00A86790"/>
    <w:rsid w:val="00A8693E"/>
    <w:rsid w:val="00A86B68"/>
    <w:rsid w:val="00A86C7C"/>
    <w:rsid w:val="00A86CA3"/>
    <w:rsid w:val="00A86F87"/>
    <w:rsid w:val="00A87289"/>
    <w:rsid w:val="00A8782A"/>
    <w:rsid w:val="00A90389"/>
    <w:rsid w:val="00A90433"/>
    <w:rsid w:val="00A905CD"/>
    <w:rsid w:val="00A90D0D"/>
    <w:rsid w:val="00A913CA"/>
    <w:rsid w:val="00A91FB8"/>
    <w:rsid w:val="00A9211E"/>
    <w:rsid w:val="00A927D5"/>
    <w:rsid w:val="00A928E1"/>
    <w:rsid w:val="00A92C3B"/>
    <w:rsid w:val="00A92CD4"/>
    <w:rsid w:val="00A92E7D"/>
    <w:rsid w:val="00A93833"/>
    <w:rsid w:val="00A93C3C"/>
    <w:rsid w:val="00A93DDD"/>
    <w:rsid w:val="00A93F3D"/>
    <w:rsid w:val="00A94024"/>
    <w:rsid w:val="00A94062"/>
    <w:rsid w:val="00A94A74"/>
    <w:rsid w:val="00A94F16"/>
    <w:rsid w:val="00A95B28"/>
    <w:rsid w:val="00A964E7"/>
    <w:rsid w:val="00A9653F"/>
    <w:rsid w:val="00A96924"/>
    <w:rsid w:val="00A96A68"/>
    <w:rsid w:val="00A97105"/>
    <w:rsid w:val="00A977AA"/>
    <w:rsid w:val="00A97FB9"/>
    <w:rsid w:val="00AA0C8C"/>
    <w:rsid w:val="00AA0D31"/>
    <w:rsid w:val="00AA1A5B"/>
    <w:rsid w:val="00AA1DFB"/>
    <w:rsid w:val="00AA1F16"/>
    <w:rsid w:val="00AA2EB5"/>
    <w:rsid w:val="00AA2F6D"/>
    <w:rsid w:val="00AA391E"/>
    <w:rsid w:val="00AA3E07"/>
    <w:rsid w:val="00AA4447"/>
    <w:rsid w:val="00AA4548"/>
    <w:rsid w:val="00AA4720"/>
    <w:rsid w:val="00AA4B16"/>
    <w:rsid w:val="00AA55D6"/>
    <w:rsid w:val="00AA5F95"/>
    <w:rsid w:val="00AA5F9F"/>
    <w:rsid w:val="00AA6647"/>
    <w:rsid w:val="00AA7E62"/>
    <w:rsid w:val="00AB0725"/>
    <w:rsid w:val="00AB0922"/>
    <w:rsid w:val="00AB0A14"/>
    <w:rsid w:val="00AB111D"/>
    <w:rsid w:val="00AB119E"/>
    <w:rsid w:val="00AB11A0"/>
    <w:rsid w:val="00AB185C"/>
    <w:rsid w:val="00AB21D1"/>
    <w:rsid w:val="00AB248D"/>
    <w:rsid w:val="00AB317A"/>
    <w:rsid w:val="00AB3A92"/>
    <w:rsid w:val="00AB3AE5"/>
    <w:rsid w:val="00AB3C9F"/>
    <w:rsid w:val="00AB3F9B"/>
    <w:rsid w:val="00AB4627"/>
    <w:rsid w:val="00AB4763"/>
    <w:rsid w:val="00AB482E"/>
    <w:rsid w:val="00AB4B6F"/>
    <w:rsid w:val="00AB515A"/>
    <w:rsid w:val="00AB52B1"/>
    <w:rsid w:val="00AB56D6"/>
    <w:rsid w:val="00AB6048"/>
    <w:rsid w:val="00AB62B6"/>
    <w:rsid w:val="00AB7226"/>
    <w:rsid w:val="00AB731E"/>
    <w:rsid w:val="00AB7F2C"/>
    <w:rsid w:val="00AC01F5"/>
    <w:rsid w:val="00AC0923"/>
    <w:rsid w:val="00AC0C19"/>
    <w:rsid w:val="00AC0E54"/>
    <w:rsid w:val="00AC0F57"/>
    <w:rsid w:val="00AC195A"/>
    <w:rsid w:val="00AC1BF8"/>
    <w:rsid w:val="00AC1CB0"/>
    <w:rsid w:val="00AC1DC7"/>
    <w:rsid w:val="00AC28E4"/>
    <w:rsid w:val="00AC2A19"/>
    <w:rsid w:val="00AC2B63"/>
    <w:rsid w:val="00AC2D7F"/>
    <w:rsid w:val="00AC3EFE"/>
    <w:rsid w:val="00AC4629"/>
    <w:rsid w:val="00AC494B"/>
    <w:rsid w:val="00AC4EEF"/>
    <w:rsid w:val="00AC58A8"/>
    <w:rsid w:val="00AC665A"/>
    <w:rsid w:val="00AC68C2"/>
    <w:rsid w:val="00AC6AFD"/>
    <w:rsid w:val="00AC6DF0"/>
    <w:rsid w:val="00AC72B4"/>
    <w:rsid w:val="00AC7D25"/>
    <w:rsid w:val="00AC7E42"/>
    <w:rsid w:val="00AD01AA"/>
    <w:rsid w:val="00AD03D0"/>
    <w:rsid w:val="00AD157E"/>
    <w:rsid w:val="00AD1939"/>
    <w:rsid w:val="00AD2276"/>
    <w:rsid w:val="00AD3000"/>
    <w:rsid w:val="00AD3F16"/>
    <w:rsid w:val="00AD4327"/>
    <w:rsid w:val="00AD46D3"/>
    <w:rsid w:val="00AD4B13"/>
    <w:rsid w:val="00AD5290"/>
    <w:rsid w:val="00AD5307"/>
    <w:rsid w:val="00AD539C"/>
    <w:rsid w:val="00AD580B"/>
    <w:rsid w:val="00AD5F6E"/>
    <w:rsid w:val="00AD6966"/>
    <w:rsid w:val="00AD6A91"/>
    <w:rsid w:val="00AD71D0"/>
    <w:rsid w:val="00AD7235"/>
    <w:rsid w:val="00AD7AA0"/>
    <w:rsid w:val="00AD7CDE"/>
    <w:rsid w:val="00AD7E67"/>
    <w:rsid w:val="00AE0378"/>
    <w:rsid w:val="00AE0A78"/>
    <w:rsid w:val="00AE0E9E"/>
    <w:rsid w:val="00AE111D"/>
    <w:rsid w:val="00AE1255"/>
    <w:rsid w:val="00AE2D97"/>
    <w:rsid w:val="00AE30BD"/>
    <w:rsid w:val="00AE31E3"/>
    <w:rsid w:val="00AE32E4"/>
    <w:rsid w:val="00AE3405"/>
    <w:rsid w:val="00AE3D8F"/>
    <w:rsid w:val="00AE3F35"/>
    <w:rsid w:val="00AE463A"/>
    <w:rsid w:val="00AE4CAE"/>
    <w:rsid w:val="00AE4DB5"/>
    <w:rsid w:val="00AE50D8"/>
    <w:rsid w:val="00AE59F2"/>
    <w:rsid w:val="00AE601C"/>
    <w:rsid w:val="00AE6322"/>
    <w:rsid w:val="00AE6504"/>
    <w:rsid w:val="00AE6626"/>
    <w:rsid w:val="00AE682B"/>
    <w:rsid w:val="00AE75C1"/>
    <w:rsid w:val="00AE7680"/>
    <w:rsid w:val="00AE7962"/>
    <w:rsid w:val="00AE7D04"/>
    <w:rsid w:val="00AF0146"/>
    <w:rsid w:val="00AF0D4F"/>
    <w:rsid w:val="00AF1EBB"/>
    <w:rsid w:val="00AF308C"/>
    <w:rsid w:val="00AF3A65"/>
    <w:rsid w:val="00AF3E01"/>
    <w:rsid w:val="00AF3F17"/>
    <w:rsid w:val="00AF50CD"/>
    <w:rsid w:val="00AF58B3"/>
    <w:rsid w:val="00AF5980"/>
    <w:rsid w:val="00AF5983"/>
    <w:rsid w:val="00AF5A8F"/>
    <w:rsid w:val="00AF6063"/>
    <w:rsid w:val="00AF653A"/>
    <w:rsid w:val="00AF6717"/>
    <w:rsid w:val="00AF6726"/>
    <w:rsid w:val="00AF6A38"/>
    <w:rsid w:val="00AF6A5F"/>
    <w:rsid w:val="00AF6F8F"/>
    <w:rsid w:val="00AF76F7"/>
    <w:rsid w:val="00AF792C"/>
    <w:rsid w:val="00B0081F"/>
    <w:rsid w:val="00B00AAB"/>
    <w:rsid w:val="00B00EBE"/>
    <w:rsid w:val="00B01300"/>
    <w:rsid w:val="00B02F9F"/>
    <w:rsid w:val="00B03022"/>
    <w:rsid w:val="00B03213"/>
    <w:rsid w:val="00B035B9"/>
    <w:rsid w:val="00B04A01"/>
    <w:rsid w:val="00B056A6"/>
    <w:rsid w:val="00B06245"/>
    <w:rsid w:val="00B06813"/>
    <w:rsid w:val="00B06F04"/>
    <w:rsid w:val="00B070B9"/>
    <w:rsid w:val="00B1000E"/>
    <w:rsid w:val="00B103ED"/>
    <w:rsid w:val="00B105E5"/>
    <w:rsid w:val="00B10711"/>
    <w:rsid w:val="00B10A9A"/>
    <w:rsid w:val="00B10AE6"/>
    <w:rsid w:val="00B114CA"/>
    <w:rsid w:val="00B12320"/>
    <w:rsid w:val="00B135DB"/>
    <w:rsid w:val="00B135DC"/>
    <w:rsid w:val="00B13870"/>
    <w:rsid w:val="00B13A67"/>
    <w:rsid w:val="00B13BE6"/>
    <w:rsid w:val="00B13BF6"/>
    <w:rsid w:val="00B142CE"/>
    <w:rsid w:val="00B15C05"/>
    <w:rsid w:val="00B16CAC"/>
    <w:rsid w:val="00B16FE6"/>
    <w:rsid w:val="00B1710B"/>
    <w:rsid w:val="00B17241"/>
    <w:rsid w:val="00B17BB8"/>
    <w:rsid w:val="00B17FFA"/>
    <w:rsid w:val="00B20306"/>
    <w:rsid w:val="00B2050D"/>
    <w:rsid w:val="00B20921"/>
    <w:rsid w:val="00B21027"/>
    <w:rsid w:val="00B215A1"/>
    <w:rsid w:val="00B21AD7"/>
    <w:rsid w:val="00B226D3"/>
    <w:rsid w:val="00B2275F"/>
    <w:rsid w:val="00B22BB3"/>
    <w:rsid w:val="00B23A91"/>
    <w:rsid w:val="00B23B1F"/>
    <w:rsid w:val="00B23CC5"/>
    <w:rsid w:val="00B246B1"/>
    <w:rsid w:val="00B24912"/>
    <w:rsid w:val="00B249D1"/>
    <w:rsid w:val="00B24AF3"/>
    <w:rsid w:val="00B25AD0"/>
    <w:rsid w:val="00B25EEB"/>
    <w:rsid w:val="00B26566"/>
    <w:rsid w:val="00B27532"/>
    <w:rsid w:val="00B2781E"/>
    <w:rsid w:val="00B2792D"/>
    <w:rsid w:val="00B27939"/>
    <w:rsid w:val="00B27BD3"/>
    <w:rsid w:val="00B27F64"/>
    <w:rsid w:val="00B27FB4"/>
    <w:rsid w:val="00B303BD"/>
    <w:rsid w:val="00B30A76"/>
    <w:rsid w:val="00B30B09"/>
    <w:rsid w:val="00B30DD4"/>
    <w:rsid w:val="00B30F3D"/>
    <w:rsid w:val="00B31497"/>
    <w:rsid w:val="00B31ECB"/>
    <w:rsid w:val="00B32916"/>
    <w:rsid w:val="00B32D50"/>
    <w:rsid w:val="00B32E92"/>
    <w:rsid w:val="00B33016"/>
    <w:rsid w:val="00B3311E"/>
    <w:rsid w:val="00B339F5"/>
    <w:rsid w:val="00B341C2"/>
    <w:rsid w:val="00B35253"/>
    <w:rsid w:val="00B355EC"/>
    <w:rsid w:val="00B359DC"/>
    <w:rsid w:val="00B3646B"/>
    <w:rsid w:val="00B36AE9"/>
    <w:rsid w:val="00B375F7"/>
    <w:rsid w:val="00B37838"/>
    <w:rsid w:val="00B4006E"/>
    <w:rsid w:val="00B40179"/>
    <w:rsid w:val="00B4048F"/>
    <w:rsid w:val="00B4076C"/>
    <w:rsid w:val="00B40B1F"/>
    <w:rsid w:val="00B40D33"/>
    <w:rsid w:val="00B412BA"/>
    <w:rsid w:val="00B414B2"/>
    <w:rsid w:val="00B41C0F"/>
    <w:rsid w:val="00B423FB"/>
    <w:rsid w:val="00B4268C"/>
    <w:rsid w:val="00B427DD"/>
    <w:rsid w:val="00B43647"/>
    <w:rsid w:val="00B43B9F"/>
    <w:rsid w:val="00B43C8A"/>
    <w:rsid w:val="00B44203"/>
    <w:rsid w:val="00B4451E"/>
    <w:rsid w:val="00B44A10"/>
    <w:rsid w:val="00B44F68"/>
    <w:rsid w:val="00B45000"/>
    <w:rsid w:val="00B45039"/>
    <w:rsid w:val="00B453CE"/>
    <w:rsid w:val="00B460C4"/>
    <w:rsid w:val="00B461F5"/>
    <w:rsid w:val="00B4685D"/>
    <w:rsid w:val="00B474E3"/>
    <w:rsid w:val="00B474E6"/>
    <w:rsid w:val="00B47764"/>
    <w:rsid w:val="00B47825"/>
    <w:rsid w:val="00B47F07"/>
    <w:rsid w:val="00B501BA"/>
    <w:rsid w:val="00B5025B"/>
    <w:rsid w:val="00B502C2"/>
    <w:rsid w:val="00B50FA6"/>
    <w:rsid w:val="00B514AC"/>
    <w:rsid w:val="00B51966"/>
    <w:rsid w:val="00B52280"/>
    <w:rsid w:val="00B5262D"/>
    <w:rsid w:val="00B52C03"/>
    <w:rsid w:val="00B53335"/>
    <w:rsid w:val="00B5348B"/>
    <w:rsid w:val="00B536BC"/>
    <w:rsid w:val="00B53767"/>
    <w:rsid w:val="00B539E8"/>
    <w:rsid w:val="00B53D77"/>
    <w:rsid w:val="00B53EA9"/>
    <w:rsid w:val="00B54041"/>
    <w:rsid w:val="00B54333"/>
    <w:rsid w:val="00B546B2"/>
    <w:rsid w:val="00B5480B"/>
    <w:rsid w:val="00B5490E"/>
    <w:rsid w:val="00B54FE6"/>
    <w:rsid w:val="00B5522A"/>
    <w:rsid w:val="00B55240"/>
    <w:rsid w:val="00B56D9C"/>
    <w:rsid w:val="00B575EF"/>
    <w:rsid w:val="00B57B0D"/>
    <w:rsid w:val="00B57D9B"/>
    <w:rsid w:val="00B610D2"/>
    <w:rsid w:val="00B61461"/>
    <w:rsid w:val="00B61B16"/>
    <w:rsid w:val="00B61E8C"/>
    <w:rsid w:val="00B62839"/>
    <w:rsid w:val="00B63527"/>
    <w:rsid w:val="00B637A0"/>
    <w:rsid w:val="00B63938"/>
    <w:rsid w:val="00B639BA"/>
    <w:rsid w:val="00B63DEB"/>
    <w:rsid w:val="00B64278"/>
    <w:rsid w:val="00B643A0"/>
    <w:rsid w:val="00B64EB9"/>
    <w:rsid w:val="00B65B7D"/>
    <w:rsid w:val="00B65E38"/>
    <w:rsid w:val="00B66179"/>
    <w:rsid w:val="00B663F2"/>
    <w:rsid w:val="00B66440"/>
    <w:rsid w:val="00B6735C"/>
    <w:rsid w:val="00B67C68"/>
    <w:rsid w:val="00B67C6B"/>
    <w:rsid w:val="00B70896"/>
    <w:rsid w:val="00B7089D"/>
    <w:rsid w:val="00B71015"/>
    <w:rsid w:val="00B71127"/>
    <w:rsid w:val="00B7143D"/>
    <w:rsid w:val="00B718B5"/>
    <w:rsid w:val="00B71918"/>
    <w:rsid w:val="00B72035"/>
    <w:rsid w:val="00B720DE"/>
    <w:rsid w:val="00B72283"/>
    <w:rsid w:val="00B72350"/>
    <w:rsid w:val="00B727C0"/>
    <w:rsid w:val="00B733AE"/>
    <w:rsid w:val="00B733DB"/>
    <w:rsid w:val="00B734BB"/>
    <w:rsid w:val="00B73F12"/>
    <w:rsid w:val="00B75415"/>
    <w:rsid w:val="00B759EB"/>
    <w:rsid w:val="00B75A7A"/>
    <w:rsid w:val="00B76395"/>
    <w:rsid w:val="00B7643D"/>
    <w:rsid w:val="00B76625"/>
    <w:rsid w:val="00B77C4C"/>
    <w:rsid w:val="00B77F77"/>
    <w:rsid w:val="00B80165"/>
    <w:rsid w:val="00B807AD"/>
    <w:rsid w:val="00B80915"/>
    <w:rsid w:val="00B815EF"/>
    <w:rsid w:val="00B82338"/>
    <w:rsid w:val="00B82642"/>
    <w:rsid w:val="00B82E39"/>
    <w:rsid w:val="00B83C7F"/>
    <w:rsid w:val="00B84464"/>
    <w:rsid w:val="00B8464C"/>
    <w:rsid w:val="00B8486D"/>
    <w:rsid w:val="00B849EA"/>
    <w:rsid w:val="00B85138"/>
    <w:rsid w:val="00B85469"/>
    <w:rsid w:val="00B85E93"/>
    <w:rsid w:val="00B86593"/>
    <w:rsid w:val="00B86B00"/>
    <w:rsid w:val="00B86D1F"/>
    <w:rsid w:val="00B86FD4"/>
    <w:rsid w:val="00B86FF6"/>
    <w:rsid w:val="00B90371"/>
    <w:rsid w:val="00B909DB"/>
    <w:rsid w:val="00B90F65"/>
    <w:rsid w:val="00B9120A"/>
    <w:rsid w:val="00B920A9"/>
    <w:rsid w:val="00B925A2"/>
    <w:rsid w:val="00B9266F"/>
    <w:rsid w:val="00B92783"/>
    <w:rsid w:val="00B92836"/>
    <w:rsid w:val="00B92E45"/>
    <w:rsid w:val="00B94685"/>
    <w:rsid w:val="00B9482B"/>
    <w:rsid w:val="00B9490D"/>
    <w:rsid w:val="00B9502F"/>
    <w:rsid w:val="00B95232"/>
    <w:rsid w:val="00B96073"/>
    <w:rsid w:val="00B9642B"/>
    <w:rsid w:val="00B97116"/>
    <w:rsid w:val="00B97174"/>
    <w:rsid w:val="00B9719E"/>
    <w:rsid w:val="00B97212"/>
    <w:rsid w:val="00B9722F"/>
    <w:rsid w:val="00B97343"/>
    <w:rsid w:val="00B973D1"/>
    <w:rsid w:val="00B9749C"/>
    <w:rsid w:val="00B97789"/>
    <w:rsid w:val="00B97F07"/>
    <w:rsid w:val="00B97F20"/>
    <w:rsid w:val="00BA12F5"/>
    <w:rsid w:val="00BA14FA"/>
    <w:rsid w:val="00BA16F1"/>
    <w:rsid w:val="00BA1829"/>
    <w:rsid w:val="00BA1921"/>
    <w:rsid w:val="00BA1B94"/>
    <w:rsid w:val="00BA2325"/>
    <w:rsid w:val="00BA2912"/>
    <w:rsid w:val="00BA3E0D"/>
    <w:rsid w:val="00BA4597"/>
    <w:rsid w:val="00BA4D65"/>
    <w:rsid w:val="00BA4E88"/>
    <w:rsid w:val="00BA4ED1"/>
    <w:rsid w:val="00BA5214"/>
    <w:rsid w:val="00BA5370"/>
    <w:rsid w:val="00BA544E"/>
    <w:rsid w:val="00BA5502"/>
    <w:rsid w:val="00BA6227"/>
    <w:rsid w:val="00BA62A8"/>
    <w:rsid w:val="00BA680D"/>
    <w:rsid w:val="00BA6D02"/>
    <w:rsid w:val="00BA7BA3"/>
    <w:rsid w:val="00BA7D59"/>
    <w:rsid w:val="00BB04D3"/>
    <w:rsid w:val="00BB1032"/>
    <w:rsid w:val="00BB1361"/>
    <w:rsid w:val="00BB15AC"/>
    <w:rsid w:val="00BB15D8"/>
    <w:rsid w:val="00BB19F2"/>
    <w:rsid w:val="00BB1A04"/>
    <w:rsid w:val="00BB1C55"/>
    <w:rsid w:val="00BB2294"/>
    <w:rsid w:val="00BB25C8"/>
    <w:rsid w:val="00BB298C"/>
    <w:rsid w:val="00BB2E5E"/>
    <w:rsid w:val="00BB30FC"/>
    <w:rsid w:val="00BB3639"/>
    <w:rsid w:val="00BB3D14"/>
    <w:rsid w:val="00BB410A"/>
    <w:rsid w:val="00BB4C67"/>
    <w:rsid w:val="00BB5836"/>
    <w:rsid w:val="00BB5DA4"/>
    <w:rsid w:val="00BB5E0C"/>
    <w:rsid w:val="00BB660A"/>
    <w:rsid w:val="00BB67BD"/>
    <w:rsid w:val="00BB6D83"/>
    <w:rsid w:val="00BB7072"/>
    <w:rsid w:val="00BB777A"/>
    <w:rsid w:val="00BB7B6C"/>
    <w:rsid w:val="00BC07C4"/>
    <w:rsid w:val="00BC0C4B"/>
    <w:rsid w:val="00BC18CF"/>
    <w:rsid w:val="00BC1C39"/>
    <w:rsid w:val="00BC230B"/>
    <w:rsid w:val="00BC2416"/>
    <w:rsid w:val="00BC312C"/>
    <w:rsid w:val="00BC3278"/>
    <w:rsid w:val="00BC3459"/>
    <w:rsid w:val="00BC4CDE"/>
    <w:rsid w:val="00BC51C9"/>
    <w:rsid w:val="00BC5364"/>
    <w:rsid w:val="00BC5F8D"/>
    <w:rsid w:val="00BC6589"/>
    <w:rsid w:val="00BC6E51"/>
    <w:rsid w:val="00BC6F3B"/>
    <w:rsid w:val="00BC70B4"/>
    <w:rsid w:val="00BC77C2"/>
    <w:rsid w:val="00BC77C9"/>
    <w:rsid w:val="00BD0124"/>
    <w:rsid w:val="00BD068C"/>
    <w:rsid w:val="00BD0E4C"/>
    <w:rsid w:val="00BD14AD"/>
    <w:rsid w:val="00BD15A0"/>
    <w:rsid w:val="00BD3013"/>
    <w:rsid w:val="00BD31DE"/>
    <w:rsid w:val="00BD34C2"/>
    <w:rsid w:val="00BD3833"/>
    <w:rsid w:val="00BD3F2D"/>
    <w:rsid w:val="00BD437E"/>
    <w:rsid w:val="00BD503C"/>
    <w:rsid w:val="00BD5764"/>
    <w:rsid w:val="00BD5920"/>
    <w:rsid w:val="00BD5BD3"/>
    <w:rsid w:val="00BD62C0"/>
    <w:rsid w:val="00BD62C5"/>
    <w:rsid w:val="00BD64DF"/>
    <w:rsid w:val="00BD6692"/>
    <w:rsid w:val="00BD7158"/>
    <w:rsid w:val="00BD7440"/>
    <w:rsid w:val="00BD7853"/>
    <w:rsid w:val="00BD7F40"/>
    <w:rsid w:val="00BE0182"/>
    <w:rsid w:val="00BE01C8"/>
    <w:rsid w:val="00BE07B9"/>
    <w:rsid w:val="00BE0A49"/>
    <w:rsid w:val="00BE0F99"/>
    <w:rsid w:val="00BE1F0F"/>
    <w:rsid w:val="00BE227A"/>
    <w:rsid w:val="00BE23A4"/>
    <w:rsid w:val="00BE2EE9"/>
    <w:rsid w:val="00BE31F6"/>
    <w:rsid w:val="00BE3615"/>
    <w:rsid w:val="00BE3A18"/>
    <w:rsid w:val="00BE3A7C"/>
    <w:rsid w:val="00BE3EF3"/>
    <w:rsid w:val="00BE404F"/>
    <w:rsid w:val="00BE423C"/>
    <w:rsid w:val="00BE4472"/>
    <w:rsid w:val="00BE495E"/>
    <w:rsid w:val="00BE4BA7"/>
    <w:rsid w:val="00BE509D"/>
    <w:rsid w:val="00BE56DB"/>
    <w:rsid w:val="00BE5B59"/>
    <w:rsid w:val="00BE6381"/>
    <w:rsid w:val="00BE63D6"/>
    <w:rsid w:val="00BE6FDC"/>
    <w:rsid w:val="00BE775A"/>
    <w:rsid w:val="00BE776A"/>
    <w:rsid w:val="00BE7B95"/>
    <w:rsid w:val="00BF06CE"/>
    <w:rsid w:val="00BF08F6"/>
    <w:rsid w:val="00BF0E11"/>
    <w:rsid w:val="00BF0FE4"/>
    <w:rsid w:val="00BF10A2"/>
    <w:rsid w:val="00BF115B"/>
    <w:rsid w:val="00BF1317"/>
    <w:rsid w:val="00BF1895"/>
    <w:rsid w:val="00BF1EE1"/>
    <w:rsid w:val="00BF2B2B"/>
    <w:rsid w:val="00BF320F"/>
    <w:rsid w:val="00BF3312"/>
    <w:rsid w:val="00BF3A45"/>
    <w:rsid w:val="00BF3B21"/>
    <w:rsid w:val="00BF3F21"/>
    <w:rsid w:val="00BF4021"/>
    <w:rsid w:val="00BF455C"/>
    <w:rsid w:val="00BF4655"/>
    <w:rsid w:val="00BF511F"/>
    <w:rsid w:val="00BF57F8"/>
    <w:rsid w:val="00BF580C"/>
    <w:rsid w:val="00BF599A"/>
    <w:rsid w:val="00BF75C6"/>
    <w:rsid w:val="00C0001B"/>
    <w:rsid w:val="00C00558"/>
    <w:rsid w:val="00C013D8"/>
    <w:rsid w:val="00C01421"/>
    <w:rsid w:val="00C01B91"/>
    <w:rsid w:val="00C01E5B"/>
    <w:rsid w:val="00C01F2A"/>
    <w:rsid w:val="00C02866"/>
    <w:rsid w:val="00C02DAD"/>
    <w:rsid w:val="00C03014"/>
    <w:rsid w:val="00C0311F"/>
    <w:rsid w:val="00C0322A"/>
    <w:rsid w:val="00C03A6F"/>
    <w:rsid w:val="00C03E7D"/>
    <w:rsid w:val="00C0414C"/>
    <w:rsid w:val="00C04317"/>
    <w:rsid w:val="00C043DD"/>
    <w:rsid w:val="00C0482A"/>
    <w:rsid w:val="00C048B7"/>
    <w:rsid w:val="00C04E88"/>
    <w:rsid w:val="00C04EA0"/>
    <w:rsid w:val="00C04FB6"/>
    <w:rsid w:val="00C05600"/>
    <w:rsid w:val="00C0587F"/>
    <w:rsid w:val="00C05CCA"/>
    <w:rsid w:val="00C062E9"/>
    <w:rsid w:val="00C06401"/>
    <w:rsid w:val="00C0648A"/>
    <w:rsid w:val="00C06813"/>
    <w:rsid w:val="00C06B68"/>
    <w:rsid w:val="00C06E16"/>
    <w:rsid w:val="00C076A4"/>
    <w:rsid w:val="00C07A6F"/>
    <w:rsid w:val="00C07E8A"/>
    <w:rsid w:val="00C116A3"/>
    <w:rsid w:val="00C1171F"/>
    <w:rsid w:val="00C11B69"/>
    <w:rsid w:val="00C11FA9"/>
    <w:rsid w:val="00C128C6"/>
    <w:rsid w:val="00C12DD3"/>
    <w:rsid w:val="00C1490F"/>
    <w:rsid w:val="00C14A60"/>
    <w:rsid w:val="00C14AD6"/>
    <w:rsid w:val="00C15054"/>
    <w:rsid w:val="00C15106"/>
    <w:rsid w:val="00C158AD"/>
    <w:rsid w:val="00C158BC"/>
    <w:rsid w:val="00C162D2"/>
    <w:rsid w:val="00C1639F"/>
    <w:rsid w:val="00C168C2"/>
    <w:rsid w:val="00C16E66"/>
    <w:rsid w:val="00C17615"/>
    <w:rsid w:val="00C1769C"/>
    <w:rsid w:val="00C17764"/>
    <w:rsid w:val="00C177C4"/>
    <w:rsid w:val="00C17C33"/>
    <w:rsid w:val="00C17C81"/>
    <w:rsid w:val="00C17D72"/>
    <w:rsid w:val="00C200F9"/>
    <w:rsid w:val="00C20359"/>
    <w:rsid w:val="00C20E5D"/>
    <w:rsid w:val="00C2153D"/>
    <w:rsid w:val="00C216EE"/>
    <w:rsid w:val="00C22082"/>
    <w:rsid w:val="00C22747"/>
    <w:rsid w:val="00C22D3A"/>
    <w:rsid w:val="00C22D7D"/>
    <w:rsid w:val="00C22EB5"/>
    <w:rsid w:val="00C2395E"/>
    <w:rsid w:val="00C23A0C"/>
    <w:rsid w:val="00C23FA5"/>
    <w:rsid w:val="00C24B51"/>
    <w:rsid w:val="00C24F12"/>
    <w:rsid w:val="00C25415"/>
    <w:rsid w:val="00C256F4"/>
    <w:rsid w:val="00C25FBC"/>
    <w:rsid w:val="00C26060"/>
    <w:rsid w:val="00C26207"/>
    <w:rsid w:val="00C26454"/>
    <w:rsid w:val="00C27797"/>
    <w:rsid w:val="00C2780C"/>
    <w:rsid w:val="00C27F77"/>
    <w:rsid w:val="00C301FE"/>
    <w:rsid w:val="00C30499"/>
    <w:rsid w:val="00C322EA"/>
    <w:rsid w:val="00C32415"/>
    <w:rsid w:val="00C3287F"/>
    <w:rsid w:val="00C3385E"/>
    <w:rsid w:val="00C3503D"/>
    <w:rsid w:val="00C35686"/>
    <w:rsid w:val="00C36507"/>
    <w:rsid w:val="00C3658A"/>
    <w:rsid w:val="00C36677"/>
    <w:rsid w:val="00C36B3E"/>
    <w:rsid w:val="00C37628"/>
    <w:rsid w:val="00C37831"/>
    <w:rsid w:val="00C40470"/>
    <w:rsid w:val="00C405A9"/>
    <w:rsid w:val="00C40FE0"/>
    <w:rsid w:val="00C41A2F"/>
    <w:rsid w:val="00C42079"/>
    <w:rsid w:val="00C424AA"/>
    <w:rsid w:val="00C425A6"/>
    <w:rsid w:val="00C42B92"/>
    <w:rsid w:val="00C42DB8"/>
    <w:rsid w:val="00C43176"/>
    <w:rsid w:val="00C43573"/>
    <w:rsid w:val="00C43637"/>
    <w:rsid w:val="00C43B6F"/>
    <w:rsid w:val="00C44FA3"/>
    <w:rsid w:val="00C459D4"/>
    <w:rsid w:val="00C45E14"/>
    <w:rsid w:val="00C4626F"/>
    <w:rsid w:val="00C465A0"/>
    <w:rsid w:val="00C46C6C"/>
    <w:rsid w:val="00C46C93"/>
    <w:rsid w:val="00C4747A"/>
    <w:rsid w:val="00C47CC0"/>
    <w:rsid w:val="00C5108E"/>
    <w:rsid w:val="00C519E6"/>
    <w:rsid w:val="00C5202E"/>
    <w:rsid w:val="00C5215C"/>
    <w:rsid w:val="00C5237C"/>
    <w:rsid w:val="00C528A2"/>
    <w:rsid w:val="00C52D89"/>
    <w:rsid w:val="00C53132"/>
    <w:rsid w:val="00C5379E"/>
    <w:rsid w:val="00C53825"/>
    <w:rsid w:val="00C539E2"/>
    <w:rsid w:val="00C54920"/>
    <w:rsid w:val="00C549BF"/>
    <w:rsid w:val="00C54D4C"/>
    <w:rsid w:val="00C551FC"/>
    <w:rsid w:val="00C55A16"/>
    <w:rsid w:val="00C55B95"/>
    <w:rsid w:val="00C55E52"/>
    <w:rsid w:val="00C56029"/>
    <w:rsid w:val="00C5602D"/>
    <w:rsid w:val="00C565E4"/>
    <w:rsid w:val="00C56907"/>
    <w:rsid w:val="00C57930"/>
    <w:rsid w:val="00C6042C"/>
    <w:rsid w:val="00C60748"/>
    <w:rsid w:val="00C610CE"/>
    <w:rsid w:val="00C61541"/>
    <w:rsid w:val="00C617D6"/>
    <w:rsid w:val="00C61FF5"/>
    <w:rsid w:val="00C621C1"/>
    <w:rsid w:val="00C62B65"/>
    <w:rsid w:val="00C62D38"/>
    <w:rsid w:val="00C63775"/>
    <w:rsid w:val="00C63B64"/>
    <w:rsid w:val="00C63D9C"/>
    <w:rsid w:val="00C6488C"/>
    <w:rsid w:val="00C649E6"/>
    <w:rsid w:val="00C64AE0"/>
    <w:rsid w:val="00C64C51"/>
    <w:rsid w:val="00C64ECF"/>
    <w:rsid w:val="00C64F73"/>
    <w:rsid w:val="00C6519A"/>
    <w:rsid w:val="00C6538F"/>
    <w:rsid w:val="00C653CE"/>
    <w:rsid w:val="00C653EA"/>
    <w:rsid w:val="00C65A82"/>
    <w:rsid w:val="00C65CAA"/>
    <w:rsid w:val="00C665FE"/>
    <w:rsid w:val="00C67DC9"/>
    <w:rsid w:val="00C7037D"/>
    <w:rsid w:val="00C70692"/>
    <w:rsid w:val="00C71217"/>
    <w:rsid w:val="00C71697"/>
    <w:rsid w:val="00C717E1"/>
    <w:rsid w:val="00C71DC4"/>
    <w:rsid w:val="00C72D08"/>
    <w:rsid w:val="00C7312B"/>
    <w:rsid w:val="00C73790"/>
    <w:rsid w:val="00C73828"/>
    <w:rsid w:val="00C738E0"/>
    <w:rsid w:val="00C74AA4"/>
    <w:rsid w:val="00C750A9"/>
    <w:rsid w:val="00C7542F"/>
    <w:rsid w:val="00C755CE"/>
    <w:rsid w:val="00C76BD7"/>
    <w:rsid w:val="00C77092"/>
    <w:rsid w:val="00C77158"/>
    <w:rsid w:val="00C80432"/>
    <w:rsid w:val="00C80492"/>
    <w:rsid w:val="00C805C6"/>
    <w:rsid w:val="00C80A13"/>
    <w:rsid w:val="00C811E4"/>
    <w:rsid w:val="00C81646"/>
    <w:rsid w:val="00C81A1B"/>
    <w:rsid w:val="00C81B13"/>
    <w:rsid w:val="00C81D8F"/>
    <w:rsid w:val="00C81F9E"/>
    <w:rsid w:val="00C8224B"/>
    <w:rsid w:val="00C84613"/>
    <w:rsid w:val="00C84A2A"/>
    <w:rsid w:val="00C84E25"/>
    <w:rsid w:val="00C85000"/>
    <w:rsid w:val="00C85235"/>
    <w:rsid w:val="00C85301"/>
    <w:rsid w:val="00C858EA"/>
    <w:rsid w:val="00C8594F"/>
    <w:rsid w:val="00C8596F"/>
    <w:rsid w:val="00C859D3"/>
    <w:rsid w:val="00C85B01"/>
    <w:rsid w:val="00C86023"/>
    <w:rsid w:val="00C8712F"/>
    <w:rsid w:val="00C873CB"/>
    <w:rsid w:val="00C87B09"/>
    <w:rsid w:val="00C87C9D"/>
    <w:rsid w:val="00C90501"/>
    <w:rsid w:val="00C90562"/>
    <w:rsid w:val="00C9072F"/>
    <w:rsid w:val="00C9109D"/>
    <w:rsid w:val="00C91141"/>
    <w:rsid w:val="00C911F8"/>
    <w:rsid w:val="00C916E4"/>
    <w:rsid w:val="00C91918"/>
    <w:rsid w:val="00C919FE"/>
    <w:rsid w:val="00C91AF4"/>
    <w:rsid w:val="00C91E4F"/>
    <w:rsid w:val="00C92787"/>
    <w:rsid w:val="00C92AC3"/>
    <w:rsid w:val="00C92D4D"/>
    <w:rsid w:val="00C92D8E"/>
    <w:rsid w:val="00C92EF6"/>
    <w:rsid w:val="00C94469"/>
    <w:rsid w:val="00C9463B"/>
    <w:rsid w:val="00C947CD"/>
    <w:rsid w:val="00C956AC"/>
    <w:rsid w:val="00C958E8"/>
    <w:rsid w:val="00C96BE0"/>
    <w:rsid w:val="00C96F4F"/>
    <w:rsid w:val="00C976B8"/>
    <w:rsid w:val="00C976EE"/>
    <w:rsid w:val="00CA029E"/>
    <w:rsid w:val="00CA038A"/>
    <w:rsid w:val="00CA0788"/>
    <w:rsid w:val="00CA07D3"/>
    <w:rsid w:val="00CA0C91"/>
    <w:rsid w:val="00CA10E0"/>
    <w:rsid w:val="00CA1CF1"/>
    <w:rsid w:val="00CA26D0"/>
    <w:rsid w:val="00CA2B7A"/>
    <w:rsid w:val="00CA32D6"/>
    <w:rsid w:val="00CA36A0"/>
    <w:rsid w:val="00CA389E"/>
    <w:rsid w:val="00CA3CAF"/>
    <w:rsid w:val="00CA4900"/>
    <w:rsid w:val="00CA5464"/>
    <w:rsid w:val="00CA56C8"/>
    <w:rsid w:val="00CA5F32"/>
    <w:rsid w:val="00CA6049"/>
    <w:rsid w:val="00CA69A3"/>
    <w:rsid w:val="00CA7B5C"/>
    <w:rsid w:val="00CA7B9A"/>
    <w:rsid w:val="00CA7DD3"/>
    <w:rsid w:val="00CB091C"/>
    <w:rsid w:val="00CB0A1F"/>
    <w:rsid w:val="00CB0A7E"/>
    <w:rsid w:val="00CB0F3C"/>
    <w:rsid w:val="00CB1208"/>
    <w:rsid w:val="00CB1390"/>
    <w:rsid w:val="00CB1959"/>
    <w:rsid w:val="00CB2CB3"/>
    <w:rsid w:val="00CB2FBF"/>
    <w:rsid w:val="00CB3B93"/>
    <w:rsid w:val="00CB3EDB"/>
    <w:rsid w:val="00CB3F8C"/>
    <w:rsid w:val="00CB3FDA"/>
    <w:rsid w:val="00CB4259"/>
    <w:rsid w:val="00CB4C1F"/>
    <w:rsid w:val="00CB54BB"/>
    <w:rsid w:val="00CB5850"/>
    <w:rsid w:val="00CB58D5"/>
    <w:rsid w:val="00CB64DA"/>
    <w:rsid w:val="00CB64EF"/>
    <w:rsid w:val="00CB6B8B"/>
    <w:rsid w:val="00CB6BA1"/>
    <w:rsid w:val="00CB6CC0"/>
    <w:rsid w:val="00CB7769"/>
    <w:rsid w:val="00CC02E1"/>
    <w:rsid w:val="00CC0446"/>
    <w:rsid w:val="00CC06DA"/>
    <w:rsid w:val="00CC0CEA"/>
    <w:rsid w:val="00CC0E6C"/>
    <w:rsid w:val="00CC17CB"/>
    <w:rsid w:val="00CC1D94"/>
    <w:rsid w:val="00CC1F43"/>
    <w:rsid w:val="00CC3221"/>
    <w:rsid w:val="00CC3319"/>
    <w:rsid w:val="00CC3796"/>
    <w:rsid w:val="00CC4370"/>
    <w:rsid w:val="00CC4C46"/>
    <w:rsid w:val="00CC534A"/>
    <w:rsid w:val="00CC5950"/>
    <w:rsid w:val="00CC5D28"/>
    <w:rsid w:val="00CC64C0"/>
    <w:rsid w:val="00CC64CC"/>
    <w:rsid w:val="00CC7B32"/>
    <w:rsid w:val="00CC7C9A"/>
    <w:rsid w:val="00CD0033"/>
    <w:rsid w:val="00CD0175"/>
    <w:rsid w:val="00CD0409"/>
    <w:rsid w:val="00CD0697"/>
    <w:rsid w:val="00CD089E"/>
    <w:rsid w:val="00CD0E36"/>
    <w:rsid w:val="00CD17A0"/>
    <w:rsid w:val="00CD1851"/>
    <w:rsid w:val="00CD1FBA"/>
    <w:rsid w:val="00CD34AC"/>
    <w:rsid w:val="00CD409A"/>
    <w:rsid w:val="00CD6105"/>
    <w:rsid w:val="00CD63E6"/>
    <w:rsid w:val="00CD646A"/>
    <w:rsid w:val="00CD6717"/>
    <w:rsid w:val="00CD6BCE"/>
    <w:rsid w:val="00CD7008"/>
    <w:rsid w:val="00CD70F1"/>
    <w:rsid w:val="00CD71D9"/>
    <w:rsid w:val="00CD7414"/>
    <w:rsid w:val="00CD7BE3"/>
    <w:rsid w:val="00CD7C62"/>
    <w:rsid w:val="00CD7E86"/>
    <w:rsid w:val="00CD7FC0"/>
    <w:rsid w:val="00CE01A0"/>
    <w:rsid w:val="00CE0346"/>
    <w:rsid w:val="00CE13FD"/>
    <w:rsid w:val="00CE19D1"/>
    <w:rsid w:val="00CE2A2B"/>
    <w:rsid w:val="00CE2E50"/>
    <w:rsid w:val="00CE3569"/>
    <w:rsid w:val="00CE3A24"/>
    <w:rsid w:val="00CE3A47"/>
    <w:rsid w:val="00CE46EE"/>
    <w:rsid w:val="00CE4FEF"/>
    <w:rsid w:val="00CE5069"/>
    <w:rsid w:val="00CE634C"/>
    <w:rsid w:val="00CE654B"/>
    <w:rsid w:val="00CE671B"/>
    <w:rsid w:val="00CE70B2"/>
    <w:rsid w:val="00CE7321"/>
    <w:rsid w:val="00CE76A1"/>
    <w:rsid w:val="00CE7D5F"/>
    <w:rsid w:val="00CF01E3"/>
    <w:rsid w:val="00CF0EB0"/>
    <w:rsid w:val="00CF1573"/>
    <w:rsid w:val="00CF27E9"/>
    <w:rsid w:val="00CF2971"/>
    <w:rsid w:val="00CF2A32"/>
    <w:rsid w:val="00CF31CF"/>
    <w:rsid w:val="00CF3553"/>
    <w:rsid w:val="00CF37CF"/>
    <w:rsid w:val="00CF414C"/>
    <w:rsid w:val="00CF4552"/>
    <w:rsid w:val="00CF500A"/>
    <w:rsid w:val="00CF50D9"/>
    <w:rsid w:val="00CF549B"/>
    <w:rsid w:val="00CF5892"/>
    <w:rsid w:val="00CF590C"/>
    <w:rsid w:val="00CF629B"/>
    <w:rsid w:val="00CF67ED"/>
    <w:rsid w:val="00CF6931"/>
    <w:rsid w:val="00CF6C1E"/>
    <w:rsid w:val="00CF6D8C"/>
    <w:rsid w:val="00CF75DE"/>
    <w:rsid w:val="00CF7B76"/>
    <w:rsid w:val="00CF7FBE"/>
    <w:rsid w:val="00D0003E"/>
    <w:rsid w:val="00D001D5"/>
    <w:rsid w:val="00D00755"/>
    <w:rsid w:val="00D008F4"/>
    <w:rsid w:val="00D00DAF"/>
    <w:rsid w:val="00D01AEB"/>
    <w:rsid w:val="00D026D0"/>
    <w:rsid w:val="00D0274B"/>
    <w:rsid w:val="00D02ECB"/>
    <w:rsid w:val="00D03D00"/>
    <w:rsid w:val="00D03FB0"/>
    <w:rsid w:val="00D03FC8"/>
    <w:rsid w:val="00D04099"/>
    <w:rsid w:val="00D0505E"/>
    <w:rsid w:val="00D0529C"/>
    <w:rsid w:val="00D0545B"/>
    <w:rsid w:val="00D06623"/>
    <w:rsid w:val="00D068DC"/>
    <w:rsid w:val="00D06D88"/>
    <w:rsid w:val="00D06DA1"/>
    <w:rsid w:val="00D06FCD"/>
    <w:rsid w:val="00D073E0"/>
    <w:rsid w:val="00D11739"/>
    <w:rsid w:val="00D11DBB"/>
    <w:rsid w:val="00D12320"/>
    <w:rsid w:val="00D124B0"/>
    <w:rsid w:val="00D12D46"/>
    <w:rsid w:val="00D132C2"/>
    <w:rsid w:val="00D13C12"/>
    <w:rsid w:val="00D145DC"/>
    <w:rsid w:val="00D14E21"/>
    <w:rsid w:val="00D15191"/>
    <w:rsid w:val="00D151B3"/>
    <w:rsid w:val="00D155EE"/>
    <w:rsid w:val="00D15982"/>
    <w:rsid w:val="00D159A1"/>
    <w:rsid w:val="00D15C77"/>
    <w:rsid w:val="00D15EB1"/>
    <w:rsid w:val="00D16031"/>
    <w:rsid w:val="00D162E0"/>
    <w:rsid w:val="00D16EEA"/>
    <w:rsid w:val="00D173AB"/>
    <w:rsid w:val="00D17454"/>
    <w:rsid w:val="00D178FA"/>
    <w:rsid w:val="00D17A90"/>
    <w:rsid w:val="00D17E52"/>
    <w:rsid w:val="00D207D3"/>
    <w:rsid w:val="00D217BC"/>
    <w:rsid w:val="00D21D54"/>
    <w:rsid w:val="00D21DD0"/>
    <w:rsid w:val="00D22397"/>
    <w:rsid w:val="00D224A0"/>
    <w:rsid w:val="00D2264E"/>
    <w:rsid w:val="00D23113"/>
    <w:rsid w:val="00D23383"/>
    <w:rsid w:val="00D23581"/>
    <w:rsid w:val="00D2370E"/>
    <w:rsid w:val="00D251A2"/>
    <w:rsid w:val="00D2530B"/>
    <w:rsid w:val="00D254EA"/>
    <w:rsid w:val="00D255C4"/>
    <w:rsid w:val="00D2563F"/>
    <w:rsid w:val="00D261E4"/>
    <w:rsid w:val="00D26484"/>
    <w:rsid w:val="00D264F6"/>
    <w:rsid w:val="00D2673E"/>
    <w:rsid w:val="00D267B6"/>
    <w:rsid w:val="00D26999"/>
    <w:rsid w:val="00D26CAA"/>
    <w:rsid w:val="00D26CC2"/>
    <w:rsid w:val="00D272E2"/>
    <w:rsid w:val="00D27814"/>
    <w:rsid w:val="00D27F1C"/>
    <w:rsid w:val="00D30166"/>
    <w:rsid w:val="00D302A8"/>
    <w:rsid w:val="00D308E9"/>
    <w:rsid w:val="00D309EB"/>
    <w:rsid w:val="00D30E3C"/>
    <w:rsid w:val="00D31863"/>
    <w:rsid w:val="00D3187B"/>
    <w:rsid w:val="00D319CF"/>
    <w:rsid w:val="00D320C1"/>
    <w:rsid w:val="00D3222F"/>
    <w:rsid w:val="00D331F1"/>
    <w:rsid w:val="00D343D8"/>
    <w:rsid w:val="00D345ED"/>
    <w:rsid w:val="00D3497C"/>
    <w:rsid w:val="00D3514B"/>
    <w:rsid w:val="00D35AAA"/>
    <w:rsid w:val="00D35C60"/>
    <w:rsid w:val="00D36611"/>
    <w:rsid w:val="00D36870"/>
    <w:rsid w:val="00D36EB5"/>
    <w:rsid w:val="00D36F9D"/>
    <w:rsid w:val="00D373F8"/>
    <w:rsid w:val="00D37870"/>
    <w:rsid w:val="00D37E48"/>
    <w:rsid w:val="00D37E75"/>
    <w:rsid w:val="00D40D6A"/>
    <w:rsid w:val="00D41B84"/>
    <w:rsid w:val="00D4249F"/>
    <w:rsid w:val="00D42D6F"/>
    <w:rsid w:val="00D4359A"/>
    <w:rsid w:val="00D43656"/>
    <w:rsid w:val="00D43B28"/>
    <w:rsid w:val="00D44A48"/>
    <w:rsid w:val="00D44A98"/>
    <w:rsid w:val="00D44B4F"/>
    <w:rsid w:val="00D44CDA"/>
    <w:rsid w:val="00D450F4"/>
    <w:rsid w:val="00D454AE"/>
    <w:rsid w:val="00D45584"/>
    <w:rsid w:val="00D45597"/>
    <w:rsid w:val="00D45D5F"/>
    <w:rsid w:val="00D4711D"/>
    <w:rsid w:val="00D471AF"/>
    <w:rsid w:val="00D4780D"/>
    <w:rsid w:val="00D478C2"/>
    <w:rsid w:val="00D47BDC"/>
    <w:rsid w:val="00D47F7D"/>
    <w:rsid w:val="00D503D1"/>
    <w:rsid w:val="00D50539"/>
    <w:rsid w:val="00D51314"/>
    <w:rsid w:val="00D521F4"/>
    <w:rsid w:val="00D52727"/>
    <w:rsid w:val="00D5308A"/>
    <w:rsid w:val="00D53435"/>
    <w:rsid w:val="00D53465"/>
    <w:rsid w:val="00D540CF"/>
    <w:rsid w:val="00D54FA5"/>
    <w:rsid w:val="00D54FD2"/>
    <w:rsid w:val="00D55BB1"/>
    <w:rsid w:val="00D55BEA"/>
    <w:rsid w:val="00D56067"/>
    <w:rsid w:val="00D5620A"/>
    <w:rsid w:val="00D562F3"/>
    <w:rsid w:val="00D56BA3"/>
    <w:rsid w:val="00D5774C"/>
    <w:rsid w:val="00D57BE5"/>
    <w:rsid w:val="00D57C6D"/>
    <w:rsid w:val="00D57FBA"/>
    <w:rsid w:val="00D60090"/>
    <w:rsid w:val="00D60A27"/>
    <w:rsid w:val="00D60BCD"/>
    <w:rsid w:val="00D60C56"/>
    <w:rsid w:val="00D619A2"/>
    <w:rsid w:val="00D61B3B"/>
    <w:rsid w:val="00D61DD0"/>
    <w:rsid w:val="00D6268E"/>
    <w:rsid w:val="00D62784"/>
    <w:rsid w:val="00D62E9C"/>
    <w:rsid w:val="00D6411F"/>
    <w:rsid w:val="00D646E5"/>
    <w:rsid w:val="00D64BB4"/>
    <w:rsid w:val="00D65BF6"/>
    <w:rsid w:val="00D65F9D"/>
    <w:rsid w:val="00D662EA"/>
    <w:rsid w:val="00D663A7"/>
    <w:rsid w:val="00D6697D"/>
    <w:rsid w:val="00D672CF"/>
    <w:rsid w:val="00D67887"/>
    <w:rsid w:val="00D70A08"/>
    <w:rsid w:val="00D70B59"/>
    <w:rsid w:val="00D711B1"/>
    <w:rsid w:val="00D7155A"/>
    <w:rsid w:val="00D717FA"/>
    <w:rsid w:val="00D71B4B"/>
    <w:rsid w:val="00D71CE6"/>
    <w:rsid w:val="00D72893"/>
    <w:rsid w:val="00D72ABC"/>
    <w:rsid w:val="00D73044"/>
    <w:rsid w:val="00D732F5"/>
    <w:rsid w:val="00D7342A"/>
    <w:rsid w:val="00D73EA0"/>
    <w:rsid w:val="00D7409F"/>
    <w:rsid w:val="00D7450F"/>
    <w:rsid w:val="00D74F6D"/>
    <w:rsid w:val="00D7513C"/>
    <w:rsid w:val="00D75367"/>
    <w:rsid w:val="00D7572A"/>
    <w:rsid w:val="00D7585E"/>
    <w:rsid w:val="00D758F9"/>
    <w:rsid w:val="00D7594C"/>
    <w:rsid w:val="00D75B4F"/>
    <w:rsid w:val="00D75D94"/>
    <w:rsid w:val="00D7640C"/>
    <w:rsid w:val="00D76C4E"/>
    <w:rsid w:val="00D773B7"/>
    <w:rsid w:val="00D80A83"/>
    <w:rsid w:val="00D80FA6"/>
    <w:rsid w:val="00D813A0"/>
    <w:rsid w:val="00D81802"/>
    <w:rsid w:val="00D818B5"/>
    <w:rsid w:val="00D822F8"/>
    <w:rsid w:val="00D82B4D"/>
    <w:rsid w:val="00D82BC1"/>
    <w:rsid w:val="00D82D33"/>
    <w:rsid w:val="00D83747"/>
    <w:rsid w:val="00D838DF"/>
    <w:rsid w:val="00D85048"/>
    <w:rsid w:val="00D85668"/>
    <w:rsid w:val="00D856CE"/>
    <w:rsid w:val="00D85AFE"/>
    <w:rsid w:val="00D860D1"/>
    <w:rsid w:val="00D862CF"/>
    <w:rsid w:val="00D86BBB"/>
    <w:rsid w:val="00D86FCC"/>
    <w:rsid w:val="00D8758B"/>
    <w:rsid w:val="00D87AC0"/>
    <w:rsid w:val="00D87FDB"/>
    <w:rsid w:val="00D901C4"/>
    <w:rsid w:val="00D90578"/>
    <w:rsid w:val="00D90D87"/>
    <w:rsid w:val="00D90E52"/>
    <w:rsid w:val="00D914F6"/>
    <w:rsid w:val="00D91530"/>
    <w:rsid w:val="00D9207E"/>
    <w:rsid w:val="00D928F8"/>
    <w:rsid w:val="00D92976"/>
    <w:rsid w:val="00D92B2D"/>
    <w:rsid w:val="00D932A6"/>
    <w:rsid w:val="00D93B05"/>
    <w:rsid w:val="00D93BF4"/>
    <w:rsid w:val="00D943A4"/>
    <w:rsid w:val="00D94772"/>
    <w:rsid w:val="00D94977"/>
    <w:rsid w:val="00D94A4E"/>
    <w:rsid w:val="00D94BD1"/>
    <w:rsid w:val="00D956CE"/>
    <w:rsid w:val="00D957A0"/>
    <w:rsid w:val="00D95EC2"/>
    <w:rsid w:val="00D9608F"/>
    <w:rsid w:val="00D966B2"/>
    <w:rsid w:val="00D96C11"/>
    <w:rsid w:val="00D97609"/>
    <w:rsid w:val="00D9775F"/>
    <w:rsid w:val="00D97BCE"/>
    <w:rsid w:val="00DA0264"/>
    <w:rsid w:val="00DA0495"/>
    <w:rsid w:val="00DA1FEB"/>
    <w:rsid w:val="00DA2340"/>
    <w:rsid w:val="00DA292C"/>
    <w:rsid w:val="00DA328A"/>
    <w:rsid w:val="00DA3D68"/>
    <w:rsid w:val="00DA4FDF"/>
    <w:rsid w:val="00DA5FF6"/>
    <w:rsid w:val="00DA61C6"/>
    <w:rsid w:val="00DA68A5"/>
    <w:rsid w:val="00DA6C36"/>
    <w:rsid w:val="00DA76A7"/>
    <w:rsid w:val="00DB09A9"/>
    <w:rsid w:val="00DB0B16"/>
    <w:rsid w:val="00DB10D2"/>
    <w:rsid w:val="00DB2353"/>
    <w:rsid w:val="00DB2E62"/>
    <w:rsid w:val="00DB2F07"/>
    <w:rsid w:val="00DB2FD3"/>
    <w:rsid w:val="00DB3209"/>
    <w:rsid w:val="00DB34B7"/>
    <w:rsid w:val="00DB36C1"/>
    <w:rsid w:val="00DB3DDF"/>
    <w:rsid w:val="00DB4431"/>
    <w:rsid w:val="00DB6557"/>
    <w:rsid w:val="00DB6C48"/>
    <w:rsid w:val="00DB7C58"/>
    <w:rsid w:val="00DB7E93"/>
    <w:rsid w:val="00DB7F36"/>
    <w:rsid w:val="00DC001D"/>
    <w:rsid w:val="00DC0328"/>
    <w:rsid w:val="00DC071B"/>
    <w:rsid w:val="00DC0974"/>
    <w:rsid w:val="00DC166D"/>
    <w:rsid w:val="00DC1872"/>
    <w:rsid w:val="00DC19DB"/>
    <w:rsid w:val="00DC1AE1"/>
    <w:rsid w:val="00DC1AEB"/>
    <w:rsid w:val="00DC29A5"/>
    <w:rsid w:val="00DC2DA4"/>
    <w:rsid w:val="00DC3CE3"/>
    <w:rsid w:val="00DC3CE7"/>
    <w:rsid w:val="00DC5B1A"/>
    <w:rsid w:val="00DC6DE7"/>
    <w:rsid w:val="00DC74DB"/>
    <w:rsid w:val="00DC7C4F"/>
    <w:rsid w:val="00DD0133"/>
    <w:rsid w:val="00DD014A"/>
    <w:rsid w:val="00DD0282"/>
    <w:rsid w:val="00DD115F"/>
    <w:rsid w:val="00DD1378"/>
    <w:rsid w:val="00DD15B9"/>
    <w:rsid w:val="00DD1983"/>
    <w:rsid w:val="00DD1C8D"/>
    <w:rsid w:val="00DD2132"/>
    <w:rsid w:val="00DD282C"/>
    <w:rsid w:val="00DD2A45"/>
    <w:rsid w:val="00DD38A0"/>
    <w:rsid w:val="00DD3A65"/>
    <w:rsid w:val="00DD3F86"/>
    <w:rsid w:val="00DD407B"/>
    <w:rsid w:val="00DD423A"/>
    <w:rsid w:val="00DD4672"/>
    <w:rsid w:val="00DD49EA"/>
    <w:rsid w:val="00DD4F56"/>
    <w:rsid w:val="00DD4FBA"/>
    <w:rsid w:val="00DD5642"/>
    <w:rsid w:val="00DD6335"/>
    <w:rsid w:val="00DD63F7"/>
    <w:rsid w:val="00DD653E"/>
    <w:rsid w:val="00DD665E"/>
    <w:rsid w:val="00DE1844"/>
    <w:rsid w:val="00DE1C01"/>
    <w:rsid w:val="00DE297F"/>
    <w:rsid w:val="00DE2B7B"/>
    <w:rsid w:val="00DE34E8"/>
    <w:rsid w:val="00DE4397"/>
    <w:rsid w:val="00DE4D94"/>
    <w:rsid w:val="00DE538B"/>
    <w:rsid w:val="00DE5A97"/>
    <w:rsid w:val="00DE5BCA"/>
    <w:rsid w:val="00DE68BD"/>
    <w:rsid w:val="00DE6908"/>
    <w:rsid w:val="00DE6947"/>
    <w:rsid w:val="00DE69A6"/>
    <w:rsid w:val="00DE69F5"/>
    <w:rsid w:val="00DE6E77"/>
    <w:rsid w:val="00DF01A4"/>
    <w:rsid w:val="00DF025F"/>
    <w:rsid w:val="00DF02E0"/>
    <w:rsid w:val="00DF030A"/>
    <w:rsid w:val="00DF055D"/>
    <w:rsid w:val="00DF093E"/>
    <w:rsid w:val="00DF0B36"/>
    <w:rsid w:val="00DF104F"/>
    <w:rsid w:val="00DF148B"/>
    <w:rsid w:val="00DF1DDE"/>
    <w:rsid w:val="00DF29CD"/>
    <w:rsid w:val="00DF2DC4"/>
    <w:rsid w:val="00DF2EA7"/>
    <w:rsid w:val="00DF33A2"/>
    <w:rsid w:val="00DF37A6"/>
    <w:rsid w:val="00DF38AC"/>
    <w:rsid w:val="00DF461C"/>
    <w:rsid w:val="00DF4658"/>
    <w:rsid w:val="00DF4E67"/>
    <w:rsid w:val="00DF5CEA"/>
    <w:rsid w:val="00DF5EAC"/>
    <w:rsid w:val="00DF6210"/>
    <w:rsid w:val="00DF6590"/>
    <w:rsid w:val="00DF6C76"/>
    <w:rsid w:val="00DF7338"/>
    <w:rsid w:val="00DF7731"/>
    <w:rsid w:val="00E00232"/>
    <w:rsid w:val="00E00289"/>
    <w:rsid w:val="00E00B93"/>
    <w:rsid w:val="00E01988"/>
    <w:rsid w:val="00E019D6"/>
    <w:rsid w:val="00E01C66"/>
    <w:rsid w:val="00E0250B"/>
    <w:rsid w:val="00E0267D"/>
    <w:rsid w:val="00E027E2"/>
    <w:rsid w:val="00E02F71"/>
    <w:rsid w:val="00E02FB7"/>
    <w:rsid w:val="00E03538"/>
    <w:rsid w:val="00E0465C"/>
    <w:rsid w:val="00E04ADC"/>
    <w:rsid w:val="00E04BE2"/>
    <w:rsid w:val="00E05090"/>
    <w:rsid w:val="00E05920"/>
    <w:rsid w:val="00E06791"/>
    <w:rsid w:val="00E06931"/>
    <w:rsid w:val="00E06FF2"/>
    <w:rsid w:val="00E101B5"/>
    <w:rsid w:val="00E110DE"/>
    <w:rsid w:val="00E11168"/>
    <w:rsid w:val="00E12A8A"/>
    <w:rsid w:val="00E135E2"/>
    <w:rsid w:val="00E13977"/>
    <w:rsid w:val="00E13A45"/>
    <w:rsid w:val="00E13F00"/>
    <w:rsid w:val="00E14090"/>
    <w:rsid w:val="00E1566F"/>
    <w:rsid w:val="00E1569B"/>
    <w:rsid w:val="00E15F11"/>
    <w:rsid w:val="00E16688"/>
    <w:rsid w:val="00E16F0B"/>
    <w:rsid w:val="00E170A2"/>
    <w:rsid w:val="00E172A8"/>
    <w:rsid w:val="00E17690"/>
    <w:rsid w:val="00E17C26"/>
    <w:rsid w:val="00E20433"/>
    <w:rsid w:val="00E20F30"/>
    <w:rsid w:val="00E21606"/>
    <w:rsid w:val="00E220A5"/>
    <w:rsid w:val="00E22145"/>
    <w:rsid w:val="00E23152"/>
    <w:rsid w:val="00E23158"/>
    <w:rsid w:val="00E23318"/>
    <w:rsid w:val="00E24371"/>
    <w:rsid w:val="00E24549"/>
    <w:rsid w:val="00E24A8D"/>
    <w:rsid w:val="00E24C47"/>
    <w:rsid w:val="00E250E7"/>
    <w:rsid w:val="00E255DF"/>
    <w:rsid w:val="00E255E4"/>
    <w:rsid w:val="00E259EC"/>
    <w:rsid w:val="00E26BB9"/>
    <w:rsid w:val="00E26E0F"/>
    <w:rsid w:val="00E26EA5"/>
    <w:rsid w:val="00E2770C"/>
    <w:rsid w:val="00E30225"/>
    <w:rsid w:val="00E31AA6"/>
    <w:rsid w:val="00E31C29"/>
    <w:rsid w:val="00E325D9"/>
    <w:rsid w:val="00E32651"/>
    <w:rsid w:val="00E328A0"/>
    <w:rsid w:val="00E32C80"/>
    <w:rsid w:val="00E32E87"/>
    <w:rsid w:val="00E3306C"/>
    <w:rsid w:val="00E337BB"/>
    <w:rsid w:val="00E33893"/>
    <w:rsid w:val="00E339DE"/>
    <w:rsid w:val="00E339EC"/>
    <w:rsid w:val="00E342A0"/>
    <w:rsid w:val="00E34E97"/>
    <w:rsid w:val="00E351A8"/>
    <w:rsid w:val="00E35637"/>
    <w:rsid w:val="00E362A7"/>
    <w:rsid w:val="00E36571"/>
    <w:rsid w:val="00E36A92"/>
    <w:rsid w:val="00E3702E"/>
    <w:rsid w:val="00E37160"/>
    <w:rsid w:val="00E37479"/>
    <w:rsid w:val="00E37582"/>
    <w:rsid w:val="00E375AA"/>
    <w:rsid w:val="00E376F5"/>
    <w:rsid w:val="00E378A3"/>
    <w:rsid w:val="00E37A3C"/>
    <w:rsid w:val="00E37C02"/>
    <w:rsid w:val="00E40412"/>
    <w:rsid w:val="00E430B3"/>
    <w:rsid w:val="00E432B9"/>
    <w:rsid w:val="00E43AF2"/>
    <w:rsid w:val="00E443C0"/>
    <w:rsid w:val="00E444F3"/>
    <w:rsid w:val="00E448A2"/>
    <w:rsid w:val="00E449DA"/>
    <w:rsid w:val="00E44D7D"/>
    <w:rsid w:val="00E458AF"/>
    <w:rsid w:val="00E45974"/>
    <w:rsid w:val="00E459BE"/>
    <w:rsid w:val="00E45C97"/>
    <w:rsid w:val="00E466A3"/>
    <w:rsid w:val="00E4688B"/>
    <w:rsid w:val="00E46C86"/>
    <w:rsid w:val="00E46FF8"/>
    <w:rsid w:val="00E5077B"/>
    <w:rsid w:val="00E52030"/>
    <w:rsid w:val="00E54E33"/>
    <w:rsid w:val="00E54E49"/>
    <w:rsid w:val="00E553AA"/>
    <w:rsid w:val="00E5543A"/>
    <w:rsid w:val="00E554C1"/>
    <w:rsid w:val="00E56362"/>
    <w:rsid w:val="00E56A30"/>
    <w:rsid w:val="00E56B5C"/>
    <w:rsid w:val="00E56C97"/>
    <w:rsid w:val="00E56E6F"/>
    <w:rsid w:val="00E572F5"/>
    <w:rsid w:val="00E57502"/>
    <w:rsid w:val="00E57F25"/>
    <w:rsid w:val="00E604A5"/>
    <w:rsid w:val="00E608EF"/>
    <w:rsid w:val="00E61F36"/>
    <w:rsid w:val="00E6253C"/>
    <w:rsid w:val="00E6295E"/>
    <w:rsid w:val="00E62ADD"/>
    <w:rsid w:val="00E62E10"/>
    <w:rsid w:val="00E62E15"/>
    <w:rsid w:val="00E638B6"/>
    <w:rsid w:val="00E63B3B"/>
    <w:rsid w:val="00E644D8"/>
    <w:rsid w:val="00E6474D"/>
    <w:rsid w:val="00E651B2"/>
    <w:rsid w:val="00E6566C"/>
    <w:rsid w:val="00E65A26"/>
    <w:rsid w:val="00E65D8C"/>
    <w:rsid w:val="00E66593"/>
    <w:rsid w:val="00E66726"/>
    <w:rsid w:val="00E66736"/>
    <w:rsid w:val="00E66E9E"/>
    <w:rsid w:val="00E67A51"/>
    <w:rsid w:val="00E70092"/>
    <w:rsid w:val="00E7077A"/>
    <w:rsid w:val="00E70885"/>
    <w:rsid w:val="00E70910"/>
    <w:rsid w:val="00E70B78"/>
    <w:rsid w:val="00E70CBC"/>
    <w:rsid w:val="00E71473"/>
    <w:rsid w:val="00E7183A"/>
    <w:rsid w:val="00E719E8"/>
    <w:rsid w:val="00E7257E"/>
    <w:rsid w:val="00E7297E"/>
    <w:rsid w:val="00E72C95"/>
    <w:rsid w:val="00E736DC"/>
    <w:rsid w:val="00E74D10"/>
    <w:rsid w:val="00E74F1D"/>
    <w:rsid w:val="00E754B6"/>
    <w:rsid w:val="00E7606B"/>
    <w:rsid w:val="00E7622D"/>
    <w:rsid w:val="00E765C2"/>
    <w:rsid w:val="00E77132"/>
    <w:rsid w:val="00E77B3A"/>
    <w:rsid w:val="00E80068"/>
    <w:rsid w:val="00E8022D"/>
    <w:rsid w:val="00E808EB"/>
    <w:rsid w:val="00E80ED9"/>
    <w:rsid w:val="00E81ECD"/>
    <w:rsid w:val="00E81F7F"/>
    <w:rsid w:val="00E8263F"/>
    <w:rsid w:val="00E82959"/>
    <w:rsid w:val="00E830A4"/>
    <w:rsid w:val="00E83555"/>
    <w:rsid w:val="00E83A60"/>
    <w:rsid w:val="00E83F65"/>
    <w:rsid w:val="00E841B2"/>
    <w:rsid w:val="00E8568E"/>
    <w:rsid w:val="00E85778"/>
    <w:rsid w:val="00E85BD5"/>
    <w:rsid w:val="00E8689B"/>
    <w:rsid w:val="00E8692A"/>
    <w:rsid w:val="00E8695D"/>
    <w:rsid w:val="00E90797"/>
    <w:rsid w:val="00E90E8C"/>
    <w:rsid w:val="00E90FFD"/>
    <w:rsid w:val="00E91559"/>
    <w:rsid w:val="00E91DC3"/>
    <w:rsid w:val="00E9216B"/>
    <w:rsid w:val="00E92BE5"/>
    <w:rsid w:val="00E93B72"/>
    <w:rsid w:val="00E93FA3"/>
    <w:rsid w:val="00E93FD5"/>
    <w:rsid w:val="00E94BEE"/>
    <w:rsid w:val="00E94F3C"/>
    <w:rsid w:val="00E952AD"/>
    <w:rsid w:val="00E9593F"/>
    <w:rsid w:val="00E95AAD"/>
    <w:rsid w:val="00E962C8"/>
    <w:rsid w:val="00E96612"/>
    <w:rsid w:val="00E966BA"/>
    <w:rsid w:val="00E96924"/>
    <w:rsid w:val="00E96E69"/>
    <w:rsid w:val="00E97003"/>
    <w:rsid w:val="00E977B6"/>
    <w:rsid w:val="00E97EDF"/>
    <w:rsid w:val="00EA0008"/>
    <w:rsid w:val="00EA01CF"/>
    <w:rsid w:val="00EA0C0A"/>
    <w:rsid w:val="00EA0D43"/>
    <w:rsid w:val="00EA14BF"/>
    <w:rsid w:val="00EA1973"/>
    <w:rsid w:val="00EA1AC8"/>
    <w:rsid w:val="00EA2877"/>
    <w:rsid w:val="00EA2ED3"/>
    <w:rsid w:val="00EA3221"/>
    <w:rsid w:val="00EA35B8"/>
    <w:rsid w:val="00EA3771"/>
    <w:rsid w:val="00EA3836"/>
    <w:rsid w:val="00EA3BD6"/>
    <w:rsid w:val="00EA3EAB"/>
    <w:rsid w:val="00EA3ED4"/>
    <w:rsid w:val="00EA4332"/>
    <w:rsid w:val="00EA48DC"/>
    <w:rsid w:val="00EA4C3A"/>
    <w:rsid w:val="00EA51A8"/>
    <w:rsid w:val="00EA5441"/>
    <w:rsid w:val="00EA5568"/>
    <w:rsid w:val="00EA564F"/>
    <w:rsid w:val="00EA590B"/>
    <w:rsid w:val="00EA66B3"/>
    <w:rsid w:val="00EA6A5E"/>
    <w:rsid w:val="00EA7387"/>
    <w:rsid w:val="00EA7BA3"/>
    <w:rsid w:val="00EB0302"/>
    <w:rsid w:val="00EB0889"/>
    <w:rsid w:val="00EB1031"/>
    <w:rsid w:val="00EB1096"/>
    <w:rsid w:val="00EB1C2F"/>
    <w:rsid w:val="00EB21A2"/>
    <w:rsid w:val="00EB2609"/>
    <w:rsid w:val="00EB2ABB"/>
    <w:rsid w:val="00EB3444"/>
    <w:rsid w:val="00EB347B"/>
    <w:rsid w:val="00EB3577"/>
    <w:rsid w:val="00EB3CCE"/>
    <w:rsid w:val="00EB3E3D"/>
    <w:rsid w:val="00EB444C"/>
    <w:rsid w:val="00EB47F1"/>
    <w:rsid w:val="00EB51FC"/>
    <w:rsid w:val="00EB57FF"/>
    <w:rsid w:val="00EB5A6D"/>
    <w:rsid w:val="00EB5DC6"/>
    <w:rsid w:val="00EB6A00"/>
    <w:rsid w:val="00EB6BA5"/>
    <w:rsid w:val="00EB6CB1"/>
    <w:rsid w:val="00EB6F71"/>
    <w:rsid w:val="00EB7275"/>
    <w:rsid w:val="00EB76C6"/>
    <w:rsid w:val="00EB7904"/>
    <w:rsid w:val="00EB7BF4"/>
    <w:rsid w:val="00EB7CA0"/>
    <w:rsid w:val="00EC0136"/>
    <w:rsid w:val="00EC01D3"/>
    <w:rsid w:val="00EC025F"/>
    <w:rsid w:val="00EC08BA"/>
    <w:rsid w:val="00EC0949"/>
    <w:rsid w:val="00EC1072"/>
    <w:rsid w:val="00EC10C3"/>
    <w:rsid w:val="00EC1220"/>
    <w:rsid w:val="00EC1CB5"/>
    <w:rsid w:val="00EC20B6"/>
    <w:rsid w:val="00EC27DD"/>
    <w:rsid w:val="00EC2990"/>
    <w:rsid w:val="00EC2E82"/>
    <w:rsid w:val="00EC3425"/>
    <w:rsid w:val="00EC3522"/>
    <w:rsid w:val="00EC37C6"/>
    <w:rsid w:val="00EC3CFA"/>
    <w:rsid w:val="00EC4792"/>
    <w:rsid w:val="00EC5406"/>
    <w:rsid w:val="00EC5459"/>
    <w:rsid w:val="00EC5948"/>
    <w:rsid w:val="00EC595B"/>
    <w:rsid w:val="00EC5F1A"/>
    <w:rsid w:val="00EC5F82"/>
    <w:rsid w:val="00EC6061"/>
    <w:rsid w:val="00EC65B8"/>
    <w:rsid w:val="00EC6E75"/>
    <w:rsid w:val="00EC72ED"/>
    <w:rsid w:val="00EC7741"/>
    <w:rsid w:val="00EC79E8"/>
    <w:rsid w:val="00ED02DB"/>
    <w:rsid w:val="00ED04CB"/>
    <w:rsid w:val="00ED0B46"/>
    <w:rsid w:val="00ED1053"/>
    <w:rsid w:val="00ED166B"/>
    <w:rsid w:val="00ED19AB"/>
    <w:rsid w:val="00ED19F3"/>
    <w:rsid w:val="00ED1C51"/>
    <w:rsid w:val="00ED1FB0"/>
    <w:rsid w:val="00ED2052"/>
    <w:rsid w:val="00ED2106"/>
    <w:rsid w:val="00ED219A"/>
    <w:rsid w:val="00ED21A6"/>
    <w:rsid w:val="00ED21F0"/>
    <w:rsid w:val="00ED2DB9"/>
    <w:rsid w:val="00ED2F1A"/>
    <w:rsid w:val="00ED2F2C"/>
    <w:rsid w:val="00ED46EE"/>
    <w:rsid w:val="00ED4B90"/>
    <w:rsid w:val="00ED53D7"/>
    <w:rsid w:val="00ED56A1"/>
    <w:rsid w:val="00ED5A29"/>
    <w:rsid w:val="00ED5A40"/>
    <w:rsid w:val="00ED66AB"/>
    <w:rsid w:val="00ED700D"/>
    <w:rsid w:val="00ED7308"/>
    <w:rsid w:val="00ED7539"/>
    <w:rsid w:val="00ED75F6"/>
    <w:rsid w:val="00ED76FB"/>
    <w:rsid w:val="00ED7AA2"/>
    <w:rsid w:val="00ED7F13"/>
    <w:rsid w:val="00EE0B51"/>
    <w:rsid w:val="00EE123E"/>
    <w:rsid w:val="00EE12B4"/>
    <w:rsid w:val="00EE15A9"/>
    <w:rsid w:val="00EE1BA3"/>
    <w:rsid w:val="00EE217D"/>
    <w:rsid w:val="00EE256D"/>
    <w:rsid w:val="00EE288A"/>
    <w:rsid w:val="00EE2C4B"/>
    <w:rsid w:val="00EE2F87"/>
    <w:rsid w:val="00EE4114"/>
    <w:rsid w:val="00EE41CE"/>
    <w:rsid w:val="00EE4461"/>
    <w:rsid w:val="00EE464E"/>
    <w:rsid w:val="00EE4FE7"/>
    <w:rsid w:val="00EE5383"/>
    <w:rsid w:val="00EE6CE5"/>
    <w:rsid w:val="00EE7852"/>
    <w:rsid w:val="00EF004E"/>
    <w:rsid w:val="00EF01DE"/>
    <w:rsid w:val="00EF0344"/>
    <w:rsid w:val="00EF0C13"/>
    <w:rsid w:val="00EF1004"/>
    <w:rsid w:val="00EF2089"/>
    <w:rsid w:val="00EF21E9"/>
    <w:rsid w:val="00EF238B"/>
    <w:rsid w:val="00EF258F"/>
    <w:rsid w:val="00EF37E2"/>
    <w:rsid w:val="00EF473D"/>
    <w:rsid w:val="00EF48FA"/>
    <w:rsid w:val="00EF49FD"/>
    <w:rsid w:val="00EF4C6F"/>
    <w:rsid w:val="00EF4CB9"/>
    <w:rsid w:val="00EF4E83"/>
    <w:rsid w:val="00EF4F84"/>
    <w:rsid w:val="00EF5416"/>
    <w:rsid w:val="00EF5C5D"/>
    <w:rsid w:val="00EF5D72"/>
    <w:rsid w:val="00EF60DE"/>
    <w:rsid w:val="00EF6186"/>
    <w:rsid w:val="00EF67B2"/>
    <w:rsid w:val="00EF7660"/>
    <w:rsid w:val="00EF7A5F"/>
    <w:rsid w:val="00F00069"/>
    <w:rsid w:val="00F00108"/>
    <w:rsid w:val="00F005A4"/>
    <w:rsid w:val="00F00CC1"/>
    <w:rsid w:val="00F01062"/>
    <w:rsid w:val="00F01880"/>
    <w:rsid w:val="00F01D05"/>
    <w:rsid w:val="00F01E07"/>
    <w:rsid w:val="00F0219A"/>
    <w:rsid w:val="00F02334"/>
    <w:rsid w:val="00F027D9"/>
    <w:rsid w:val="00F0295B"/>
    <w:rsid w:val="00F031C9"/>
    <w:rsid w:val="00F035D0"/>
    <w:rsid w:val="00F03910"/>
    <w:rsid w:val="00F03A6B"/>
    <w:rsid w:val="00F041CF"/>
    <w:rsid w:val="00F04377"/>
    <w:rsid w:val="00F050D6"/>
    <w:rsid w:val="00F05215"/>
    <w:rsid w:val="00F05D34"/>
    <w:rsid w:val="00F063B6"/>
    <w:rsid w:val="00F066AE"/>
    <w:rsid w:val="00F06E0C"/>
    <w:rsid w:val="00F07355"/>
    <w:rsid w:val="00F106F3"/>
    <w:rsid w:val="00F11050"/>
    <w:rsid w:val="00F11128"/>
    <w:rsid w:val="00F11F02"/>
    <w:rsid w:val="00F12073"/>
    <w:rsid w:val="00F122DE"/>
    <w:rsid w:val="00F12339"/>
    <w:rsid w:val="00F12602"/>
    <w:rsid w:val="00F1320E"/>
    <w:rsid w:val="00F138B9"/>
    <w:rsid w:val="00F15464"/>
    <w:rsid w:val="00F15C98"/>
    <w:rsid w:val="00F166B5"/>
    <w:rsid w:val="00F16721"/>
    <w:rsid w:val="00F16AAB"/>
    <w:rsid w:val="00F16B17"/>
    <w:rsid w:val="00F16C9E"/>
    <w:rsid w:val="00F17567"/>
    <w:rsid w:val="00F17598"/>
    <w:rsid w:val="00F17749"/>
    <w:rsid w:val="00F1788D"/>
    <w:rsid w:val="00F17AF1"/>
    <w:rsid w:val="00F20032"/>
    <w:rsid w:val="00F20118"/>
    <w:rsid w:val="00F201BB"/>
    <w:rsid w:val="00F2063B"/>
    <w:rsid w:val="00F209BE"/>
    <w:rsid w:val="00F20CA8"/>
    <w:rsid w:val="00F20FCD"/>
    <w:rsid w:val="00F21267"/>
    <w:rsid w:val="00F21F09"/>
    <w:rsid w:val="00F21F8C"/>
    <w:rsid w:val="00F21FA0"/>
    <w:rsid w:val="00F233F0"/>
    <w:rsid w:val="00F239D1"/>
    <w:rsid w:val="00F24867"/>
    <w:rsid w:val="00F24D9C"/>
    <w:rsid w:val="00F2503F"/>
    <w:rsid w:val="00F251B3"/>
    <w:rsid w:val="00F2526A"/>
    <w:rsid w:val="00F25702"/>
    <w:rsid w:val="00F25A43"/>
    <w:rsid w:val="00F262CC"/>
    <w:rsid w:val="00F26B19"/>
    <w:rsid w:val="00F272AD"/>
    <w:rsid w:val="00F2754F"/>
    <w:rsid w:val="00F27EB7"/>
    <w:rsid w:val="00F3034A"/>
    <w:rsid w:val="00F306D4"/>
    <w:rsid w:val="00F307DA"/>
    <w:rsid w:val="00F30A01"/>
    <w:rsid w:val="00F31047"/>
    <w:rsid w:val="00F313D7"/>
    <w:rsid w:val="00F3190A"/>
    <w:rsid w:val="00F31D19"/>
    <w:rsid w:val="00F32D06"/>
    <w:rsid w:val="00F336B8"/>
    <w:rsid w:val="00F337DC"/>
    <w:rsid w:val="00F338C4"/>
    <w:rsid w:val="00F33E17"/>
    <w:rsid w:val="00F34F36"/>
    <w:rsid w:val="00F3521B"/>
    <w:rsid w:val="00F35235"/>
    <w:rsid w:val="00F354A4"/>
    <w:rsid w:val="00F3594E"/>
    <w:rsid w:val="00F359BC"/>
    <w:rsid w:val="00F35A3C"/>
    <w:rsid w:val="00F363C0"/>
    <w:rsid w:val="00F3717A"/>
    <w:rsid w:val="00F374E5"/>
    <w:rsid w:val="00F3781C"/>
    <w:rsid w:val="00F37CAB"/>
    <w:rsid w:val="00F40E12"/>
    <w:rsid w:val="00F4106F"/>
    <w:rsid w:val="00F412E5"/>
    <w:rsid w:val="00F41332"/>
    <w:rsid w:val="00F414B4"/>
    <w:rsid w:val="00F417FA"/>
    <w:rsid w:val="00F41D92"/>
    <w:rsid w:val="00F423BA"/>
    <w:rsid w:val="00F424EB"/>
    <w:rsid w:val="00F425BD"/>
    <w:rsid w:val="00F42888"/>
    <w:rsid w:val="00F42911"/>
    <w:rsid w:val="00F429B3"/>
    <w:rsid w:val="00F42B35"/>
    <w:rsid w:val="00F42B50"/>
    <w:rsid w:val="00F43422"/>
    <w:rsid w:val="00F438E5"/>
    <w:rsid w:val="00F43C24"/>
    <w:rsid w:val="00F43E41"/>
    <w:rsid w:val="00F43F1B"/>
    <w:rsid w:val="00F440AD"/>
    <w:rsid w:val="00F443C8"/>
    <w:rsid w:val="00F456CA"/>
    <w:rsid w:val="00F45C07"/>
    <w:rsid w:val="00F46001"/>
    <w:rsid w:val="00F46D46"/>
    <w:rsid w:val="00F46D56"/>
    <w:rsid w:val="00F46DEA"/>
    <w:rsid w:val="00F46F27"/>
    <w:rsid w:val="00F47462"/>
    <w:rsid w:val="00F4774F"/>
    <w:rsid w:val="00F47F93"/>
    <w:rsid w:val="00F50097"/>
    <w:rsid w:val="00F508C2"/>
    <w:rsid w:val="00F50C05"/>
    <w:rsid w:val="00F50D98"/>
    <w:rsid w:val="00F51479"/>
    <w:rsid w:val="00F51C3A"/>
    <w:rsid w:val="00F52F11"/>
    <w:rsid w:val="00F53B36"/>
    <w:rsid w:val="00F53D82"/>
    <w:rsid w:val="00F54375"/>
    <w:rsid w:val="00F54D32"/>
    <w:rsid w:val="00F553AA"/>
    <w:rsid w:val="00F557ED"/>
    <w:rsid w:val="00F55A04"/>
    <w:rsid w:val="00F55DDA"/>
    <w:rsid w:val="00F56302"/>
    <w:rsid w:val="00F5686A"/>
    <w:rsid w:val="00F56F1E"/>
    <w:rsid w:val="00F575CB"/>
    <w:rsid w:val="00F57FCE"/>
    <w:rsid w:val="00F60208"/>
    <w:rsid w:val="00F60609"/>
    <w:rsid w:val="00F60CC0"/>
    <w:rsid w:val="00F6133A"/>
    <w:rsid w:val="00F613CA"/>
    <w:rsid w:val="00F619DB"/>
    <w:rsid w:val="00F61D1F"/>
    <w:rsid w:val="00F61E68"/>
    <w:rsid w:val="00F6223D"/>
    <w:rsid w:val="00F636CC"/>
    <w:rsid w:val="00F6380A"/>
    <w:rsid w:val="00F6415E"/>
    <w:rsid w:val="00F64285"/>
    <w:rsid w:val="00F64745"/>
    <w:rsid w:val="00F64E3B"/>
    <w:rsid w:val="00F64E45"/>
    <w:rsid w:val="00F665F8"/>
    <w:rsid w:val="00F6686B"/>
    <w:rsid w:val="00F66DA2"/>
    <w:rsid w:val="00F67654"/>
    <w:rsid w:val="00F70024"/>
    <w:rsid w:val="00F700F5"/>
    <w:rsid w:val="00F701C3"/>
    <w:rsid w:val="00F70B4C"/>
    <w:rsid w:val="00F70DA6"/>
    <w:rsid w:val="00F70FF8"/>
    <w:rsid w:val="00F71360"/>
    <w:rsid w:val="00F714A0"/>
    <w:rsid w:val="00F71D7D"/>
    <w:rsid w:val="00F72CB6"/>
    <w:rsid w:val="00F73E3A"/>
    <w:rsid w:val="00F74309"/>
    <w:rsid w:val="00F74FC6"/>
    <w:rsid w:val="00F751CA"/>
    <w:rsid w:val="00F75292"/>
    <w:rsid w:val="00F766C7"/>
    <w:rsid w:val="00F76B5C"/>
    <w:rsid w:val="00F76C0C"/>
    <w:rsid w:val="00F76CE3"/>
    <w:rsid w:val="00F770ED"/>
    <w:rsid w:val="00F7749C"/>
    <w:rsid w:val="00F77B9D"/>
    <w:rsid w:val="00F80A8D"/>
    <w:rsid w:val="00F80C0C"/>
    <w:rsid w:val="00F813E6"/>
    <w:rsid w:val="00F8146A"/>
    <w:rsid w:val="00F81830"/>
    <w:rsid w:val="00F819A5"/>
    <w:rsid w:val="00F822AB"/>
    <w:rsid w:val="00F82B7D"/>
    <w:rsid w:val="00F830BB"/>
    <w:rsid w:val="00F830D5"/>
    <w:rsid w:val="00F834F7"/>
    <w:rsid w:val="00F84065"/>
    <w:rsid w:val="00F848EE"/>
    <w:rsid w:val="00F85244"/>
    <w:rsid w:val="00F8542E"/>
    <w:rsid w:val="00F85513"/>
    <w:rsid w:val="00F85BFF"/>
    <w:rsid w:val="00F85D09"/>
    <w:rsid w:val="00F86D96"/>
    <w:rsid w:val="00F87038"/>
    <w:rsid w:val="00F9021B"/>
    <w:rsid w:val="00F906F8"/>
    <w:rsid w:val="00F9136C"/>
    <w:rsid w:val="00F913A8"/>
    <w:rsid w:val="00F91402"/>
    <w:rsid w:val="00F91526"/>
    <w:rsid w:val="00F917FE"/>
    <w:rsid w:val="00F91A17"/>
    <w:rsid w:val="00F92938"/>
    <w:rsid w:val="00F92964"/>
    <w:rsid w:val="00F9299A"/>
    <w:rsid w:val="00F92C31"/>
    <w:rsid w:val="00F92D13"/>
    <w:rsid w:val="00F92E85"/>
    <w:rsid w:val="00F93C8A"/>
    <w:rsid w:val="00F93CCC"/>
    <w:rsid w:val="00F93F07"/>
    <w:rsid w:val="00F943D8"/>
    <w:rsid w:val="00F94779"/>
    <w:rsid w:val="00F94A9E"/>
    <w:rsid w:val="00F94E2A"/>
    <w:rsid w:val="00F957E7"/>
    <w:rsid w:val="00F9634C"/>
    <w:rsid w:val="00F9652F"/>
    <w:rsid w:val="00F966FB"/>
    <w:rsid w:val="00F977A8"/>
    <w:rsid w:val="00F97C10"/>
    <w:rsid w:val="00FA02C7"/>
    <w:rsid w:val="00FA04F6"/>
    <w:rsid w:val="00FA0707"/>
    <w:rsid w:val="00FA1170"/>
    <w:rsid w:val="00FA1B6B"/>
    <w:rsid w:val="00FA1E21"/>
    <w:rsid w:val="00FA2855"/>
    <w:rsid w:val="00FA2A33"/>
    <w:rsid w:val="00FA2A93"/>
    <w:rsid w:val="00FA30E3"/>
    <w:rsid w:val="00FA3180"/>
    <w:rsid w:val="00FA43D5"/>
    <w:rsid w:val="00FA4B05"/>
    <w:rsid w:val="00FA4C58"/>
    <w:rsid w:val="00FA556A"/>
    <w:rsid w:val="00FA5A63"/>
    <w:rsid w:val="00FA5B48"/>
    <w:rsid w:val="00FA5C7C"/>
    <w:rsid w:val="00FA5CD3"/>
    <w:rsid w:val="00FA6648"/>
    <w:rsid w:val="00FA6D26"/>
    <w:rsid w:val="00FA76D0"/>
    <w:rsid w:val="00FB02C2"/>
    <w:rsid w:val="00FB09B6"/>
    <w:rsid w:val="00FB0E4B"/>
    <w:rsid w:val="00FB0F22"/>
    <w:rsid w:val="00FB11CF"/>
    <w:rsid w:val="00FB1D46"/>
    <w:rsid w:val="00FB1F6F"/>
    <w:rsid w:val="00FB2278"/>
    <w:rsid w:val="00FB23A9"/>
    <w:rsid w:val="00FB29ED"/>
    <w:rsid w:val="00FB2DB8"/>
    <w:rsid w:val="00FB3539"/>
    <w:rsid w:val="00FB46E7"/>
    <w:rsid w:val="00FB4F66"/>
    <w:rsid w:val="00FB525A"/>
    <w:rsid w:val="00FB53F8"/>
    <w:rsid w:val="00FB5741"/>
    <w:rsid w:val="00FB5DE1"/>
    <w:rsid w:val="00FB61B6"/>
    <w:rsid w:val="00FB6887"/>
    <w:rsid w:val="00FB6A6E"/>
    <w:rsid w:val="00FB71C2"/>
    <w:rsid w:val="00FB751A"/>
    <w:rsid w:val="00FB7A9B"/>
    <w:rsid w:val="00FB7B7E"/>
    <w:rsid w:val="00FC0652"/>
    <w:rsid w:val="00FC07FB"/>
    <w:rsid w:val="00FC195F"/>
    <w:rsid w:val="00FC21F3"/>
    <w:rsid w:val="00FC220A"/>
    <w:rsid w:val="00FC26DD"/>
    <w:rsid w:val="00FC2866"/>
    <w:rsid w:val="00FC2B82"/>
    <w:rsid w:val="00FC3E96"/>
    <w:rsid w:val="00FC4802"/>
    <w:rsid w:val="00FC4AFF"/>
    <w:rsid w:val="00FC4D4A"/>
    <w:rsid w:val="00FC503D"/>
    <w:rsid w:val="00FC5E07"/>
    <w:rsid w:val="00FC645B"/>
    <w:rsid w:val="00FC66AC"/>
    <w:rsid w:val="00FC7089"/>
    <w:rsid w:val="00FC731C"/>
    <w:rsid w:val="00FC746F"/>
    <w:rsid w:val="00FC770D"/>
    <w:rsid w:val="00FC7804"/>
    <w:rsid w:val="00FC7AF1"/>
    <w:rsid w:val="00FD0170"/>
    <w:rsid w:val="00FD01F5"/>
    <w:rsid w:val="00FD0859"/>
    <w:rsid w:val="00FD0F44"/>
    <w:rsid w:val="00FD1325"/>
    <w:rsid w:val="00FD19BD"/>
    <w:rsid w:val="00FD1B00"/>
    <w:rsid w:val="00FD1EF4"/>
    <w:rsid w:val="00FD34A8"/>
    <w:rsid w:val="00FD3589"/>
    <w:rsid w:val="00FD376C"/>
    <w:rsid w:val="00FD4E78"/>
    <w:rsid w:val="00FD5392"/>
    <w:rsid w:val="00FD6257"/>
    <w:rsid w:val="00FD6CF3"/>
    <w:rsid w:val="00FD7D7A"/>
    <w:rsid w:val="00FD7F48"/>
    <w:rsid w:val="00FE1123"/>
    <w:rsid w:val="00FE1885"/>
    <w:rsid w:val="00FE19E3"/>
    <w:rsid w:val="00FE1A6D"/>
    <w:rsid w:val="00FE1D0C"/>
    <w:rsid w:val="00FE2EF4"/>
    <w:rsid w:val="00FE3703"/>
    <w:rsid w:val="00FE4710"/>
    <w:rsid w:val="00FE4879"/>
    <w:rsid w:val="00FE4BC8"/>
    <w:rsid w:val="00FE539E"/>
    <w:rsid w:val="00FE54D9"/>
    <w:rsid w:val="00FE599B"/>
    <w:rsid w:val="00FE5BC7"/>
    <w:rsid w:val="00FE5D94"/>
    <w:rsid w:val="00FE5EDA"/>
    <w:rsid w:val="00FE5FA9"/>
    <w:rsid w:val="00FE6040"/>
    <w:rsid w:val="00FE607E"/>
    <w:rsid w:val="00FE6226"/>
    <w:rsid w:val="00FE6377"/>
    <w:rsid w:val="00FE64A1"/>
    <w:rsid w:val="00FE7047"/>
    <w:rsid w:val="00FF0323"/>
    <w:rsid w:val="00FF0EDA"/>
    <w:rsid w:val="00FF173E"/>
    <w:rsid w:val="00FF242C"/>
    <w:rsid w:val="00FF2597"/>
    <w:rsid w:val="00FF33D5"/>
    <w:rsid w:val="00FF39A5"/>
    <w:rsid w:val="00FF45AD"/>
    <w:rsid w:val="00FF49EA"/>
    <w:rsid w:val="00FF5A69"/>
    <w:rsid w:val="00FF65ED"/>
    <w:rsid w:val="00FF6BDF"/>
    <w:rsid w:val="00FF763C"/>
    <w:rsid w:val="00FF7FC9"/>
    <w:rsid w:val="0296DFB6"/>
    <w:rsid w:val="03787E31"/>
    <w:rsid w:val="0646E7B8"/>
    <w:rsid w:val="0BC19383"/>
    <w:rsid w:val="1043CA5B"/>
    <w:rsid w:val="10794BF9"/>
    <w:rsid w:val="12FB77DF"/>
    <w:rsid w:val="14494ECC"/>
    <w:rsid w:val="145F212E"/>
    <w:rsid w:val="165468D7"/>
    <w:rsid w:val="1773EA69"/>
    <w:rsid w:val="183FB9FD"/>
    <w:rsid w:val="1A9680DE"/>
    <w:rsid w:val="1C1E1BFA"/>
    <w:rsid w:val="1D9A1452"/>
    <w:rsid w:val="1E2DA421"/>
    <w:rsid w:val="1E916E51"/>
    <w:rsid w:val="1F085178"/>
    <w:rsid w:val="1FA2C40D"/>
    <w:rsid w:val="21E918B2"/>
    <w:rsid w:val="2249EC94"/>
    <w:rsid w:val="22CC429B"/>
    <w:rsid w:val="242631A2"/>
    <w:rsid w:val="244CC1EE"/>
    <w:rsid w:val="2658EC28"/>
    <w:rsid w:val="28377105"/>
    <w:rsid w:val="2A31577D"/>
    <w:rsid w:val="2A33D7DF"/>
    <w:rsid w:val="2A9615FF"/>
    <w:rsid w:val="2C9F99B9"/>
    <w:rsid w:val="2D7F55C2"/>
    <w:rsid w:val="2D8F9F2B"/>
    <w:rsid w:val="2D91208A"/>
    <w:rsid w:val="2DAB8712"/>
    <w:rsid w:val="2DB57B05"/>
    <w:rsid w:val="2DBE03EE"/>
    <w:rsid w:val="2E7271A6"/>
    <w:rsid w:val="2ED399B6"/>
    <w:rsid w:val="2F4AD67C"/>
    <w:rsid w:val="2FB06C0E"/>
    <w:rsid w:val="327F0EFA"/>
    <w:rsid w:val="32EBD709"/>
    <w:rsid w:val="375698B9"/>
    <w:rsid w:val="37738042"/>
    <w:rsid w:val="3A3F5FDE"/>
    <w:rsid w:val="3CD1DEE0"/>
    <w:rsid w:val="3D10D406"/>
    <w:rsid w:val="3D1C20C8"/>
    <w:rsid w:val="405171DE"/>
    <w:rsid w:val="447B5554"/>
    <w:rsid w:val="45B8CE5B"/>
    <w:rsid w:val="467DE213"/>
    <w:rsid w:val="4756EA21"/>
    <w:rsid w:val="47ED4253"/>
    <w:rsid w:val="4AB79ED1"/>
    <w:rsid w:val="4F85E095"/>
    <w:rsid w:val="50E2177B"/>
    <w:rsid w:val="51794DDC"/>
    <w:rsid w:val="544AB8A5"/>
    <w:rsid w:val="551E941F"/>
    <w:rsid w:val="55344BB8"/>
    <w:rsid w:val="565245E0"/>
    <w:rsid w:val="565295C4"/>
    <w:rsid w:val="5788D31E"/>
    <w:rsid w:val="5D13603E"/>
    <w:rsid w:val="5E62EC51"/>
    <w:rsid w:val="5E69BC2C"/>
    <w:rsid w:val="6173CCDA"/>
    <w:rsid w:val="62F319BF"/>
    <w:rsid w:val="62F6F1E4"/>
    <w:rsid w:val="647F60BF"/>
    <w:rsid w:val="69259D59"/>
    <w:rsid w:val="6A0D4580"/>
    <w:rsid w:val="6CB5179E"/>
    <w:rsid w:val="6D33D141"/>
    <w:rsid w:val="7559A634"/>
    <w:rsid w:val="765243B4"/>
    <w:rsid w:val="77F58495"/>
    <w:rsid w:val="7AC21432"/>
    <w:rsid w:val="7EDA6486"/>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44F249"/>
  <w15:docId w15:val="{7E1F9F5A-5514-4BC0-A48F-C0F3053C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0B78"/>
    <w:pPr>
      <w:spacing w:after="0"/>
    </w:pPr>
  </w:style>
  <w:style w:type="paragraph" w:styleId="Titre1">
    <w:name w:val="heading 1"/>
    <w:aliases w:val="Unia 1"/>
    <w:next w:val="Normal"/>
    <w:link w:val="Titre1Car"/>
    <w:uiPriority w:val="9"/>
    <w:qFormat/>
    <w:rsid w:val="00154748"/>
    <w:pPr>
      <w:keepNext/>
      <w:keepLines/>
      <w:spacing w:before="200" w:after="120"/>
      <w:outlineLvl w:val="0"/>
    </w:pPr>
    <w:rPr>
      <w:rFonts w:eastAsiaTheme="majorEastAsia" w:cstheme="majorBidi"/>
      <w:b/>
      <w:bCs/>
      <w:color w:val="A00656"/>
      <w:sz w:val="40"/>
      <w:szCs w:val="28"/>
    </w:rPr>
  </w:style>
  <w:style w:type="paragraph" w:styleId="Titre2">
    <w:name w:val="heading 2"/>
    <w:aliases w:val="Unia 2"/>
    <w:next w:val="Normal"/>
    <w:link w:val="Titre2Car"/>
    <w:autoRedefine/>
    <w:uiPriority w:val="9"/>
    <w:unhideWhenUsed/>
    <w:qFormat/>
    <w:rsid w:val="00CE7321"/>
    <w:pPr>
      <w:keepNext/>
      <w:keepLines/>
      <w:tabs>
        <w:tab w:val="left" w:pos="993"/>
      </w:tabs>
      <w:spacing w:before="200" w:after="0" w:line="240" w:lineRule="auto"/>
      <w:ind w:left="720" w:hanging="720"/>
      <w:jc w:val="both"/>
      <w:outlineLvl w:val="1"/>
    </w:pPr>
    <w:rPr>
      <w:rFonts w:eastAsiaTheme="majorEastAsia" w:cstheme="majorBidi"/>
      <w:b/>
      <w:bCs/>
      <w:color w:val="808080"/>
      <w:sz w:val="32"/>
      <w:szCs w:val="26"/>
    </w:rPr>
  </w:style>
  <w:style w:type="paragraph" w:styleId="Titre3">
    <w:name w:val="heading 3"/>
    <w:aliases w:val="Unia 3"/>
    <w:next w:val="Normal"/>
    <w:link w:val="Titre3Car"/>
    <w:autoRedefine/>
    <w:uiPriority w:val="9"/>
    <w:unhideWhenUsed/>
    <w:qFormat/>
    <w:rsid w:val="00813DEA"/>
    <w:pPr>
      <w:keepNext/>
      <w:keepLines/>
      <w:spacing w:before="120" w:after="120" w:line="240" w:lineRule="auto"/>
      <w:outlineLvl w:val="2"/>
    </w:pPr>
    <w:rPr>
      <w:rFonts w:ascii="Calibri" w:eastAsia="Times New Roman" w:hAnsi="Calibri" w:cs="Calibri"/>
      <w:b/>
      <w:bCs/>
      <w:color w:val="574B50"/>
      <w:sz w:val="32"/>
      <w:szCs w:val="32"/>
      <w:lang w:val="fr-BE" w:eastAsia="fr-BE"/>
    </w:rPr>
  </w:style>
  <w:style w:type="paragraph" w:styleId="Titre4">
    <w:name w:val="heading 4"/>
    <w:aliases w:val="Unia 4"/>
    <w:next w:val="Normal"/>
    <w:link w:val="Titre4Car"/>
    <w:uiPriority w:val="9"/>
    <w:unhideWhenUsed/>
    <w:qFormat/>
    <w:rsid w:val="000B5368"/>
    <w:pPr>
      <w:keepNext/>
      <w:keepLines/>
      <w:spacing w:before="120" w:after="120"/>
      <w:outlineLvl w:val="3"/>
    </w:pPr>
    <w:rPr>
      <w:rFonts w:asciiTheme="majorHAnsi" w:eastAsiaTheme="majorEastAsia" w:hAnsiTheme="majorHAnsi" w:cstheme="majorBidi"/>
      <w:b/>
      <w:bCs/>
      <w:iCs/>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95617"/>
    <w:rPr>
      <w:color w:val="808080"/>
    </w:rPr>
  </w:style>
  <w:style w:type="paragraph" w:styleId="Textedebulles">
    <w:name w:val="Balloon Text"/>
    <w:basedOn w:val="Normal"/>
    <w:link w:val="TextedebullesCar"/>
    <w:uiPriority w:val="99"/>
    <w:semiHidden/>
    <w:unhideWhenUsed/>
    <w:rsid w:val="00595617"/>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617"/>
    <w:rPr>
      <w:rFonts w:ascii="Tahoma" w:hAnsi="Tahoma" w:cs="Tahoma"/>
      <w:sz w:val="16"/>
      <w:szCs w:val="16"/>
    </w:rPr>
  </w:style>
  <w:style w:type="character" w:customStyle="1" w:styleId="Titre1Car">
    <w:name w:val="Titre 1 Car"/>
    <w:aliases w:val="Unia 1 Car"/>
    <w:basedOn w:val="Policepardfaut"/>
    <w:link w:val="Titre1"/>
    <w:uiPriority w:val="9"/>
    <w:rsid w:val="00154748"/>
    <w:rPr>
      <w:rFonts w:eastAsiaTheme="majorEastAsia" w:cstheme="majorBidi"/>
      <w:b/>
      <w:bCs/>
      <w:color w:val="A00656"/>
      <w:sz w:val="40"/>
      <w:szCs w:val="28"/>
    </w:rPr>
  </w:style>
  <w:style w:type="paragraph" w:styleId="Paragraphedeliste">
    <w:name w:val="List Paragraph"/>
    <w:basedOn w:val="Normal"/>
    <w:link w:val="ParagraphedelisteCar"/>
    <w:uiPriority w:val="34"/>
    <w:qFormat/>
    <w:rsid w:val="00EB3444"/>
    <w:pPr>
      <w:ind w:left="720"/>
      <w:contextualSpacing/>
    </w:pPr>
  </w:style>
  <w:style w:type="paragraph" w:styleId="En-tte">
    <w:name w:val="header"/>
    <w:basedOn w:val="Normal"/>
    <w:link w:val="En-tteCar"/>
    <w:uiPriority w:val="99"/>
    <w:unhideWhenUsed/>
    <w:rsid w:val="00D91530"/>
    <w:pPr>
      <w:tabs>
        <w:tab w:val="center" w:pos="4536"/>
        <w:tab w:val="right" w:pos="9072"/>
      </w:tabs>
      <w:spacing w:line="240" w:lineRule="auto"/>
    </w:pPr>
  </w:style>
  <w:style w:type="character" w:customStyle="1" w:styleId="En-tteCar">
    <w:name w:val="En-tête Car"/>
    <w:basedOn w:val="Policepardfaut"/>
    <w:link w:val="En-tte"/>
    <w:uiPriority w:val="99"/>
    <w:rsid w:val="00D91530"/>
  </w:style>
  <w:style w:type="paragraph" w:styleId="Pieddepage">
    <w:name w:val="footer"/>
    <w:basedOn w:val="Normal"/>
    <w:link w:val="PieddepageCar"/>
    <w:uiPriority w:val="99"/>
    <w:unhideWhenUsed/>
    <w:rsid w:val="00D91530"/>
    <w:pPr>
      <w:tabs>
        <w:tab w:val="center" w:pos="4536"/>
        <w:tab w:val="right" w:pos="9072"/>
      </w:tabs>
      <w:spacing w:line="240" w:lineRule="auto"/>
    </w:pPr>
  </w:style>
  <w:style w:type="character" w:customStyle="1" w:styleId="PieddepageCar">
    <w:name w:val="Pied de page Car"/>
    <w:basedOn w:val="Policepardfaut"/>
    <w:link w:val="Pieddepage"/>
    <w:uiPriority w:val="99"/>
    <w:rsid w:val="00D91530"/>
  </w:style>
  <w:style w:type="paragraph" w:styleId="TM1">
    <w:name w:val="toc 1"/>
    <w:basedOn w:val="Normal"/>
    <w:next w:val="Normal"/>
    <w:autoRedefine/>
    <w:uiPriority w:val="39"/>
    <w:unhideWhenUsed/>
    <w:rsid w:val="004E468F"/>
    <w:pPr>
      <w:spacing w:before="120" w:after="120"/>
    </w:pPr>
    <w:rPr>
      <w:b/>
      <w:bCs/>
      <w:caps/>
      <w:sz w:val="20"/>
      <w:szCs w:val="20"/>
    </w:rPr>
  </w:style>
  <w:style w:type="paragraph" w:styleId="TM2">
    <w:name w:val="toc 2"/>
    <w:basedOn w:val="Normal"/>
    <w:next w:val="Normal"/>
    <w:autoRedefine/>
    <w:uiPriority w:val="39"/>
    <w:unhideWhenUsed/>
    <w:rsid w:val="00471072"/>
    <w:pPr>
      <w:ind w:left="220"/>
    </w:pPr>
    <w:rPr>
      <w:smallCaps/>
      <w:sz w:val="20"/>
      <w:szCs w:val="20"/>
    </w:rPr>
  </w:style>
  <w:style w:type="paragraph" w:styleId="TM3">
    <w:name w:val="toc 3"/>
    <w:basedOn w:val="Normal"/>
    <w:next w:val="Normal"/>
    <w:autoRedefine/>
    <w:uiPriority w:val="39"/>
    <w:unhideWhenUsed/>
    <w:rsid w:val="00471072"/>
    <w:pPr>
      <w:ind w:left="440"/>
    </w:pPr>
    <w:rPr>
      <w:i/>
      <w:iCs/>
      <w:sz w:val="20"/>
      <w:szCs w:val="20"/>
    </w:rPr>
  </w:style>
  <w:style w:type="paragraph" w:styleId="TM4">
    <w:name w:val="toc 4"/>
    <w:basedOn w:val="Normal"/>
    <w:next w:val="Normal"/>
    <w:autoRedefine/>
    <w:uiPriority w:val="39"/>
    <w:unhideWhenUsed/>
    <w:rsid w:val="00471072"/>
    <w:pPr>
      <w:ind w:left="660"/>
    </w:pPr>
    <w:rPr>
      <w:sz w:val="18"/>
      <w:szCs w:val="18"/>
    </w:rPr>
  </w:style>
  <w:style w:type="paragraph" w:styleId="TM5">
    <w:name w:val="toc 5"/>
    <w:basedOn w:val="Normal"/>
    <w:next w:val="Normal"/>
    <w:autoRedefine/>
    <w:uiPriority w:val="39"/>
    <w:unhideWhenUsed/>
    <w:rsid w:val="00471072"/>
    <w:pPr>
      <w:ind w:left="880"/>
    </w:pPr>
    <w:rPr>
      <w:sz w:val="18"/>
      <w:szCs w:val="18"/>
    </w:rPr>
  </w:style>
  <w:style w:type="paragraph" w:styleId="TM6">
    <w:name w:val="toc 6"/>
    <w:basedOn w:val="Normal"/>
    <w:next w:val="Normal"/>
    <w:autoRedefine/>
    <w:uiPriority w:val="39"/>
    <w:unhideWhenUsed/>
    <w:rsid w:val="00471072"/>
    <w:pPr>
      <w:ind w:left="1100"/>
    </w:pPr>
    <w:rPr>
      <w:sz w:val="18"/>
      <w:szCs w:val="18"/>
    </w:rPr>
  </w:style>
  <w:style w:type="paragraph" w:styleId="TM7">
    <w:name w:val="toc 7"/>
    <w:basedOn w:val="Normal"/>
    <w:next w:val="Normal"/>
    <w:autoRedefine/>
    <w:uiPriority w:val="39"/>
    <w:unhideWhenUsed/>
    <w:rsid w:val="00471072"/>
    <w:pPr>
      <w:ind w:left="1320"/>
    </w:pPr>
    <w:rPr>
      <w:sz w:val="18"/>
      <w:szCs w:val="18"/>
    </w:rPr>
  </w:style>
  <w:style w:type="paragraph" w:styleId="TM8">
    <w:name w:val="toc 8"/>
    <w:basedOn w:val="Normal"/>
    <w:next w:val="Normal"/>
    <w:autoRedefine/>
    <w:uiPriority w:val="39"/>
    <w:unhideWhenUsed/>
    <w:rsid w:val="00471072"/>
    <w:pPr>
      <w:ind w:left="1540"/>
    </w:pPr>
    <w:rPr>
      <w:sz w:val="18"/>
      <w:szCs w:val="18"/>
    </w:rPr>
  </w:style>
  <w:style w:type="paragraph" w:styleId="TM9">
    <w:name w:val="toc 9"/>
    <w:basedOn w:val="Normal"/>
    <w:next w:val="Normal"/>
    <w:autoRedefine/>
    <w:uiPriority w:val="39"/>
    <w:unhideWhenUsed/>
    <w:rsid w:val="00471072"/>
    <w:pPr>
      <w:ind w:left="1760"/>
    </w:pPr>
    <w:rPr>
      <w:sz w:val="18"/>
      <w:szCs w:val="18"/>
    </w:rPr>
  </w:style>
  <w:style w:type="character" w:customStyle="1" w:styleId="Titre2Car">
    <w:name w:val="Titre 2 Car"/>
    <w:aliases w:val="Unia 2 Car"/>
    <w:basedOn w:val="Policepardfaut"/>
    <w:link w:val="Titre2"/>
    <w:uiPriority w:val="9"/>
    <w:rsid w:val="00CE7321"/>
    <w:rPr>
      <w:rFonts w:eastAsiaTheme="majorEastAsia" w:cstheme="majorBidi"/>
      <w:b/>
      <w:bCs/>
      <w:color w:val="808080"/>
      <w:sz w:val="32"/>
      <w:szCs w:val="26"/>
    </w:rPr>
  </w:style>
  <w:style w:type="character" w:customStyle="1" w:styleId="Titre3Car">
    <w:name w:val="Titre 3 Car"/>
    <w:aliases w:val="Unia 3 Car"/>
    <w:basedOn w:val="Policepardfaut"/>
    <w:link w:val="Titre3"/>
    <w:uiPriority w:val="9"/>
    <w:rsid w:val="009C681F"/>
    <w:rPr>
      <w:rFonts w:ascii="Calibri" w:eastAsia="Times New Roman" w:hAnsi="Calibri" w:cs="Calibri"/>
      <w:b/>
      <w:bCs/>
      <w:color w:val="574B50"/>
      <w:sz w:val="32"/>
      <w:szCs w:val="32"/>
      <w:lang w:val="fr-BE" w:eastAsia="fr-BE"/>
    </w:rPr>
  </w:style>
  <w:style w:type="character" w:styleId="Lienhypertexte">
    <w:name w:val="Hyperlink"/>
    <w:basedOn w:val="Policepardfaut"/>
    <w:uiPriority w:val="99"/>
    <w:unhideWhenUsed/>
    <w:rsid w:val="00471072"/>
    <w:rPr>
      <w:color w:val="95B3D7" w:themeColor="hyperlink"/>
      <w:u w:val="single"/>
    </w:rPr>
  </w:style>
  <w:style w:type="character" w:customStyle="1" w:styleId="Titre4Car">
    <w:name w:val="Titre 4 Car"/>
    <w:aliases w:val="Unia 4 Car"/>
    <w:basedOn w:val="Policepardfaut"/>
    <w:link w:val="Titre4"/>
    <w:uiPriority w:val="9"/>
    <w:rsid w:val="000B5368"/>
    <w:rPr>
      <w:rFonts w:asciiTheme="majorHAnsi" w:eastAsiaTheme="majorEastAsia" w:hAnsiTheme="majorHAnsi" w:cstheme="majorBidi"/>
      <w:b/>
      <w:bCs/>
      <w:iCs/>
      <w:color w:val="666666"/>
    </w:rPr>
  </w:style>
  <w:style w:type="paragraph" w:customStyle="1" w:styleId="Stijldetail-2">
    <w:name w:val="Stijl detail-2"/>
    <w:basedOn w:val="Normal"/>
    <w:link w:val="Stijldetail-2Char"/>
    <w:autoRedefine/>
    <w:qFormat/>
    <w:rsid w:val="007C256F"/>
    <w:pPr>
      <w:spacing w:before="120" w:after="120" w:line="240" w:lineRule="auto"/>
      <w:ind w:left="709"/>
    </w:pPr>
    <w:rPr>
      <w:i/>
    </w:rPr>
  </w:style>
  <w:style w:type="character" w:customStyle="1" w:styleId="Stijldetail-2Char">
    <w:name w:val="Stijl detail-2 Char"/>
    <w:basedOn w:val="Policepardfaut"/>
    <w:link w:val="Stijldetail-2"/>
    <w:rsid w:val="007C256F"/>
    <w:rPr>
      <w:i/>
    </w:rPr>
  </w:style>
  <w:style w:type="paragraph" w:customStyle="1" w:styleId="Stijldetail-1">
    <w:name w:val="Stijl detail-1"/>
    <w:basedOn w:val="Stijldetail-2"/>
    <w:link w:val="Stijldetail-1Char"/>
    <w:autoRedefine/>
    <w:qFormat/>
    <w:rsid w:val="007C256F"/>
    <w:pPr>
      <w:ind w:left="1077" w:hanging="360"/>
    </w:pPr>
  </w:style>
  <w:style w:type="character" w:customStyle="1" w:styleId="Stijldetail-1Char">
    <w:name w:val="Stijl detail-1 Char"/>
    <w:basedOn w:val="Stijldetail-2Char"/>
    <w:link w:val="Stijldetail-1"/>
    <w:rsid w:val="007C256F"/>
    <w:rPr>
      <w:i/>
    </w:rPr>
  </w:style>
  <w:style w:type="paragraph" w:styleId="NormalWeb">
    <w:name w:val="Normal (Web)"/>
    <w:basedOn w:val="Normal"/>
    <w:uiPriority w:val="99"/>
    <w:unhideWhenUsed/>
    <w:rsid w:val="00E952AD"/>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spellingerror">
    <w:name w:val="spellingerror"/>
    <w:basedOn w:val="Policepardfaut"/>
    <w:qFormat/>
    <w:rsid w:val="0028180C"/>
  </w:style>
  <w:style w:type="character" w:customStyle="1" w:styleId="normaltextrun1">
    <w:name w:val="normaltextrun1"/>
    <w:basedOn w:val="Policepardfaut"/>
    <w:qFormat/>
    <w:rsid w:val="0028180C"/>
  </w:style>
  <w:style w:type="character" w:styleId="lev">
    <w:name w:val="Strong"/>
    <w:basedOn w:val="Policepardfaut"/>
    <w:uiPriority w:val="22"/>
    <w:qFormat/>
    <w:rsid w:val="0028180C"/>
    <w:rPr>
      <w:b/>
      <w:bCs/>
    </w:rPr>
  </w:style>
  <w:style w:type="paragraph" w:styleId="En-ttedetabledesmatires">
    <w:name w:val="TOC Heading"/>
    <w:basedOn w:val="Titre1"/>
    <w:next w:val="Normal"/>
    <w:uiPriority w:val="39"/>
    <w:unhideWhenUsed/>
    <w:qFormat/>
    <w:rsid w:val="00A65494"/>
    <w:pPr>
      <w:spacing w:before="240" w:after="0" w:line="259" w:lineRule="auto"/>
      <w:outlineLvl w:val="9"/>
    </w:pPr>
    <w:rPr>
      <w:rFonts w:asciiTheme="majorHAnsi" w:hAnsiTheme="majorHAnsi"/>
      <w:b w:val="0"/>
      <w:bCs w:val="0"/>
      <w:color w:val="B56900" w:themeColor="accent1" w:themeShade="BF"/>
      <w:sz w:val="32"/>
      <w:szCs w:val="32"/>
      <w:lang w:val="fr-BE" w:eastAsia="fr-BE"/>
    </w:rPr>
  </w:style>
  <w:style w:type="character" w:customStyle="1" w:styleId="FootnoteCharacters">
    <w:name w:val="Footnote Characters"/>
    <w:basedOn w:val="Policepardfaut"/>
    <w:link w:val="4GCharCharChar"/>
    <w:uiPriority w:val="99"/>
    <w:unhideWhenUsed/>
    <w:qFormat/>
    <w:rsid w:val="008E07EA"/>
    <w:rPr>
      <w:vertAlign w:val="superscript"/>
    </w:rPr>
  </w:style>
  <w:style w:type="character" w:customStyle="1" w:styleId="FootnoteAnchor">
    <w:name w:val="Footnote Anchor"/>
    <w:rsid w:val="008E07EA"/>
    <w:rPr>
      <w:vertAlign w:val="superscript"/>
    </w:rPr>
  </w:style>
  <w:style w:type="paragraph" w:customStyle="1" w:styleId="4GCharCharChar">
    <w:name w:val="4_G Char Char Char"/>
    <w:basedOn w:val="Normal"/>
    <w:link w:val="FootnoteCharacters"/>
    <w:uiPriority w:val="99"/>
    <w:qFormat/>
    <w:rsid w:val="008E07EA"/>
    <w:pPr>
      <w:spacing w:after="160" w:line="240" w:lineRule="exact"/>
      <w:ind w:right="-7"/>
      <w:jc w:val="both"/>
    </w:pPr>
    <w:rPr>
      <w:vertAlign w:val="superscript"/>
    </w:rPr>
  </w:style>
  <w:style w:type="character" w:styleId="Appelnotedebasdep">
    <w:name w:val="footnote reference"/>
    <w:aliases w:val="Footnote reference number,Footnote symbol,note TES,Appel note de bas de,note TESI,SUPERS,EN Footnote Reference,stylish,BVI fnr,Footnote1,Times 10 Point,Exposant 3 Point,Ref,de nota al pie,number,-E Fu§notenzeichen,Footnote n,Foo"/>
    <w:basedOn w:val="Policepardfaut"/>
    <w:uiPriority w:val="99"/>
    <w:unhideWhenUsed/>
    <w:qFormat/>
    <w:rsid w:val="008E07EA"/>
    <w:rPr>
      <w:vertAlign w:val="superscript"/>
    </w:rPr>
  </w:style>
  <w:style w:type="character" w:styleId="Marquedecommentaire">
    <w:name w:val="annotation reference"/>
    <w:basedOn w:val="Policepardfaut"/>
    <w:uiPriority w:val="99"/>
    <w:semiHidden/>
    <w:unhideWhenUsed/>
    <w:qFormat/>
    <w:rsid w:val="008E07EA"/>
    <w:rPr>
      <w:sz w:val="16"/>
      <w:szCs w:val="16"/>
    </w:rPr>
  </w:style>
  <w:style w:type="character" w:customStyle="1" w:styleId="CommentaireCar">
    <w:name w:val="Commentaire Car"/>
    <w:basedOn w:val="Policepardfaut"/>
    <w:link w:val="Commentaire"/>
    <w:uiPriority w:val="99"/>
    <w:qFormat/>
    <w:rsid w:val="008E07EA"/>
    <w:rPr>
      <w:rFonts w:ascii="Arial" w:hAnsi="Arial" w:cs="Arial"/>
      <w:sz w:val="20"/>
      <w:szCs w:val="20"/>
    </w:rPr>
  </w:style>
  <w:style w:type="paragraph" w:styleId="Commentaire">
    <w:name w:val="annotation text"/>
    <w:basedOn w:val="Normal"/>
    <w:link w:val="CommentaireCar"/>
    <w:uiPriority w:val="99"/>
    <w:unhideWhenUsed/>
    <w:qFormat/>
    <w:rsid w:val="008E07EA"/>
    <w:pPr>
      <w:spacing w:line="240" w:lineRule="auto"/>
      <w:ind w:right="-7"/>
      <w:jc w:val="both"/>
    </w:pPr>
    <w:rPr>
      <w:rFonts w:ascii="Arial" w:hAnsi="Arial" w:cs="Arial"/>
      <w:sz w:val="20"/>
      <w:szCs w:val="20"/>
    </w:rPr>
  </w:style>
  <w:style w:type="character" w:customStyle="1" w:styleId="CommentaireCar1">
    <w:name w:val="Commentaire Car1"/>
    <w:basedOn w:val="Policepardfaut"/>
    <w:uiPriority w:val="99"/>
    <w:semiHidden/>
    <w:rsid w:val="008E07EA"/>
    <w:rPr>
      <w:sz w:val="20"/>
      <w:szCs w:val="20"/>
    </w:rPr>
  </w:style>
  <w:style w:type="paragraph" w:styleId="Notedebasdepage">
    <w:name w:val="footnote text"/>
    <w:aliases w:val="footnotes,Footnote Text Char2 Char,Footnote Text Char Char1 Char,Footnote Text Char2 Char Char Char,Footnote Text Char1 Char Char Char Char,Footnote Text Char Char Char Char Char Char,Fußnotentext RAXEN,fn,5_G"/>
    <w:basedOn w:val="Normal"/>
    <w:link w:val="NotedebasdepageCar"/>
    <w:uiPriority w:val="99"/>
    <w:unhideWhenUsed/>
    <w:qFormat/>
    <w:rsid w:val="008E07EA"/>
    <w:pPr>
      <w:spacing w:line="240" w:lineRule="auto"/>
    </w:pPr>
    <w:rPr>
      <w:sz w:val="20"/>
      <w:szCs w:val="20"/>
    </w:rPr>
  </w:style>
  <w:style w:type="character" w:customStyle="1" w:styleId="NotedebasdepageCar">
    <w:name w:val="Note de bas de page Car"/>
    <w:aliases w:val="footnotes Car,Footnote Text Char2 Char Car,Footnote Text Char Char1 Char Car,Footnote Text Char2 Char Char Char Car,Footnote Text Char1 Char Char Char Char Car,Footnote Text Char Char Char Char Char Char Car,fn Car,5_G Car"/>
    <w:basedOn w:val="Policepardfaut"/>
    <w:link w:val="Notedebasdepage"/>
    <w:uiPriority w:val="99"/>
    <w:qFormat/>
    <w:rsid w:val="008E07EA"/>
    <w:rPr>
      <w:sz w:val="20"/>
      <w:szCs w:val="20"/>
    </w:rPr>
  </w:style>
  <w:style w:type="character" w:customStyle="1" w:styleId="ParagraphedelisteCar">
    <w:name w:val="Paragraphe de liste Car"/>
    <w:link w:val="Paragraphedeliste"/>
    <w:uiPriority w:val="34"/>
    <w:qFormat/>
    <w:rsid w:val="008A574E"/>
  </w:style>
  <w:style w:type="character" w:customStyle="1" w:styleId="SingleTxtGChar">
    <w:name w:val="_ Single Txt_G Char"/>
    <w:link w:val="SingleTxtG"/>
    <w:locked/>
    <w:rsid w:val="00CD1851"/>
    <w:rPr>
      <w:lang w:val="en-GB"/>
    </w:rPr>
  </w:style>
  <w:style w:type="paragraph" w:customStyle="1" w:styleId="SingleTxtG">
    <w:name w:val="_ Single Txt_G"/>
    <w:basedOn w:val="Normal"/>
    <w:link w:val="SingleTxtGChar"/>
    <w:qFormat/>
    <w:rsid w:val="00CD1851"/>
    <w:pPr>
      <w:suppressAutoHyphens/>
      <w:spacing w:after="120" w:line="240" w:lineRule="atLeast"/>
      <w:ind w:left="1134" w:right="1134"/>
      <w:jc w:val="both"/>
    </w:pPr>
    <w:rPr>
      <w:lang w:val="en-GB"/>
    </w:rPr>
  </w:style>
  <w:style w:type="character" w:customStyle="1" w:styleId="InternetLink">
    <w:name w:val="Internet Link"/>
    <w:uiPriority w:val="99"/>
    <w:rsid w:val="00CD1851"/>
    <w:rPr>
      <w:u w:val="single"/>
    </w:rPr>
  </w:style>
  <w:style w:type="character" w:customStyle="1" w:styleId="EndnoteCharacters">
    <w:name w:val="Endnote Characters"/>
    <w:basedOn w:val="Policepardfaut"/>
    <w:uiPriority w:val="99"/>
    <w:unhideWhenUsed/>
    <w:qFormat/>
    <w:rsid w:val="00CD1851"/>
    <w:rPr>
      <w:vertAlign w:val="superscript"/>
    </w:rPr>
  </w:style>
  <w:style w:type="character" w:customStyle="1" w:styleId="EndnoteAnchor">
    <w:name w:val="Endnote Anchor"/>
    <w:rsid w:val="00CD1851"/>
    <w:rPr>
      <w:vertAlign w:val="superscript"/>
    </w:rPr>
  </w:style>
  <w:style w:type="character" w:customStyle="1" w:styleId="normaltextrun">
    <w:name w:val="normaltextrun"/>
    <w:basedOn w:val="Policepardfaut"/>
    <w:qFormat/>
    <w:rsid w:val="00CD1851"/>
  </w:style>
  <w:style w:type="paragraph" w:customStyle="1" w:styleId="paragraph">
    <w:name w:val="paragraph"/>
    <w:basedOn w:val="Normal"/>
    <w:qFormat/>
    <w:rsid w:val="00CD1851"/>
    <w:pPr>
      <w:spacing w:line="240" w:lineRule="auto"/>
    </w:pPr>
    <w:rPr>
      <w:rFonts w:ascii="Times New Roman" w:eastAsia="Times New Roman" w:hAnsi="Times New Roman" w:cs="Times New Roman"/>
      <w:sz w:val="24"/>
      <w:szCs w:val="24"/>
      <w:lang w:val="fr-BE" w:eastAsia="fr-BE"/>
    </w:rPr>
  </w:style>
  <w:style w:type="character" w:customStyle="1" w:styleId="sb8d990e2">
    <w:name w:val="sb8d990e2"/>
    <w:basedOn w:val="Policepardfaut"/>
    <w:rsid w:val="00CD1851"/>
  </w:style>
  <w:style w:type="paragraph" w:styleId="Objetducommentaire">
    <w:name w:val="annotation subject"/>
    <w:basedOn w:val="Commentaire"/>
    <w:next w:val="Commentaire"/>
    <w:link w:val="ObjetducommentaireCar"/>
    <w:uiPriority w:val="99"/>
    <w:semiHidden/>
    <w:unhideWhenUsed/>
    <w:rsid w:val="003F31AD"/>
    <w:pPr>
      <w:ind w:right="0"/>
      <w:jc w:val="left"/>
    </w:pPr>
    <w:rPr>
      <w:rFonts w:asciiTheme="minorHAnsi" w:hAnsiTheme="minorHAnsi" w:cstheme="minorBidi"/>
      <w:b/>
      <w:bCs/>
    </w:rPr>
  </w:style>
  <w:style w:type="character" w:customStyle="1" w:styleId="ObjetducommentaireCar">
    <w:name w:val="Objet du commentaire Car"/>
    <w:basedOn w:val="CommentaireCar"/>
    <w:link w:val="Objetducommentaire"/>
    <w:uiPriority w:val="99"/>
    <w:semiHidden/>
    <w:rsid w:val="003F31AD"/>
    <w:rPr>
      <w:rFonts w:ascii="Arial" w:hAnsi="Arial" w:cs="Arial"/>
      <w:b/>
      <w:bCs/>
      <w:sz w:val="20"/>
      <w:szCs w:val="20"/>
    </w:rPr>
  </w:style>
  <w:style w:type="table" w:styleId="Grilledutableau">
    <w:name w:val="Table Grid"/>
    <w:basedOn w:val="TableauNormal"/>
    <w:uiPriority w:val="59"/>
    <w:rsid w:val="00B44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Policepardfaut"/>
    <w:rsid w:val="00D14E21"/>
  </w:style>
  <w:style w:type="character" w:customStyle="1" w:styleId="Onopgelostemelding1">
    <w:name w:val="Onopgeloste melding1"/>
    <w:basedOn w:val="Policepardfaut"/>
    <w:uiPriority w:val="99"/>
    <w:semiHidden/>
    <w:unhideWhenUsed/>
    <w:rsid w:val="000273C8"/>
    <w:rPr>
      <w:color w:val="808080"/>
      <w:shd w:val="clear" w:color="auto" w:fill="E6E6E6"/>
    </w:rPr>
  </w:style>
  <w:style w:type="character" w:customStyle="1" w:styleId="contextualspellingandgrammarerror">
    <w:name w:val="contextualspellingandgrammarerror"/>
    <w:basedOn w:val="Policepardfaut"/>
    <w:rsid w:val="00822FB8"/>
  </w:style>
  <w:style w:type="character" w:customStyle="1" w:styleId="Mentionnonrsolue1">
    <w:name w:val="Mention non résolue1"/>
    <w:basedOn w:val="Policepardfaut"/>
    <w:uiPriority w:val="99"/>
    <w:rsid w:val="0031346F"/>
    <w:rPr>
      <w:color w:val="808080"/>
      <w:shd w:val="clear" w:color="auto" w:fill="E6E6E6"/>
    </w:rPr>
  </w:style>
  <w:style w:type="character" w:customStyle="1" w:styleId="Mentionnonrsolue2">
    <w:name w:val="Mention non résolue2"/>
    <w:basedOn w:val="Policepardfaut"/>
    <w:uiPriority w:val="99"/>
    <w:rsid w:val="00806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2951">
      <w:bodyDiv w:val="1"/>
      <w:marLeft w:val="0"/>
      <w:marRight w:val="0"/>
      <w:marTop w:val="0"/>
      <w:marBottom w:val="0"/>
      <w:divBdr>
        <w:top w:val="none" w:sz="0" w:space="0" w:color="auto"/>
        <w:left w:val="none" w:sz="0" w:space="0" w:color="auto"/>
        <w:bottom w:val="none" w:sz="0" w:space="0" w:color="auto"/>
        <w:right w:val="none" w:sz="0" w:space="0" w:color="auto"/>
      </w:divBdr>
      <w:divsChild>
        <w:div w:id="88234288">
          <w:marLeft w:val="0"/>
          <w:marRight w:val="0"/>
          <w:marTop w:val="0"/>
          <w:marBottom w:val="0"/>
          <w:divBdr>
            <w:top w:val="none" w:sz="0" w:space="0" w:color="auto"/>
            <w:left w:val="none" w:sz="0" w:space="0" w:color="auto"/>
            <w:bottom w:val="none" w:sz="0" w:space="0" w:color="auto"/>
            <w:right w:val="none" w:sz="0" w:space="0" w:color="auto"/>
          </w:divBdr>
        </w:div>
        <w:div w:id="308217414">
          <w:marLeft w:val="0"/>
          <w:marRight w:val="0"/>
          <w:marTop w:val="0"/>
          <w:marBottom w:val="0"/>
          <w:divBdr>
            <w:top w:val="none" w:sz="0" w:space="0" w:color="auto"/>
            <w:left w:val="none" w:sz="0" w:space="0" w:color="auto"/>
            <w:bottom w:val="none" w:sz="0" w:space="0" w:color="auto"/>
            <w:right w:val="none" w:sz="0" w:space="0" w:color="auto"/>
          </w:divBdr>
        </w:div>
        <w:div w:id="661397733">
          <w:marLeft w:val="0"/>
          <w:marRight w:val="0"/>
          <w:marTop w:val="0"/>
          <w:marBottom w:val="0"/>
          <w:divBdr>
            <w:top w:val="none" w:sz="0" w:space="0" w:color="auto"/>
            <w:left w:val="none" w:sz="0" w:space="0" w:color="auto"/>
            <w:bottom w:val="none" w:sz="0" w:space="0" w:color="auto"/>
            <w:right w:val="none" w:sz="0" w:space="0" w:color="auto"/>
          </w:divBdr>
        </w:div>
        <w:div w:id="737751522">
          <w:marLeft w:val="0"/>
          <w:marRight w:val="0"/>
          <w:marTop w:val="0"/>
          <w:marBottom w:val="0"/>
          <w:divBdr>
            <w:top w:val="none" w:sz="0" w:space="0" w:color="auto"/>
            <w:left w:val="none" w:sz="0" w:space="0" w:color="auto"/>
            <w:bottom w:val="none" w:sz="0" w:space="0" w:color="auto"/>
            <w:right w:val="none" w:sz="0" w:space="0" w:color="auto"/>
          </w:divBdr>
        </w:div>
        <w:div w:id="981038238">
          <w:marLeft w:val="0"/>
          <w:marRight w:val="0"/>
          <w:marTop w:val="0"/>
          <w:marBottom w:val="0"/>
          <w:divBdr>
            <w:top w:val="none" w:sz="0" w:space="0" w:color="auto"/>
            <w:left w:val="none" w:sz="0" w:space="0" w:color="auto"/>
            <w:bottom w:val="none" w:sz="0" w:space="0" w:color="auto"/>
            <w:right w:val="none" w:sz="0" w:space="0" w:color="auto"/>
          </w:divBdr>
        </w:div>
        <w:div w:id="1048724027">
          <w:marLeft w:val="0"/>
          <w:marRight w:val="0"/>
          <w:marTop w:val="0"/>
          <w:marBottom w:val="0"/>
          <w:divBdr>
            <w:top w:val="none" w:sz="0" w:space="0" w:color="auto"/>
            <w:left w:val="none" w:sz="0" w:space="0" w:color="auto"/>
            <w:bottom w:val="none" w:sz="0" w:space="0" w:color="auto"/>
            <w:right w:val="none" w:sz="0" w:space="0" w:color="auto"/>
          </w:divBdr>
        </w:div>
        <w:div w:id="1285696724">
          <w:marLeft w:val="0"/>
          <w:marRight w:val="0"/>
          <w:marTop w:val="0"/>
          <w:marBottom w:val="0"/>
          <w:divBdr>
            <w:top w:val="none" w:sz="0" w:space="0" w:color="auto"/>
            <w:left w:val="none" w:sz="0" w:space="0" w:color="auto"/>
            <w:bottom w:val="none" w:sz="0" w:space="0" w:color="auto"/>
            <w:right w:val="none" w:sz="0" w:space="0" w:color="auto"/>
          </w:divBdr>
        </w:div>
        <w:div w:id="1519780585">
          <w:marLeft w:val="0"/>
          <w:marRight w:val="0"/>
          <w:marTop w:val="0"/>
          <w:marBottom w:val="0"/>
          <w:divBdr>
            <w:top w:val="none" w:sz="0" w:space="0" w:color="auto"/>
            <w:left w:val="none" w:sz="0" w:space="0" w:color="auto"/>
            <w:bottom w:val="none" w:sz="0" w:space="0" w:color="auto"/>
            <w:right w:val="none" w:sz="0" w:space="0" w:color="auto"/>
          </w:divBdr>
        </w:div>
        <w:div w:id="1969893293">
          <w:marLeft w:val="0"/>
          <w:marRight w:val="0"/>
          <w:marTop w:val="0"/>
          <w:marBottom w:val="0"/>
          <w:divBdr>
            <w:top w:val="none" w:sz="0" w:space="0" w:color="auto"/>
            <w:left w:val="none" w:sz="0" w:space="0" w:color="auto"/>
            <w:bottom w:val="none" w:sz="0" w:space="0" w:color="auto"/>
            <w:right w:val="none" w:sz="0" w:space="0" w:color="auto"/>
          </w:divBdr>
        </w:div>
      </w:divsChild>
    </w:div>
    <w:div w:id="303582820">
      <w:bodyDiv w:val="1"/>
      <w:marLeft w:val="0"/>
      <w:marRight w:val="0"/>
      <w:marTop w:val="0"/>
      <w:marBottom w:val="0"/>
      <w:divBdr>
        <w:top w:val="none" w:sz="0" w:space="0" w:color="auto"/>
        <w:left w:val="none" w:sz="0" w:space="0" w:color="auto"/>
        <w:bottom w:val="none" w:sz="0" w:space="0" w:color="auto"/>
        <w:right w:val="none" w:sz="0" w:space="0" w:color="auto"/>
      </w:divBdr>
    </w:div>
    <w:div w:id="718825849">
      <w:bodyDiv w:val="1"/>
      <w:marLeft w:val="0"/>
      <w:marRight w:val="0"/>
      <w:marTop w:val="0"/>
      <w:marBottom w:val="0"/>
      <w:divBdr>
        <w:top w:val="none" w:sz="0" w:space="0" w:color="auto"/>
        <w:left w:val="none" w:sz="0" w:space="0" w:color="auto"/>
        <w:bottom w:val="none" w:sz="0" w:space="0" w:color="auto"/>
        <w:right w:val="none" w:sz="0" w:space="0" w:color="auto"/>
      </w:divBdr>
      <w:divsChild>
        <w:div w:id="759566705">
          <w:marLeft w:val="0"/>
          <w:marRight w:val="0"/>
          <w:marTop w:val="0"/>
          <w:marBottom w:val="0"/>
          <w:divBdr>
            <w:top w:val="none" w:sz="0" w:space="0" w:color="auto"/>
            <w:left w:val="none" w:sz="0" w:space="0" w:color="auto"/>
            <w:bottom w:val="none" w:sz="0" w:space="0" w:color="auto"/>
            <w:right w:val="none" w:sz="0" w:space="0" w:color="auto"/>
          </w:divBdr>
        </w:div>
        <w:div w:id="565266645">
          <w:marLeft w:val="0"/>
          <w:marRight w:val="0"/>
          <w:marTop w:val="0"/>
          <w:marBottom w:val="0"/>
          <w:divBdr>
            <w:top w:val="none" w:sz="0" w:space="0" w:color="auto"/>
            <w:left w:val="none" w:sz="0" w:space="0" w:color="auto"/>
            <w:bottom w:val="none" w:sz="0" w:space="0" w:color="auto"/>
            <w:right w:val="none" w:sz="0" w:space="0" w:color="auto"/>
          </w:divBdr>
        </w:div>
        <w:div w:id="542132320">
          <w:marLeft w:val="0"/>
          <w:marRight w:val="0"/>
          <w:marTop w:val="0"/>
          <w:marBottom w:val="0"/>
          <w:divBdr>
            <w:top w:val="none" w:sz="0" w:space="0" w:color="auto"/>
            <w:left w:val="none" w:sz="0" w:space="0" w:color="auto"/>
            <w:bottom w:val="none" w:sz="0" w:space="0" w:color="auto"/>
            <w:right w:val="none" w:sz="0" w:space="0" w:color="auto"/>
          </w:divBdr>
        </w:div>
      </w:divsChild>
    </w:div>
    <w:div w:id="809592201">
      <w:bodyDiv w:val="1"/>
      <w:marLeft w:val="0"/>
      <w:marRight w:val="0"/>
      <w:marTop w:val="0"/>
      <w:marBottom w:val="0"/>
      <w:divBdr>
        <w:top w:val="none" w:sz="0" w:space="0" w:color="auto"/>
        <w:left w:val="none" w:sz="0" w:space="0" w:color="auto"/>
        <w:bottom w:val="none" w:sz="0" w:space="0" w:color="auto"/>
        <w:right w:val="none" w:sz="0" w:space="0" w:color="auto"/>
      </w:divBdr>
      <w:divsChild>
        <w:div w:id="1521627337">
          <w:marLeft w:val="0"/>
          <w:marRight w:val="0"/>
          <w:marTop w:val="0"/>
          <w:marBottom w:val="0"/>
          <w:divBdr>
            <w:top w:val="none" w:sz="0" w:space="0" w:color="auto"/>
            <w:left w:val="none" w:sz="0" w:space="0" w:color="auto"/>
            <w:bottom w:val="none" w:sz="0" w:space="0" w:color="auto"/>
            <w:right w:val="none" w:sz="0" w:space="0" w:color="auto"/>
          </w:divBdr>
          <w:divsChild>
            <w:div w:id="1258636692">
              <w:marLeft w:val="0"/>
              <w:marRight w:val="0"/>
              <w:marTop w:val="0"/>
              <w:marBottom w:val="0"/>
              <w:divBdr>
                <w:top w:val="none" w:sz="0" w:space="0" w:color="auto"/>
                <w:left w:val="none" w:sz="0" w:space="0" w:color="auto"/>
                <w:bottom w:val="none" w:sz="0" w:space="0" w:color="auto"/>
                <w:right w:val="none" w:sz="0" w:space="0" w:color="auto"/>
              </w:divBdr>
              <w:divsChild>
                <w:div w:id="639922930">
                  <w:marLeft w:val="0"/>
                  <w:marRight w:val="0"/>
                  <w:marTop w:val="0"/>
                  <w:marBottom w:val="0"/>
                  <w:divBdr>
                    <w:top w:val="none" w:sz="0" w:space="0" w:color="auto"/>
                    <w:left w:val="none" w:sz="0" w:space="0" w:color="auto"/>
                    <w:bottom w:val="none" w:sz="0" w:space="0" w:color="auto"/>
                    <w:right w:val="none" w:sz="0" w:space="0" w:color="auto"/>
                  </w:divBdr>
                  <w:divsChild>
                    <w:div w:id="1850682939">
                      <w:marLeft w:val="0"/>
                      <w:marRight w:val="0"/>
                      <w:marTop w:val="0"/>
                      <w:marBottom w:val="0"/>
                      <w:divBdr>
                        <w:top w:val="none" w:sz="0" w:space="0" w:color="auto"/>
                        <w:left w:val="none" w:sz="0" w:space="0" w:color="auto"/>
                        <w:bottom w:val="none" w:sz="0" w:space="0" w:color="auto"/>
                        <w:right w:val="none" w:sz="0" w:space="0" w:color="auto"/>
                      </w:divBdr>
                      <w:divsChild>
                        <w:div w:id="1122579012">
                          <w:marLeft w:val="0"/>
                          <w:marRight w:val="0"/>
                          <w:marTop w:val="0"/>
                          <w:marBottom w:val="0"/>
                          <w:divBdr>
                            <w:top w:val="none" w:sz="0" w:space="0" w:color="auto"/>
                            <w:left w:val="none" w:sz="0" w:space="0" w:color="auto"/>
                            <w:bottom w:val="none" w:sz="0" w:space="0" w:color="auto"/>
                            <w:right w:val="none" w:sz="0" w:space="0" w:color="auto"/>
                          </w:divBdr>
                          <w:divsChild>
                            <w:div w:id="1910268623">
                              <w:marLeft w:val="0"/>
                              <w:marRight w:val="0"/>
                              <w:marTop w:val="0"/>
                              <w:marBottom w:val="0"/>
                              <w:divBdr>
                                <w:top w:val="none" w:sz="0" w:space="0" w:color="auto"/>
                                <w:left w:val="none" w:sz="0" w:space="0" w:color="auto"/>
                                <w:bottom w:val="none" w:sz="0" w:space="0" w:color="auto"/>
                                <w:right w:val="none" w:sz="0" w:space="0" w:color="auto"/>
                              </w:divBdr>
                              <w:divsChild>
                                <w:div w:id="1177693834">
                                  <w:marLeft w:val="0"/>
                                  <w:marRight w:val="0"/>
                                  <w:marTop w:val="0"/>
                                  <w:marBottom w:val="0"/>
                                  <w:divBdr>
                                    <w:top w:val="none" w:sz="0" w:space="0" w:color="auto"/>
                                    <w:left w:val="none" w:sz="0" w:space="0" w:color="auto"/>
                                    <w:bottom w:val="none" w:sz="0" w:space="0" w:color="auto"/>
                                    <w:right w:val="none" w:sz="0" w:space="0" w:color="auto"/>
                                  </w:divBdr>
                                  <w:divsChild>
                                    <w:div w:id="573200669">
                                      <w:marLeft w:val="0"/>
                                      <w:marRight w:val="0"/>
                                      <w:marTop w:val="0"/>
                                      <w:marBottom w:val="0"/>
                                      <w:divBdr>
                                        <w:top w:val="none" w:sz="0" w:space="0" w:color="auto"/>
                                        <w:left w:val="none" w:sz="0" w:space="0" w:color="auto"/>
                                        <w:bottom w:val="none" w:sz="0" w:space="0" w:color="auto"/>
                                        <w:right w:val="none" w:sz="0" w:space="0" w:color="auto"/>
                                      </w:divBdr>
                                      <w:divsChild>
                                        <w:div w:id="1350377018">
                                          <w:marLeft w:val="0"/>
                                          <w:marRight w:val="0"/>
                                          <w:marTop w:val="0"/>
                                          <w:marBottom w:val="0"/>
                                          <w:divBdr>
                                            <w:top w:val="none" w:sz="0" w:space="0" w:color="auto"/>
                                            <w:left w:val="none" w:sz="0" w:space="0" w:color="auto"/>
                                            <w:bottom w:val="none" w:sz="0" w:space="0" w:color="auto"/>
                                            <w:right w:val="none" w:sz="0" w:space="0" w:color="auto"/>
                                          </w:divBdr>
                                          <w:divsChild>
                                            <w:div w:id="382027109">
                                              <w:marLeft w:val="0"/>
                                              <w:marRight w:val="0"/>
                                              <w:marTop w:val="0"/>
                                              <w:marBottom w:val="0"/>
                                              <w:divBdr>
                                                <w:top w:val="none" w:sz="0" w:space="0" w:color="auto"/>
                                                <w:left w:val="none" w:sz="0" w:space="0" w:color="auto"/>
                                                <w:bottom w:val="none" w:sz="0" w:space="0" w:color="auto"/>
                                                <w:right w:val="none" w:sz="0" w:space="0" w:color="auto"/>
                                              </w:divBdr>
                                              <w:divsChild>
                                                <w:div w:id="2030254488">
                                                  <w:marLeft w:val="0"/>
                                                  <w:marRight w:val="0"/>
                                                  <w:marTop w:val="0"/>
                                                  <w:marBottom w:val="0"/>
                                                  <w:divBdr>
                                                    <w:top w:val="none" w:sz="0" w:space="0" w:color="auto"/>
                                                    <w:left w:val="none" w:sz="0" w:space="0" w:color="auto"/>
                                                    <w:bottom w:val="none" w:sz="0" w:space="0" w:color="auto"/>
                                                    <w:right w:val="none" w:sz="0" w:space="0" w:color="auto"/>
                                                  </w:divBdr>
                                                  <w:divsChild>
                                                    <w:div w:id="379744984">
                                                      <w:marLeft w:val="0"/>
                                                      <w:marRight w:val="0"/>
                                                      <w:marTop w:val="0"/>
                                                      <w:marBottom w:val="0"/>
                                                      <w:divBdr>
                                                        <w:top w:val="none" w:sz="0" w:space="0" w:color="auto"/>
                                                        <w:left w:val="none" w:sz="0" w:space="0" w:color="auto"/>
                                                        <w:bottom w:val="none" w:sz="0" w:space="0" w:color="auto"/>
                                                        <w:right w:val="none" w:sz="0" w:space="0" w:color="auto"/>
                                                      </w:divBdr>
                                                      <w:divsChild>
                                                        <w:div w:id="978994692">
                                                          <w:marLeft w:val="0"/>
                                                          <w:marRight w:val="0"/>
                                                          <w:marTop w:val="0"/>
                                                          <w:marBottom w:val="0"/>
                                                          <w:divBdr>
                                                            <w:top w:val="none" w:sz="0" w:space="0" w:color="auto"/>
                                                            <w:left w:val="none" w:sz="0" w:space="0" w:color="auto"/>
                                                            <w:bottom w:val="none" w:sz="0" w:space="0" w:color="auto"/>
                                                            <w:right w:val="none" w:sz="0" w:space="0" w:color="auto"/>
                                                          </w:divBdr>
                                                          <w:divsChild>
                                                            <w:div w:id="1021979783">
                                                              <w:marLeft w:val="0"/>
                                                              <w:marRight w:val="0"/>
                                                              <w:marTop w:val="0"/>
                                                              <w:marBottom w:val="0"/>
                                                              <w:divBdr>
                                                                <w:top w:val="none" w:sz="0" w:space="0" w:color="auto"/>
                                                                <w:left w:val="none" w:sz="0" w:space="0" w:color="auto"/>
                                                                <w:bottom w:val="none" w:sz="0" w:space="0" w:color="auto"/>
                                                                <w:right w:val="none" w:sz="0" w:space="0" w:color="auto"/>
                                                              </w:divBdr>
                                                              <w:divsChild>
                                                                <w:div w:id="1777947565">
                                                                  <w:marLeft w:val="0"/>
                                                                  <w:marRight w:val="0"/>
                                                                  <w:marTop w:val="0"/>
                                                                  <w:marBottom w:val="0"/>
                                                                  <w:divBdr>
                                                                    <w:top w:val="none" w:sz="0" w:space="0" w:color="auto"/>
                                                                    <w:left w:val="none" w:sz="0" w:space="0" w:color="auto"/>
                                                                    <w:bottom w:val="none" w:sz="0" w:space="0" w:color="auto"/>
                                                                    <w:right w:val="none" w:sz="0" w:space="0" w:color="auto"/>
                                                                  </w:divBdr>
                                                                  <w:divsChild>
                                                                    <w:div w:id="1738746939">
                                                                      <w:marLeft w:val="0"/>
                                                                      <w:marRight w:val="0"/>
                                                                      <w:marTop w:val="0"/>
                                                                      <w:marBottom w:val="0"/>
                                                                      <w:divBdr>
                                                                        <w:top w:val="none" w:sz="0" w:space="0" w:color="auto"/>
                                                                        <w:left w:val="none" w:sz="0" w:space="0" w:color="auto"/>
                                                                        <w:bottom w:val="none" w:sz="0" w:space="0" w:color="auto"/>
                                                                        <w:right w:val="none" w:sz="0" w:space="0" w:color="auto"/>
                                                                      </w:divBdr>
                                                                      <w:divsChild>
                                                                        <w:div w:id="182959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6189272">
      <w:bodyDiv w:val="1"/>
      <w:marLeft w:val="0"/>
      <w:marRight w:val="0"/>
      <w:marTop w:val="0"/>
      <w:marBottom w:val="0"/>
      <w:divBdr>
        <w:top w:val="none" w:sz="0" w:space="0" w:color="auto"/>
        <w:left w:val="none" w:sz="0" w:space="0" w:color="auto"/>
        <w:bottom w:val="none" w:sz="0" w:space="0" w:color="auto"/>
        <w:right w:val="none" w:sz="0" w:space="0" w:color="auto"/>
      </w:divBdr>
    </w:div>
    <w:div w:id="945120752">
      <w:bodyDiv w:val="1"/>
      <w:marLeft w:val="0"/>
      <w:marRight w:val="0"/>
      <w:marTop w:val="0"/>
      <w:marBottom w:val="0"/>
      <w:divBdr>
        <w:top w:val="none" w:sz="0" w:space="0" w:color="auto"/>
        <w:left w:val="none" w:sz="0" w:space="0" w:color="auto"/>
        <w:bottom w:val="none" w:sz="0" w:space="0" w:color="auto"/>
        <w:right w:val="none" w:sz="0" w:space="0" w:color="auto"/>
      </w:divBdr>
    </w:div>
    <w:div w:id="1261447582">
      <w:bodyDiv w:val="1"/>
      <w:marLeft w:val="0"/>
      <w:marRight w:val="0"/>
      <w:marTop w:val="0"/>
      <w:marBottom w:val="0"/>
      <w:divBdr>
        <w:top w:val="none" w:sz="0" w:space="0" w:color="auto"/>
        <w:left w:val="none" w:sz="0" w:space="0" w:color="auto"/>
        <w:bottom w:val="none" w:sz="0" w:space="0" w:color="auto"/>
        <w:right w:val="none" w:sz="0" w:space="0" w:color="auto"/>
      </w:divBdr>
    </w:div>
    <w:div w:id="1411582504">
      <w:bodyDiv w:val="1"/>
      <w:marLeft w:val="0"/>
      <w:marRight w:val="0"/>
      <w:marTop w:val="0"/>
      <w:marBottom w:val="0"/>
      <w:divBdr>
        <w:top w:val="none" w:sz="0" w:space="0" w:color="auto"/>
        <w:left w:val="none" w:sz="0" w:space="0" w:color="auto"/>
        <w:bottom w:val="none" w:sz="0" w:space="0" w:color="auto"/>
        <w:right w:val="none" w:sz="0" w:space="0" w:color="auto"/>
      </w:divBdr>
    </w:div>
    <w:div w:id="1502623403">
      <w:bodyDiv w:val="1"/>
      <w:marLeft w:val="0"/>
      <w:marRight w:val="0"/>
      <w:marTop w:val="0"/>
      <w:marBottom w:val="0"/>
      <w:divBdr>
        <w:top w:val="none" w:sz="0" w:space="0" w:color="auto"/>
        <w:left w:val="none" w:sz="0" w:space="0" w:color="auto"/>
        <w:bottom w:val="none" w:sz="0" w:space="0" w:color="auto"/>
        <w:right w:val="none" w:sz="0" w:space="0" w:color="auto"/>
      </w:divBdr>
      <w:divsChild>
        <w:div w:id="461465175">
          <w:marLeft w:val="0"/>
          <w:marRight w:val="0"/>
          <w:marTop w:val="0"/>
          <w:marBottom w:val="0"/>
          <w:divBdr>
            <w:top w:val="none" w:sz="0" w:space="0" w:color="auto"/>
            <w:left w:val="none" w:sz="0" w:space="0" w:color="auto"/>
            <w:bottom w:val="none" w:sz="0" w:space="0" w:color="auto"/>
            <w:right w:val="none" w:sz="0" w:space="0" w:color="auto"/>
          </w:divBdr>
        </w:div>
        <w:div w:id="825783779">
          <w:marLeft w:val="0"/>
          <w:marRight w:val="0"/>
          <w:marTop w:val="0"/>
          <w:marBottom w:val="0"/>
          <w:divBdr>
            <w:top w:val="none" w:sz="0" w:space="0" w:color="auto"/>
            <w:left w:val="none" w:sz="0" w:space="0" w:color="auto"/>
            <w:bottom w:val="none" w:sz="0" w:space="0" w:color="auto"/>
            <w:right w:val="none" w:sz="0" w:space="0" w:color="auto"/>
          </w:divBdr>
        </w:div>
        <w:div w:id="1132599566">
          <w:marLeft w:val="0"/>
          <w:marRight w:val="0"/>
          <w:marTop w:val="0"/>
          <w:marBottom w:val="0"/>
          <w:divBdr>
            <w:top w:val="none" w:sz="0" w:space="0" w:color="auto"/>
            <w:left w:val="none" w:sz="0" w:space="0" w:color="auto"/>
            <w:bottom w:val="none" w:sz="0" w:space="0" w:color="auto"/>
            <w:right w:val="none" w:sz="0" w:space="0" w:color="auto"/>
          </w:divBdr>
        </w:div>
        <w:div w:id="1180387636">
          <w:marLeft w:val="0"/>
          <w:marRight w:val="0"/>
          <w:marTop w:val="0"/>
          <w:marBottom w:val="0"/>
          <w:divBdr>
            <w:top w:val="none" w:sz="0" w:space="0" w:color="auto"/>
            <w:left w:val="none" w:sz="0" w:space="0" w:color="auto"/>
            <w:bottom w:val="none" w:sz="0" w:space="0" w:color="auto"/>
            <w:right w:val="none" w:sz="0" w:space="0" w:color="auto"/>
          </w:divBdr>
        </w:div>
        <w:div w:id="1850483856">
          <w:marLeft w:val="0"/>
          <w:marRight w:val="0"/>
          <w:marTop w:val="0"/>
          <w:marBottom w:val="0"/>
          <w:divBdr>
            <w:top w:val="none" w:sz="0" w:space="0" w:color="auto"/>
            <w:left w:val="none" w:sz="0" w:space="0" w:color="auto"/>
            <w:bottom w:val="none" w:sz="0" w:space="0" w:color="auto"/>
            <w:right w:val="none" w:sz="0" w:space="0" w:color="auto"/>
          </w:divBdr>
        </w:div>
        <w:div w:id="777985522">
          <w:marLeft w:val="0"/>
          <w:marRight w:val="0"/>
          <w:marTop w:val="0"/>
          <w:marBottom w:val="0"/>
          <w:divBdr>
            <w:top w:val="none" w:sz="0" w:space="0" w:color="auto"/>
            <w:left w:val="none" w:sz="0" w:space="0" w:color="auto"/>
            <w:bottom w:val="none" w:sz="0" w:space="0" w:color="auto"/>
            <w:right w:val="none" w:sz="0" w:space="0" w:color="auto"/>
          </w:divBdr>
        </w:div>
      </w:divsChild>
    </w:div>
    <w:div w:id="1682782193">
      <w:bodyDiv w:val="1"/>
      <w:marLeft w:val="0"/>
      <w:marRight w:val="0"/>
      <w:marTop w:val="0"/>
      <w:marBottom w:val="0"/>
      <w:divBdr>
        <w:top w:val="none" w:sz="0" w:space="0" w:color="auto"/>
        <w:left w:val="none" w:sz="0" w:space="0" w:color="auto"/>
        <w:bottom w:val="none" w:sz="0" w:space="0" w:color="auto"/>
        <w:right w:val="none" w:sz="0" w:space="0" w:color="auto"/>
      </w:divBdr>
    </w:div>
    <w:div w:id="193424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jke.depauw@unia.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ronique.ghesquiere@unia.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moniteurdelaccessibilite.be/2018.html" TargetMode="External"/><Relationship Id="rId13" Type="http://schemas.openxmlformats.org/officeDocument/2006/relationships/hyperlink" Target="https://www.socialsecurity.be/citizen/fr/handicap-invalidite/interventions-et-allocations/allocation-de-remplacement-de-revenus" TargetMode="External"/><Relationship Id="rId18" Type="http://schemas.openxmlformats.org/officeDocument/2006/relationships/hyperlink" Target="https://www.unia.be/files/Documenten/Aanbevelingen-advies/R%C3%A9clamation_collective_141_2017-_Observations_Unia_-15_11_2017.pdf" TargetMode="External"/><Relationship Id="rId26" Type="http://schemas.openxmlformats.org/officeDocument/2006/relationships/hyperlink" Target="https://www.unia.be/fr/articles/unia-reconnu-internationalement-comme-institution-nationale-des-droits-de-lhomme" TargetMode="External"/><Relationship Id="rId3" Type="http://schemas.openxmlformats.org/officeDocument/2006/relationships/hyperlink" Target="http://enseignement.be/download.php?do_id=14744" TargetMode="External"/><Relationship Id="rId21" Type="http://schemas.openxmlformats.org/officeDocument/2006/relationships/hyperlink" Target="https://www.unia.be/files/Documenten/Aanbevelingen-advies/AANBEVELING_PERSONEN_MET_EEN_HANDICAP_BUITEN_DE_BESPARINGSMAATREGELEN_HOUDEN_BIJ_DE_VLAAMSE_OVERHEID.pdf" TargetMode="External"/><Relationship Id="rId7" Type="http://schemas.openxmlformats.org/officeDocument/2006/relationships/hyperlink" Target="https://www.sudinfo.be/id78047/article/2018-10-03/bomal-un-tunnel-sous-la-voie-sans-acces-pour-les-pmr" TargetMode="External"/><Relationship Id="rId12" Type="http://schemas.openxmlformats.org/officeDocument/2006/relationships/hyperlink" Target="http://www.lachambre.be/doc/CCRI/pdf/54/ic780.pdf" TargetMode="External"/><Relationship Id="rId17" Type="http://schemas.openxmlformats.org/officeDocument/2006/relationships/hyperlink" Target="https://www.unia.be/files/Documenten/Aanbevelingen-advies/20160909_AAR_151_vrijstelling_van_leerplicht.pdf" TargetMode="External"/><Relationship Id="rId25" Type="http://schemas.openxmlformats.org/officeDocument/2006/relationships/hyperlink" Target="http://www.serv.be/sites/default/files/documenten/StIA_2018_OndernemenMetEenArbeidshandciap_RAP.pdf" TargetMode="External"/><Relationship Id="rId2" Type="http://schemas.openxmlformats.org/officeDocument/2006/relationships/hyperlink" Target="http://www.unia.be" TargetMode="External"/><Relationship Id="rId16" Type="http://schemas.openxmlformats.org/officeDocument/2006/relationships/hyperlink" Target="http://www.vlor.be/sites/www.vlor.be/files/tekst_visietekst.pdf" TargetMode="External"/><Relationship Id="rId20" Type="http://schemas.openxmlformats.org/officeDocument/2006/relationships/hyperlink" Target="https://statbel.fgov.be/fr/nouvelles/23-des-personnes-avec-un-handicap-ont-un-emploi" TargetMode="External"/><Relationship Id="rId1" Type="http://schemas.openxmlformats.org/officeDocument/2006/relationships/hyperlink" Target="https://socialsecurity.belgium.be/fr/handistreaming" TargetMode="External"/><Relationship Id="rId6" Type="http://schemas.openxmlformats.org/officeDocument/2006/relationships/hyperlink" Target="http://www.abpasbl.be/Une-passerelle-inaccessible-aux" TargetMode="External"/><Relationship Id="rId11" Type="http://schemas.openxmlformats.org/officeDocument/2006/relationships/hyperlink" Target="http://oipbelgique.be/fr/wp-content/uploads/2017/01/Notice-2016.pdf" TargetMode="External"/><Relationship Id="rId24" Type="http://schemas.openxmlformats.org/officeDocument/2006/relationships/hyperlink" Target="http://www.serv.be/sites/default/files/documenten/StIA_ARB_20180901_WBM_Arbeidshandicap_RAP.pdf" TargetMode="External"/><Relationship Id="rId5" Type="http://schemas.openxmlformats.org/officeDocument/2006/relationships/hyperlink" Target="https://cawab.be/Nouvelle-ligne-de-tram-8-A-t-on-oublie-l-accessibilite.html" TargetMode="External"/><Relationship Id="rId15" Type="http://schemas.openxmlformats.org/officeDocument/2006/relationships/hyperlink" Target="https://www.vaph.be/sites/default/files/documents/evaluatieonderzoek-naar-de-implementatie-van-het-basisondersteuningsbudget/2018_07_rapport_11_ef12_vaph_bob.pdf" TargetMode="External"/><Relationship Id="rId23" Type="http://schemas.openxmlformats.org/officeDocument/2006/relationships/hyperlink" Target="http://www.cnt-nar.be/AVIS/avis-2099.pdf%20%20" TargetMode="External"/><Relationship Id="rId10" Type="http://schemas.openxmlformats.org/officeDocument/2006/relationships/hyperlink" Target="http://www.unia.be" TargetMode="External"/><Relationship Id="rId19" Type="http://schemas.openxmlformats.org/officeDocument/2006/relationships/hyperlink" Target="http://www.enseignement.be/index.php?page=0&amp;navi=2264" TargetMode="External"/><Relationship Id="rId4" Type="http://schemas.openxmlformats.org/officeDocument/2006/relationships/hyperlink" Target="http://www.gelijkekansen.be/Portals/GelijkeKansen/Documents/Rapportseksueelgeweldvrouwenhandicap.pdf" TargetMode="External"/><Relationship Id="rId9" Type="http://schemas.openxmlformats.org/officeDocument/2006/relationships/hyperlink" Target="https://www.unia.be/files/Documenten/Artikels/Rapport_Anysurfer_Unia.pdf" TargetMode="External"/><Relationship Id="rId14" Type="http://schemas.openxmlformats.org/officeDocument/2006/relationships/hyperlink" Target="http://ph.belgium.be/fr/avis/avis-2017-17.html" TargetMode="External"/><Relationship Id="rId22" Type="http://schemas.openxmlformats.org/officeDocument/2006/relationships/hyperlink" Target="https://www.unia.be/files/Documenten/Aanbevelingen-advies/Recommandation_r&#233;int&#233;gration_des_fonctionnaires_nomm&#233;s-FR_def.pdf" TargetMode="External"/></Relationships>
</file>

<file path=word/theme/theme1.xml><?xml version="1.0" encoding="utf-8"?>
<a:theme xmlns:a="http://schemas.openxmlformats.org/drawingml/2006/main" name="Kantoorthema">
  <a:themeElements>
    <a:clrScheme name="Unia colors">
      <a:dk1>
        <a:srgbClr val="F28E00"/>
      </a:dk1>
      <a:lt1>
        <a:srgbClr val="FFFFFF"/>
      </a:lt1>
      <a:dk2>
        <a:srgbClr val="FFFFFF"/>
      </a:dk2>
      <a:lt2>
        <a:srgbClr val="FFFFFF"/>
      </a:lt2>
      <a:accent1>
        <a:srgbClr val="F28E00"/>
      </a:accent1>
      <a:accent2>
        <a:srgbClr val="848AC4"/>
      </a:accent2>
      <a:accent3>
        <a:srgbClr val="E63212"/>
      </a:accent3>
      <a:accent4>
        <a:srgbClr val="FABA00"/>
      </a:accent4>
      <a:accent5>
        <a:srgbClr val="EC6C84"/>
      </a:accent5>
      <a:accent6>
        <a:srgbClr val="AA9CA2"/>
      </a:accent6>
      <a:hlink>
        <a:srgbClr val="95B3D7"/>
      </a:hlink>
      <a:folHlink>
        <a:srgbClr val="EB5C48"/>
      </a:folHlink>
    </a:clrScheme>
    <a:fontScheme name="Unia Fonts">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d2d3fe04fd11e69a3cdd0c3675f7ca2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E38AC-6059-4CC2-96DF-F82D7BFDAD8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B2065D3-73E9-4CFD-84FC-CD35A5E30ED9}">
  <ds:schemaRefs>
    <ds:schemaRef ds:uri="http://schemas.microsoft.com/sharepoint/v3/contenttype/forms"/>
  </ds:schemaRefs>
</ds:datastoreItem>
</file>

<file path=customXml/itemProps3.xml><?xml version="1.0" encoding="utf-8"?>
<ds:datastoreItem xmlns:ds="http://schemas.openxmlformats.org/officeDocument/2006/customXml" ds:itemID="{C10EA62F-B1E7-4288-A65A-17354959C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F0B73C9-2DB4-4D10-928D-46CE3F2FF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7432</Words>
  <Characters>42369</Characters>
  <Application>Microsoft Office Word</Application>
  <DocSecurity>0</DocSecurity>
  <Lines>353</Lines>
  <Paragraphs>99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ID</Company>
  <LinksUpToDate>false</LinksUpToDate>
  <CharactersWithSpaces>49702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Romero</dc:creator>
  <cp:lastModifiedBy>Magritte Olivier</cp:lastModifiedBy>
  <cp:revision>2</cp:revision>
  <cp:lastPrinted>2019-02-07T10:05:00Z</cp:lastPrinted>
  <dcterms:created xsi:type="dcterms:W3CDTF">2019-03-06T14:12:00Z</dcterms:created>
  <dcterms:modified xsi:type="dcterms:W3CDTF">2019-03-06T14:12:00Z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