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color w:val="A00656"/>
          <w:sz w:val="40"/>
        </w:rPr>
        <w:id w:val="1387069768"/>
        <w:docPartObj>
          <w:docPartGallery w:val="Cover Pages"/>
          <w:docPartUnique/>
        </w:docPartObj>
      </w:sdtPr>
      <w:sdtEndPr>
        <w:rPr>
          <w:b w:val="0"/>
          <w:color w:val="auto"/>
          <w:sz w:val="22"/>
        </w:rPr>
      </w:sdtEndPr>
      <w:sdtContent>
        <w:p w14:paraId="4344F249" w14:textId="442630B4" w:rsidR="00471072" w:rsidRPr="00754613" w:rsidRDefault="00BA205E" w:rsidP="00A4291F">
          <w:r w:rsidRPr="00754613">
            <w:rPr>
              <w:noProof/>
              <w:lang w:val="en-GB" w:eastAsia="en-GB"/>
            </w:rPr>
            <mc:AlternateContent>
              <mc:Choice Requires="wps">
                <w:drawing>
                  <wp:anchor distT="0" distB="0" distL="114300" distR="114300" simplePos="0" relativeHeight="251658242" behindDoc="0" locked="0" layoutInCell="1" allowOverlap="1" wp14:anchorId="4344F252" wp14:editId="169E67DD">
                    <wp:simplePos x="0" y="0"/>
                    <wp:positionH relativeFrom="page">
                      <wp:posOffset>914400</wp:posOffset>
                    </wp:positionH>
                    <wp:positionV relativeFrom="page">
                      <wp:posOffset>6275178</wp:posOffset>
                    </wp:positionV>
                    <wp:extent cx="5324475" cy="571500"/>
                    <wp:effectExtent l="0" t="0" r="9525" b="0"/>
                    <wp:wrapNone/>
                    <wp:docPr id="24" name="Tekstvak 36"/>
                    <wp:cNvGraphicFramePr/>
                    <a:graphic xmlns:a="http://schemas.openxmlformats.org/drawingml/2006/main">
                      <a:graphicData uri="http://schemas.microsoft.com/office/word/2010/wordprocessingShape">
                        <wps:wsp>
                          <wps:cNvSpPr txBox="1"/>
                          <wps:spPr>
                            <a:xfrm>
                              <a:off x="0" y="0"/>
                              <a:ext cx="532447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0656"/>
                                    <w:sz w:val="32"/>
                                    <w:szCs w:val="32"/>
                                  </w:rPr>
                                  <w:id w:val="-106279478"/>
                                </w:sdtPr>
                                <w:sdtEndPr/>
                                <w:sdtContent>
                                  <w:p w14:paraId="4344F25D" w14:textId="36D213DF" w:rsidR="00080FFC" w:rsidRPr="00E952AD" w:rsidRDefault="00080FFC" w:rsidP="00915BD8">
                                    <w:pPr>
                                      <w:jc w:val="center"/>
                                      <w:rPr>
                                        <w:color w:val="A00656"/>
                                        <w:sz w:val="32"/>
                                        <w:szCs w:val="32"/>
                                      </w:rPr>
                                    </w:pPr>
                                    <w:r>
                                      <w:rPr>
                                        <w:color w:val="A00656"/>
                                        <w:sz w:val="32"/>
                                        <w:szCs w:val="32"/>
                                      </w:rPr>
                                      <w:t>Voorlegging door Unia (33.2)</w:t>
                                    </w:r>
                                    <w:r w:rsidRPr="00BE3779">
                                      <w:rPr>
                                        <w:color w:val="A00656"/>
                                        <w:sz w:val="32"/>
                                        <w:szCs w:val="32"/>
                                      </w:rPr>
                                      <w:t xml:space="preserve"> aan het Comité voor de rechten van personen met een handicap</w:t>
                                    </w:r>
                                    <w:r>
                                      <w:rPr>
                                        <w:color w:val="A00656"/>
                                        <w:sz w:val="32"/>
                                        <w:szCs w:val="32"/>
                                      </w:rPr>
                                      <w:t>, maart 2019</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4F252" id="_x0000_t202" coordsize="21600,21600" o:spt="202" path="m,l,21600r21600,l21600,xe">
                    <v:stroke joinstyle="miter"/>
                    <v:path gradientshapeok="t" o:connecttype="rect"/>
                  </v:shapetype>
                  <v:shape id="Tekstvak 36" o:spid="_x0000_s1026" type="#_x0000_t202" style="position:absolute;margin-left:1in;margin-top:494.1pt;width:419.25pt;height:4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" fillcolor="white [3201]" stroked="f" strokeweight=".5pt">
                    <v:textbox inset="0,0,0,0">
                      <w:txbxContent>
                        <w:sdt>
                          <w:sdtPr>
                            <w:rPr>
                              <w:color w:val="A00656"/>
                              <w:sz w:val="32"/>
                              <w:szCs w:val="32"/>
                            </w:rPr>
                            <w:id w:val="-106279478"/>
                          </w:sdtPr>
                          <w:sdtContent>
                            <w:p w14:paraId="4344F25D" w14:textId="36D213DF" w:rsidR="00080FFC" w:rsidRPr="00E952AD" w:rsidRDefault="00080FFC" w:rsidP="00915BD8">
                              <w:pPr>
                                <w:jc w:val="center"/>
                                <w:rPr>
                                  <w:color w:val="A00656"/>
                                  <w:sz w:val="32"/>
                                  <w:szCs w:val="32"/>
                                </w:rPr>
                              </w:pPr>
                              <w:r>
                                <w:rPr>
                                  <w:color w:val="A00656"/>
                                  <w:sz w:val="32"/>
                                  <w:szCs w:val="32"/>
                                </w:rPr>
                                <w:t>Voorlegging door Unia (33.2)</w:t>
                              </w:r>
                              <w:r w:rsidRPr="00BE3779">
                                <w:rPr>
                                  <w:color w:val="A00656"/>
                                  <w:sz w:val="32"/>
                                  <w:szCs w:val="32"/>
                                </w:rPr>
                                <w:t xml:space="preserve"> aan het Comité voor de rechten van personen met een handicap</w:t>
                              </w:r>
                              <w:r>
                                <w:rPr>
                                  <w:color w:val="A00656"/>
                                  <w:sz w:val="32"/>
                                  <w:szCs w:val="32"/>
                                </w:rPr>
                                <w:t>, maart 2019</w:t>
                              </w:r>
                            </w:p>
                          </w:sdtContent>
                        </w:sdt>
                      </w:txbxContent>
                    </v:textbox>
                    <w10:wrap anchorx="page" anchory="page"/>
                  </v:shape>
                </w:pict>
              </mc:Fallback>
            </mc:AlternateContent>
          </w:r>
          <w:r w:rsidRPr="00754613">
            <w:rPr>
              <w:noProof/>
              <w:lang w:val="en-GB" w:eastAsia="en-GB"/>
            </w:rPr>
            <mc:AlternateContent>
              <mc:Choice Requires="wps">
                <w:drawing>
                  <wp:anchor distT="0" distB="0" distL="114300" distR="114300" simplePos="0" relativeHeight="251658241" behindDoc="0" locked="0" layoutInCell="1" allowOverlap="1" wp14:anchorId="4344F254" wp14:editId="49982F2D">
                    <wp:simplePos x="0" y="0"/>
                    <wp:positionH relativeFrom="page">
                      <wp:posOffset>914400</wp:posOffset>
                    </wp:positionH>
                    <wp:positionV relativeFrom="page">
                      <wp:posOffset>5357004</wp:posOffset>
                    </wp:positionV>
                    <wp:extent cx="5324475" cy="704850"/>
                    <wp:effectExtent l="0" t="0" r="1905" b="0"/>
                    <wp:wrapNone/>
                    <wp:docPr id="25" name="Tekstvak 37"/>
                    <wp:cNvGraphicFramePr/>
                    <a:graphic xmlns:a="http://schemas.openxmlformats.org/drawingml/2006/main">
                      <a:graphicData uri="http://schemas.microsoft.com/office/word/2010/wordprocessingShape">
                        <wps:wsp>
                          <wps:cNvSpPr txBox="1"/>
                          <wps:spPr>
                            <a:xfrm>
                              <a:off x="0" y="0"/>
                              <a:ext cx="5324475"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B7C796" w14:textId="310FA60E" w:rsidR="00080FFC" w:rsidRPr="00771BEC" w:rsidRDefault="00080FFC" w:rsidP="008A2B20">
                                <w:pPr>
                                  <w:jc w:val="center"/>
                                  <w:rPr>
                                    <w:b/>
                                    <w:color w:val="A00656"/>
                                    <w:sz w:val="44"/>
                                    <w:szCs w:val="32"/>
                                  </w:rPr>
                                </w:pPr>
                                <w:r w:rsidRPr="00771BEC">
                                  <w:rPr>
                                    <w:b/>
                                    <w:color w:val="A00656"/>
                                    <w:sz w:val="44"/>
                                    <w:szCs w:val="32"/>
                                  </w:rPr>
                                  <w:t xml:space="preserve">Informatie voor de lijst van problemen voorafgaand aan de rapportage </w:t>
                                </w:r>
                                <w:r>
                                  <w:rPr>
                                    <w:b/>
                                    <w:color w:val="A00656"/>
                                    <w:sz w:val="44"/>
                                    <w:szCs w:val="32"/>
                                  </w:rPr>
                                  <w:t xml:space="preserve">- </w:t>
                                </w:r>
                                <w:r w:rsidRPr="00771BEC">
                                  <w:rPr>
                                    <w:b/>
                                    <w:color w:val="A00656"/>
                                    <w:sz w:val="44"/>
                                    <w:szCs w:val="32"/>
                                  </w:rPr>
                                  <w:t>BELGIË</w:t>
                                </w:r>
                              </w:p>
                              <w:p w14:paraId="6AD8F51F" w14:textId="77777777" w:rsidR="00080FFC" w:rsidRDefault="00080FFC" w:rsidP="00595617">
                                <w:pPr>
                                  <w:rPr>
                                    <w:color w:val="A00656"/>
                                    <w:sz w:val="32"/>
                                    <w:szCs w:val="32"/>
                                  </w:rPr>
                                </w:pPr>
                                <w:r>
                                  <w:rPr>
                                    <w:color w:val="A00656"/>
                                    <w:sz w:val="32"/>
                                    <w:szCs w:val="32"/>
                                  </w:rPr>
                                  <w:t xml:space="preserve"> </w:t>
                                </w:r>
                              </w:p>
                              <w:p w14:paraId="4344F25E" w14:textId="1F1ED1EA" w:rsidR="00080FFC" w:rsidRPr="00E952AD" w:rsidRDefault="00080FFC" w:rsidP="00595617">
                                <w:pPr>
                                  <w:rPr>
                                    <w:b/>
                                    <w:bCs/>
                                    <w:color w:val="A0065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4F254" id="Tekstvak 37" o:spid="_x0000_s1027" type="#_x0000_t202" style="position:absolute;margin-left:1in;margin-top:421.8pt;width:419.25pt;height:55.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" fillcolor="white [3201]" stroked="f" strokeweight=".5pt">
                    <v:textbox inset="0,0,0,0">
                      <w:txbxContent>
                        <w:p w14:paraId="09B7C796" w14:textId="310FA60E" w:rsidR="00080FFC" w:rsidRPr="00771BEC" w:rsidRDefault="00080FFC" w:rsidP="008A2B20">
                          <w:pPr>
                            <w:jc w:val="center"/>
                            <w:rPr>
                              <w:b/>
                              <w:color w:val="A00656"/>
                              <w:sz w:val="44"/>
                              <w:szCs w:val="32"/>
                            </w:rPr>
                          </w:pPr>
                          <w:r w:rsidRPr="00771BEC">
                            <w:rPr>
                              <w:b/>
                              <w:color w:val="A00656"/>
                              <w:sz w:val="44"/>
                              <w:szCs w:val="32"/>
                            </w:rPr>
                            <w:t xml:space="preserve">Informatie voor de lijst van problemen voorafgaand aan de rapportage </w:t>
                          </w:r>
                          <w:r>
                            <w:rPr>
                              <w:b/>
                              <w:color w:val="A00656"/>
                              <w:sz w:val="44"/>
                              <w:szCs w:val="32"/>
                            </w:rPr>
                            <w:t xml:space="preserve">- </w:t>
                          </w:r>
                          <w:r w:rsidRPr="00771BEC">
                            <w:rPr>
                              <w:b/>
                              <w:color w:val="A00656"/>
                              <w:sz w:val="44"/>
                              <w:szCs w:val="32"/>
                            </w:rPr>
                            <w:t>BELGIË</w:t>
                          </w:r>
                        </w:p>
                        <w:p w14:paraId="6AD8F51F" w14:textId="77777777" w:rsidR="00080FFC" w:rsidRDefault="00080FFC" w:rsidP="00595617">
                          <w:pPr>
                            <w:rPr>
                              <w:color w:val="A00656"/>
                              <w:sz w:val="32"/>
                              <w:szCs w:val="32"/>
                            </w:rPr>
                          </w:pPr>
                          <w:r>
                            <w:rPr>
                              <w:color w:val="A00656"/>
                              <w:sz w:val="32"/>
                              <w:szCs w:val="32"/>
                            </w:rPr>
                            <w:t xml:space="preserve"> </w:t>
                          </w:r>
                        </w:p>
                        <w:p w14:paraId="4344F25E" w14:textId="1F1ED1EA" w:rsidR="00080FFC" w:rsidRPr="00E952AD" w:rsidRDefault="00080FFC" w:rsidP="00595617">
                          <w:pPr>
                            <w:rPr>
                              <w:b/>
                              <w:bCs/>
                              <w:color w:val="A00656"/>
                              <w:sz w:val="40"/>
                              <w:szCs w:val="40"/>
                            </w:rPr>
                          </w:pPr>
                        </w:p>
                      </w:txbxContent>
                    </v:textbox>
                    <w10:wrap anchorx="page" anchory="page"/>
                  </v:shape>
                </w:pict>
              </mc:Fallback>
            </mc:AlternateContent>
          </w:r>
          <w:r w:rsidR="00E952AD" w:rsidRPr="00754613">
            <w:rPr>
              <w:noProof/>
              <w:lang w:val="en-GB" w:eastAsia="en-GB"/>
            </w:rPr>
            <w:drawing>
              <wp:anchor distT="0" distB="0" distL="114300" distR="114300" simplePos="0" relativeHeight="251658240" behindDoc="0" locked="0" layoutInCell="1" allowOverlap="1" wp14:anchorId="4344F256" wp14:editId="58795A74">
                <wp:simplePos x="0" y="0"/>
                <wp:positionH relativeFrom="column">
                  <wp:posOffset>-804545</wp:posOffset>
                </wp:positionH>
                <wp:positionV relativeFrom="paragraph">
                  <wp:posOffset>0</wp:posOffset>
                </wp:positionV>
                <wp:extent cx="6859270" cy="968375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interne rapporten-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9270" cy="9683750"/>
                        </a:xfrm>
                        <a:prstGeom prst="rect">
                          <a:avLst/>
                        </a:prstGeom>
                      </pic:spPr>
                    </pic:pic>
                  </a:graphicData>
                </a:graphic>
                <wp14:sizeRelH relativeFrom="page">
                  <wp14:pctWidth>0</wp14:pctWidth>
                </wp14:sizeRelH>
                <wp14:sizeRelV relativeFrom="page">
                  <wp14:pctHeight>0</wp14:pctHeight>
                </wp14:sizeRelV>
              </wp:anchor>
            </w:drawing>
          </w:r>
          <w:r w:rsidR="00E20433" w:rsidRPr="00754613">
            <w:rPr>
              <w:noProof/>
              <w:lang w:val="en-GB" w:eastAsia="en-GB"/>
            </w:rPr>
            <mc:AlternateContent>
              <mc:Choice Requires="wps">
                <w:drawing>
                  <wp:anchor distT="0" distB="0" distL="114300" distR="114300" simplePos="0" relativeHeight="251658243" behindDoc="0" locked="0" layoutInCell="1" allowOverlap="1" wp14:anchorId="4344F250" wp14:editId="421109BD">
                    <wp:simplePos x="0" y="0"/>
                    <wp:positionH relativeFrom="column">
                      <wp:posOffset>71755</wp:posOffset>
                    </wp:positionH>
                    <wp:positionV relativeFrom="paragraph">
                      <wp:posOffset>-1750060</wp:posOffset>
                    </wp:positionV>
                    <wp:extent cx="4970145" cy="323850"/>
                    <wp:effectExtent l="0" t="0" r="1905" b="0"/>
                    <wp:wrapNone/>
                    <wp:docPr id="23" name="Text Box 23"/>
                    <wp:cNvGraphicFramePr/>
                    <a:graphic xmlns:a="http://schemas.openxmlformats.org/drawingml/2006/main">
                      <a:graphicData uri="http://schemas.microsoft.com/office/word/2010/wordprocessingShape">
                        <wps:wsp>
                          <wps:cNvSpPr txBox="1"/>
                          <wps:spPr>
                            <a:xfrm>
                              <a:off x="0" y="0"/>
                              <a:ext cx="497014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3C56"/>
                                  </w:rPr>
                                  <w:id w:val="-607280448"/>
                                  <w:showingPlcHdr/>
                                </w:sdtPr>
                                <w:sdtEndPr/>
                                <w:sdtContent>
                                  <w:p w14:paraId="4344F25C" w14:textId="77777777" w:rsidR="00080FFC" w:rsidRPr="00134925" w:rsidRDefault="00080FFC">
                                    <w:pPr>
                                      <w:rPr>
                                        <w:color w:val="A03C56"/>
                                      </w:rPr>
                                    </w:pPr>
                                    <w:r w:rsidRPr="00134925">
                                      <w:rPr>
                                        <w:rStyle w:val="Textedelespacerserv"/>
                                        <w:color w:val="A03C56"/>
                                      </w:rPr>
                                      <w:t>auteur.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44F250" id="Text Box 23" o:spid="_x0000_s1028" type="#_x0000_t202" style="position:absolute;margin-left:5.65pt;margin-top:-137.8pt;width:391.35pt;height:2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" fillcolor="white [3201]" stroked="f" strokeweight=".5pt">
                    <v:textbox inset="0,0,0,0">
                      <w:txbxContent>
                        <w:sdt>
                          <w:sdtPr>
                            <w:rPr>
                              <w:color w:val="A03C56"/>
                            </w:rPr>
                            <w:id w:val="-607280448"/>
                            <w:showingPlcHdr/>
                          </w:sdtPr>
                          <w:sdtContent>
                            <w:p w14:paraId="4344F25C" w14:textId="77777777" w:rsidR="00080FFC" w:rsidRPr="00134925" w:rsidRDefault="00080FFC">
                              <w:pPr>
                                <w:rPr>
                                  <w:color w:val="A03C56"/>
                                </w:rPr>
                              </w:pPr>
                              <w:r w:rsidRPr="00134925">
                                <w:rPr>
                                  <w:rStyle w:val="Tekstvantijdelijkeaanduiding"/>
                                  <w:color w:val="A03C56"/>
                                </w:rPr>
                                <w:t>auteur.</w:t>
                              </w:r>
                            </w:p>
                          </w:sdtContent>
                        </w:sdt>
                      </w:txbxContent>
                    </v:textbox>
                  </v:shape>
                </w:pict>
              </mc:Fallback>
            </mc:AlternateContent>
          </w:r>
        </w:p>
      </w:sdtContent>
    </w:sdt>
    <w:sdt>
      <w:sdtPr>
        <w:id w:val="-97177701"/>
        <w:docPartObj>
          <w:docPartGallery w:val="Table of Contents"/>
          <w:docPartUnique/>
        </w:docPartObj>
      </w:sdtPr>
      <w:sdtEndPr>
        <w:rPr>
          <w:b/>
          <w:bCs/>
        </w:rPr>
      </w:sdtEndPr>
      <w:sdtContent>
        <w:p w14:paraId="2E9B22E0" w14:textId="0D84C47F" w:rsidR="00A65494" w:rsidRPr="00754613" w:rsidRDefault="00DC2370" w:rsidP="00845C60">
          <w:pPr>
            <w:spacing w:after="200"/>
            <w:rPr>
              <w:b/>
              <w:color w:val="A00656"/>
              <w:sz w:val="40"/>
              <w:szCs w:val="40"/>
            </w:rPr>
          </w:pPr>
          <w:r w:rsidRPr="00754613">
            <w:rPr>
              <w:b/>
              <w:color w:val="A00656"/>
              <w:sz w:val="40"/>
              <w:szCs w:val="40"/>
            </w:rPr>
            <w:t>Inhoudsopgave</w:t>
          </w:r>
        </w:p>
        <w:p w14:paraId="3CFD5C51" w14:textId="74B9B081" w:rsidR="00F74D9A" w:rsidRPr="00754613" w:rsidRDefault="00A65494">
          <w:pPr>
            <w:pStyle w:val="TM1"/>
            <w:tabs>
              <w:tab w:val="right" w:leader="dot" w:pos="9060"/>
            </w:tabs>
            <w:rPr>
              <w:rFonts w:eastAsiaTheme="minorEastAsia"/>
              <w:b w:val="0"/>
              <w:bCs w:val="0"/>
              <w:caps w:val="0"/>
              <w:sz w:val="22"/>
              <w:szCs w:val="22"/>
              <w:lang w:eastAsia="fr-BE"/>
            </w:rPr>
          </w:pPr>
          <w:r w:rsidRPr="00754613">
            <w:fldChar w:fldCharType="begin"/>
          </w:r>
          <w:r w:rsidRPr="00754613">
            <w:instrText xml:space="preserve"> TOC \o "1-3" \h \z \u </w:instrText>
          </w:r>
          <w:r w:rsidRPr="00754613">
            <w:fldChar w:fldCharType="separate"/>
          </w:r>
          <w:hyperlink w:anchor="_Toc450831" w:history="1">
            <w:r w:rsidR="00F74D9A" w:rsidRPr="00754613">
              <w:rPr>
                <w:rStyle w:val="Lienhypertexte"/>
              </w:rPr>
              <w:t>Over UNIA, Interfederaal Centrum voor Gelijke Kansen</w:t>
            </w:r>
            <w:r w:rsidR="00F74D9A" w:rsidRPr="00754613">
              <w:rPr>
                <w:webHidden/>
              </w:rPr>
              <w:tab/>
            </w:r>
            <w:r w:rsidR="00F74D9A" w:rsidRPr="00754613">
              <w:rPr>
                <w:webHidden/>
              </w:rPr>
              <w:fldChar w:fldCharType="begin"/>
            </w:r>
            <w:r w:rsidR="00F74D9A" w:rsidRPr="00754613">
              <w:rPr>
                <w:webHidden/>
              </w:rPr>
              <w:instrText xml:space="preserve"> PAGEREF _Toc450831 \h </w:instrText>
            </w:r>
            <w:r w:rsidR="00F74D9A" w:rsidRPr="00754613">
              <w:rPr>
                <w:webHidden/>
              </w:rPr>
            </w:r>
            <w:r w:rsidR="00F74D9A" w:rsidRPr="00754613">
              <w:rPr>
                <w:webHidden/>
              </w:rPr>
              <w:fldChar w:fldCharType="separate"/>
            </w:r>
            <w:r w:rsidR="002078F4" w:rsidRPr="00754613">
              <w:rPr>
                <w:webHidden/>
              </w:rPr>
              <w:t>2</w:t>
            </w:r>
            <w:r w:rsidR="00F74D9A" w:rsidRPr="00754613">
              <w:rPr>
                <w:webHidden/>
              </w:rPr>
              <w:fldChar w:fldCharType="end"/>
            </w:r>
          </w:hyperlink>
        </w:p>
        <w:p w14:paraId="5ECB68BD" w14:textId="52AED00E" w:rsidR="00F74D9A" w:rsidRPr="00754613" w:rsidRDefault="00577C8D">
          <w:pPr>
            <w:pStyle w:val="TM1"/>
            <w:tabs>
              <w:tab w:val="right" w:leader="dot" w:pos="9060"/>
            </w:tabs>
            <w:rPr>
              <w:rFonts w:eastAsiaTheme="minorEastAsia"/>
              <w:b w:val="0"/>
              <w:bCs w:val="0"/>
              <w:caps w:val="0"/>
              <w:sz w:val="22"/>
              <w:szCs w:val="22"/>
              <w:lang w:eastAsia="fr-BE"/>
            </w:rPr>
          </w:pPr>
          <w:hyperlink w:anchor="_Toc450832" w:history="1">
            <w:r w:rsidR="00F74D9A" w:rsidRPr="00754613">
              <w:rPr>
                <w:rStyle w:val="Lienhypertexte"/>
              </w:rPr>
              <w:t>Samenvatting</w:t>
            </w:r>
            <w:r w:rsidR="00F74D9A" w:rsidRPr="00754613">
              <w:rPr>
                <w:webHidden/>
              </w:rPr>
              <w:tab/>
            </w:r>
            <w:r w:rsidR="00F74D9A" w:rsidRPr="00754613">
              <w:rPr>
                <w:webHidden/>
              </w:rPr>
              <w:fldChar w:fldCharType="begin"/>
            </w:r>
            <w:r w:rsidR="00F74D9A" w:rsidRPr="00754613">
              <w:rPr>
                <w:webHidden/>
              </w:rPr>
              <w:instrText xml:space="preserve"> PAGEREF _Toc450832 \h </w:instrText>
            </w:r>
            <w:r w:rsidR="00F74D9A" w:rsidRPr="00754613">
              <w:rPr>
                <w:webHidden/>
              </w:rPr>
            </w:r>
            <w:r w:rsidR="00F74D9A" w:rsidRPr="00754613">
              <w:rPr>
                <w:webHidden/>
              </w:rPr>
              <w:fldChar w:fldCharType="separate"/>
            </w:r>
            <w:r w:rsidR="002078F4" w:rsidRPr="00754613">
              <w:rPr>
                <w:webHidden/>
              </w:rPr>
              <w:t>2</w:t>
            </w:r>
            <w:r w:rsidR="00F74D9A" w:rsidRPr="00754613">
              <w:rPr>
                <w:webHidden/>
              </w:rPr>
              <w:fldChar w:fldCharType="end"/>
            </w:r>
          </w:hyperlink>
        </w:p>
        <w:p w14:paraId="3C7E0848" w14:textId="4CC210C5" w:rsidR="00F74D9A" w:rsidRPr="00754613" w:rsidRDefault="00577C8D">
          <w:pPr>
            <w:pStyle w:val="TM1"/>
            <w:tabs>
              <w:tab w:val="right" w:leader="dot" w:pos="9060"/>
            </w:tabs>
            <w:rPr>
              <w:rFonts w:eastAsiaTheme="minorEastAsia"/>
              <w:b w:val="0"/>
              <w:bCs w:val="0"/>
              <w:caps w:val="0"/>
              <w:sz w:val="22"/>
              <w:szCs w:val="22"/>
              <w:lang w:eastAsia="fr-BE"/>
            </w:rPr>
          </w:pPr>
          <w:hyperlink w:anchor="_Toc450833" w:history="1">
            <w:r w:rsidR="00F74D9A" w:rsidRPr="00754613">
              <w:rPr>
                <w:rStyle w:val="Lienhypertexte"/>
              </w:rPr>
              <w:t>Informatie over de voortgang bij de tenuitvoerlegging van de RKV en voorgestelde vragen</w:t>
            </w:r>
            <w:r w:rsidR="00F74D9A" w:rsidRPr="00754613">
              <w:rPr>
                <w:webHidden/>
              </w:rPr>
              <w:tab/>
            </w:r>
            <w:r w:rsidR="00F74D9A" w:rsidRPr="00754613">
              <w:rPr>
                <w:webHidden/>
              </w:rPr>
              <w:fldChar w:fldCharType="begin"/>
            </w:r>
            <w:r w:rsidR="00F74D9A" w:rsidRPr="00754613">
              <w:rPr>
                <w:webHidden/>
              </w:rPr>
              <w:instrText xml:space="preserve"> PAGEREF _Toc450833 \h </w:instrText>
            </w:r>
            <w:r w:rsidR="00F74D9A" w:rsidRPr="00754613">
              <w:rPr>
                <w:webHidden/>
              </w:rPr>
            </w:r>
            <w:r w:rsidR="00F74D9A" w:rsidRPr="00754613">
              <w:rPr>
                <w:webHidden/>
              </w:rPr>
              <w:fldChar w:fldCharType="separate"/>
            </w:r>
            <w:r w:rsidR="002078F4" w:rsidRPr="00754613">
              <w:rPr>
                <w:webHidden/>
              </w:rPr>
              <w:t>4</w:t>
            </w:r>
            <w:r w:rsidR="00F74D9A" w:rsidRPr="00754613">
              <w:rPr>
                <w:webHidden/>
              </w:rPr>
              <w:fldChar w:fldCharType="end"/>
            </w:r>
          </w:hyperlink>
        </w:p>
        <w:p w14:paraId="4A108208" w14:textId="1C4F2A8F" w:rsidR="00F74D9A" w:rsidRPr="00754613" w:rsidRDefault="00577C8D">
          <w:pPr>
            <w:pStyle w:val="TM3"/>
            <w:tabs>
              <w:tab w:val="right" w:leader="dot" w:pos="9060"/>
            </w:tabs>
            <w:rPr>
              <w:rFonts w:eastAsiaTheme="minorEastAsia"/>
              <w:i w:val="0"/>
              <w:iCs w:val="0"/>
              <w:sz w:val="22"/>
              <w:szCs w:val="22"/>
              <w:lang w:eastAsia="fr-BE"/>
            </w:rPr>
          </w:pPr>
          <w:hyperlink w:anchor="_Toc450834" w:history="1">
            <w:r w:rsidR="00F74D9A" w:rsidRPr="00754613">
              <w:rPr>
                <w:rStyle w:val="Lienhypertexte"/>
              </w:rPr>
              <w:t>Algemene beginselen en verplichtingen (art. 1-4)</w:t>
            </w:r>
            <w:r w:rsidR="00F74D9A" w:rsidRPr="00754613">
              <w:rPr>
                <w:webHidden/>
              </w:rPr>
              <w:tab/>
            </w:r>
            <w:r w:rsidR="00F74D9A" w:rsidRPr="00754613">
              <w:rPr>
                <w:webHidden/>
              </w:rPr>
              <w:fldChar w:fldCharType="begin"/>
            </w:r>
            <w:r w:rsidR="00F74D9A" w:rsidRPr="00754613">
              <w:rPr>
                <w:webHidden/>
              </w:rPr>
              <w:instrText xml:space="preserve"> PAGEREF _Toc450834 \h </w:instrText>
            </w:r>
            <w:r w:rsidR="00F74D9A" w:rsidRPr="00754613">
              <w:rPr>
                <w:webHidden/>
              </w:rPr>
            </w:r>
            <w:r w:rsidR="00F74D9A" w:rsidRPr="00754613">
              <w:rPr>
                <w:webHidden/>
              </w:rPr>
              <w:fldChar w:fldCharType="separate"/>
            </w:r>
            <w:r w:rsidR="002078F4" w:rsidRPr="00754613">
              <w:rPr>
                <w:webHidden/>
              </w:rPr>
              <w:t>4</w:t>
            </w:r>
            <w:r w:rsidR="00F74D9A" w:rsidRPr="00754613">
              <w:rPr>
                <w:webHidden/>
              </w:rPr>
              <w:fldChar w:fldCharType="end"/>
            </w:r>
          </w:hyperlink>
        </w:p>
        <w:p w14:paraId="76593882" w14:textId="50257A7E" w:rsidR="00F74D9A" w:rsidRPr="00754613" w:rsidRDefault="00577C8D">
          <w:pPr>
            <w:pStyle w:val="TM3"/>
            <w:tabs>
              <w:tab w:val="right" w:leader="dot" w:pos="9060"/>
            </w:tabs>
            <w:rPr>
              <w:rFonts w:eastAsiaTheme="minorEastAsia"/>
              <w:i w:val="0"/>
              <w:iCs w:val="0"/>
              <w:sz w:val="22"/>
              <w:szCs w:val="22"/>
              <w:lang w:eastAsia="fr-BE"/>
            </w:rPr>
          </w:pPr>
          <w:hyperlink w:anchor="_Toc450835" w:history="1">
            <w:r w:rsidR="00F74D9A" w:rsidRPr="00754613">
              <w:rPr>
                <w:rStyle w:val="Lienhypertexte"/>
              </w:rPr>
              <w:t>Gelijkheid en non-discriminatie (artikel 5)</w:t>
            </w:r>
            <w:r w:rsidR="00F74D9A" w:rsidRPr="00754613">
              <w:rPr>
                <w:webHidden/>
              </w:rPr>
              <w:tab/>
            </w:r>
            <w:r w:rsidR="00F74D9A" w:rsidRPr="00754613">
              <w:rPr>
                <w:webHidden/>
              </w:rPr>
              <w:fldChar w:fldCharType="begin"/>
            </w:r>
            <w:r w:rsidR="00F74D9A" w:rsidRPr="00754613">
              <w:rPr>
                <w:webHidden/>
              </w:rPr>
              <w:instrText xml:space="preserve"> PAGEREF _Toc450835 \h </w:instrText>
            </w:r>
            <w:r w:rsidR="00F74D9A" w:rsidRPr="00754613">
              <w:rPr>
                <w:webHidden/>
              </w:rPr>
            </w:r>
            <w:r w:rsidR="00F74D9A" w:rsidRPr="00754613">
              <w:rPr>
                <w:webHidden/>
              </w:rPr>
              <w:fldChar w:fldCharType="separate"/>
            </w:r>
            <w:r w:rsidR="002078F4" w:rsidRPr="00754613">
              <w:rPr>
                <w:webHidden/>
              </w:rPr>
              <w:t>5</w:t>
            </w:r>
            <w:r w:rsidR="00F74D9A" w:rsidRPr="00754613">
              <w:rPr>
                <w:webHidden/>
              </w:rPr>
              <w:fldChar w:fldCharType="end"/>
            </w:r>
          </w:hyperlink>
        </w:p>
        <w:p w14:paraId="57D9B7A1" w14:textId="23C43542" w:rsidR="00F74D9A" w:rsidRPr="00754613" w:rsidRDefault="00577C8D">
          <w:pPr>
            <w:pStyle w:val="TM3"/>
            <w:tabs>
              <w:tab w:val="right" w:leader="dot" w:pos="9060"/>
            </w:tabs>
            <w:rPr>
              <w:rFonts w:eastAsiaTheme="minorEastAsia"/>
              <w:i w:val="0"/>
              <w:iCs w:val="0"/>
              <w:sz w:val="22"/>
              <w:szCs w:val="22"/>
              <w:lang w:eastAsia="fr-BE"/>
            </w:rPr>
          </w:pPr>
          <w:hyperlink w:anchor="_Toc450836" w:history="1">
            <w:r w:rsidR="00F74D9A" w:rsidRPr="00754613">
              <w:rPr>
                <w:rStyle w:val="Lienhypertexte"/>
              </w:rPr>
              <w:t>Vrouwen met een handicap (art.6)</w:t>
            </w:r>
            <w:r w:rsidR="00F74D9A" w:rsidRPr="00754613">
              <w:rPr>
                <w:webHidden/>
              </w:rPr>
              <w:tab/>
            </w:r>
            <w:r w:rsidR="00F74D9A" w:rsidRPr="00754613">
              <w:rPr>
                <w:webHidden/>
              </w:rPr>
              <w:fldChar w:fldCharType="begin"/>
            </w:r>
            <w:r w:rsidR="00F74D9A" w:rsidRPr="00754613">
              <w:rPr>
                <w:webHidden/>
              </w:rPr>
              <w:instrText xml:space="preserve"> PAGEREF _Toc450836 \h </w:instrText>
            </w:r>
            <w:r w:rsidR="00F74D9A" w:rsidRPr="00754613">
              <w:rPr>
                <w:webHidden/>
              </w:rPr>
            </w:r>
            <w:r w:rsidR="00F74D9A" w:rsidRPr="00754613">
              <w:rPr>
                <w:webHidden/>
              </w:rPr>
              <w:fldChar w:fldCharType="separate"/>
            </w:r>
            <w:r w:rsidR="002078F4" w:rsidRPr="00754613">
              <w:rPr>
                <w:webHidden/>
              </w:rPr>
              <w:t>6</w:t>
            </w:r>
            <w:r w:rsidR="00F74D9A" w:rsidRPr="00754613">
              <w:rPr>
                <w:webHidden/>
              </w:rPr>
              <w:fldChar w:fldCharType="end"/>
            </w:r>
          </w:hyperlink>
        </w:p>
        <w:p w14:paraId="5666849D" w14:textId="232D5276" w:rsidR="00F74D9A" w:rsidRPr="00754613" w:rsidRDefault="00577C8D">
          <w:pPr>
            <w:pStyle w:val="TM3"/>
            <w:tabs>
              <w:tab w:val="right" w:leader="dot" w:pos="9060"/>
            </w:tabs>
            <w:rPr>
              <w:rFonts w:eastAsiaTheme="minorEastAsia"/>
              <w:i w:val="0"/>
              <w:iCs w:val="0"/>
              <w:sz w:val="22"/>
              <w:szCs w:val="22"/>
              <w:lang w:eastAsia="fr-BE"/>
            </w:rPr>
          </w:pPr>
          <w:hyperlink w:anchor="_Toc450837" w:history="1">
            <w:r w:rsidR="00F74D9A" w:rsidRPr="00754613">
              <w:rPr>
                <w:rStyle w:val="Lienhypertexte"/>
              </w:rPr>
              <w:t>Kinderen met een handicap (art. 7)</w:t>
            </w:r>
            <w:r w:rsidR="00F74D9A" w:rsidRPr="00754613">
              <w:rPr>
                <w:webHidden/>
              </w:rPr>
              <w:tab/>
            </w:r>
            <w:r w:rsidR="00F74D9A" w:rsidRPr="00754613">
              <w:rPr>
                <w:webHidden/>
              </w:rPr>
              <w:fldChar w:fldCharType="begin"/>
            </w:r>
            <w:r w:rsidR="00F74D9A" w:rsidRPr="00754613">
              <w:rPr>
                <w:webHidden/>
              </w:rPr>
              <w:instrText xml:space="preserve"> PAGEREF _Toc450837 \h </w:instrText>
            </w:r>
            <w:r w:rsidR="00F74D9A" w:rsidRPr="00754613">
              <w:rPr>
                <w:webHidden/>
              </w:rPr>
            </w:r>
            <w:r w:rsidR="00F74D9A" w:rsidRPr="00754613">
              <w:rPr>
                <w:webHidden/>
              </w:rPr>
              <w:fldChar w:fldCharType="separate"/>
            </w:r>
            <w:r w:rsidR="002078F4" w:rsidRPr="00754613">
              <w:rPr>
                <w:webHidden/>
              </w:rPr>
              <w:t>6</w:t>
            </w:r>
            <w:r w:rsidR="00F74D9A" w:rsidRPr="00754613">
              <w:rPr>
                <w:webHidden/>
              </w:rPr>
              <w:fldChar w:fldCharType="end"/>
            </w:r>
          </w:hyperlink>
        </w:p>
        <w:p w14:paraId="35FA4ECE" w14:textId="1F7A596E" w:rsidR="00F74D9A" w:rsidRPr="00754613" w:rsidRDefault="00577C8D">
          <w:pPr>
            <w:pStyle w:val="TM3"/>
            <w:tabs>
              <w:tab w:val="right" w:leader="dot" w:pos="9060"/>
            </w:tabs>
            <w:rPr>
              <w:rFonts w:eastAsiaTheme="minorEastAsia"/>
              <w:i w:val="0"/>
              <w:iCs w:val="0"/>
              <w:sz w:val="22"/>
              <w:szCs w:val="22"/>
              <w:lang w:eastAsia="fr-BE"/>
            </w:rPr>
          </w:pPr>
          <w:hyperlink w:anchor="_Toc450838" w:history="1">
            <w:r w:rsidR="00F74D9A" w:rsidRPr="00754613">
              <w:rPr>
                <w:rStyle w:val="Lienhypertexte"/>
              </w:rPr>
              <w:t>Bewustmaking (art. 8)</w:t>
            </w:r>
            <w:r w:rsidR="00F74D9A" w:rsidRPr="00754613">
              <w:rPr>
                <w:webHidden/>
              </w:rPr>
              <w:tab/>
            </w:r>
            <w:r w:rsidR="00F74D9A" w:rsidRPr="00754613">
              <w:rPr>
                <w:webHidden/>
              </w:rPr>
              <w:fldChar w:fldCharType="begin"/>
            </w:r>
            <w:r w:rsidR="00F74D9A" w:rsidRPr="00754613">
              <w:rPr>
                <w:webHidden/>
              </w:rPr>
              <w:instrText xml:space="preserve"> PAGEREF _Toc450838 \h </w:instrText>
            </w:r>
            <w:r w:rsidR="00F74D9A" w:rsidRPr="00754613">
              <w:rPr>
                <w:webHidden/>
              </w:rPr>
            </w:r>
            <w:r w:rsidR="00F74D9A" w:rsidRPr="00754613">
              <w:rPr>
                <w:webHidden/>
              </w:rPr>
              <w:fldChar w:fldCharType="separate"/>
            </w:r>
            <w:r w:rsidR="002078F4" w:rsidRPr="00754613">
              <w:rPr>
                <w:webHidden/>
              </w:rPr>
              <w:t>7</w:t>
            </w:r>
            <w:r w:rsidR="00F74D9A" w:rsidRPr="00754613">
              <w:rPr>
                <w:webHidden/>
              </w:rPr>
              <w:fldChar w:fldCharType="end"/>
            </w:r>
          </w:hyperlink>
        </w:p>
        <w:p w14:paraId="5EAE1185" w14:textId="71B36507" w:rsidR="00F74D9A" w:rsidRPr="00754613" w:rsidRDefault="00577C8D">
          <w:pPr>
            <w:pStyle w:val="TM3"/>
            <w:tabs>
              <w:tab w:val="right" w:leader="dot" w:pos="9060"/>
            </w:tabs>
            <w:rPr>
              <w:rFonts w:eastAsiaTheme="minorEastAsia"/>
              <w:i w:val="0"/>
              <w:iCs w:val="0"/>
              <w:sz w:val="22"/>
              <w:szCs w:val="22"/>
              <w:lang w:eastAsia="fr-BE"/>
            </w:rPr>
          </w:pPr>
          <w:hyperlink w:anchor="_Toc450839" w:history="1">
            <w:r w:rsidR="00F74D9A" w:rsidRPr="00754613">
              <w:rPr>
                <w:rStyle w:val="Lienhypertexte"/>
              </w:rPr>
              <w:t>Toegankelijkheid (art. 9)</w:t>
            </w:r>
            <w:r w:rsidR="00F74D9A" w:rsidRPr="00754613">
              <w:rPr>
                <w:webHidden/>
              </w:rPr>
              <w:tab/>
            </w:r>
            <w:r w:rsidR="00F74D9A" w:rsidRPr="00754613">
              <w:rPr>
                <w:webHidden/>
              </w:rPr>
              <w:fldChar w:fldCharType="begin"/>
            </w:r>
            <w:r w:rsidR="00F74D9A" w:rsidRPr="00754613">
              <w:rPr>
                <w:webHidden/>
              </w:rPr>
              <w:instrText xml:space="preserve"> PAGEREF _Toc450839 \h </w:instrText>
            </w:r>
            <w:r w:rsidR="00F74D9A" w:rsidRPr="00754613">
              <w:rPr>
                <w:webHidden/>
              </w:rPr>
            </w:r>
            <w:r w:rsidR="00F74D9A" w:rsidRPr="00754613">
              <w:rPr>
                <w:webHidden/>
              </w:rPr>
              <w:fldChar w:fldCharType="separate"/>
            </w:r>
            <w:r w:rsidR="002078F4" w:rsidRPr="00754613">
              <w:rPr>
                <w:webHidden/>
              </w:rPr>
              <w:t>7</w:t>
            </w:r>
            <w:r w:rsidR="00F74D9A" w:rsidRPr="00754613">
              <w:rPr>
                <w:webHidden/>
              </w:rPr>
              <w:fldChar w:fldCharType="end"/>
            </w:r>
          </w:hyperlink>
        </w:p>
        <w:p w14:paraId="56E30F9B" w14:textId="3BD30A9F" w:rsidR="00F74D9A" w:rsidRPr="00754613" w:rsidRDefault="00577C8D">
          <w:pPr>
            <w:pStyle w:val="TM3"/>
            <w:tabs>
              <w:tab w:val="right" w:leader="dot" w:pos="9060"/>
            </w:tabs>
            <w:rPr>
              <w:rFonts w:eastAsiaTheme="minorEastAsia"/>
              <w:i w:val="0"/>
              <w:iCs w:val="0"/>
              <w:sz w:val="22"/>
              <w:szCs w:val="22"/>
              <w:lang w:eastAsia="fr-BE"/>
            </w:rPr>
          </w:pPr>
          <w:hyperlink w:anchor="_Toc450840" w:history="1">
            <w:r w:rsidR="00F74D9A" w:rsidRPr="00754613">
              <w:rPr>
                <w:rStyle w:val="Lienhypertexte"/>
              </w:rPr>
              <w:t>Gelijke erkenning voor de wet (art. 12)</w:t>
            </w:r>
            <w:r w:rsidR="00F74D9A" w:rsidRPr="00754613">
              <w:rPr>
                <w:webHidden/>
              </w:rPr>
              <w:tab/>
            </w:r>
            <w:r w:rsidR="00F74D9A" w:rsidRPr="00754613">
              <w:rPr>
                <w:webHidden/>
              </w:rPr>
              <w:fldChar w:fldCharType="begin"/>
            </w:r>
            <w:r w:rsidR="00F74D9A" w:rsidRPr="00754613">
              <w:rPr>
                <w:webHidden/>
              </w:rPr>
              <w:instrText xml:space="preserve"> PAGEREF _Toc450840 \h </w:instrText>
            </w:r>
            <w:r w:rsidR="00F74D9A" w:rsidRPr="00754613">
              <w:rPr>
                <w:webHidden/>
              </w:rPr>
            </w:r>
            <w:r w:rsidR="00F74D9A" w:rsidRPr="00754613">
              <w:rPr>
                <w:webHidden/>
              </w:rPr>
              <w:fldChar w:fldCharType="separate"/>
            </w:r>
            <w:r w:rsidR="002078F4" w:rsidRPr="00754613">
              <w:rPr>
                <w:webHidden/>
              </w:rPr>
              <w:t>8</w:t>
            </w:r>
            <w:r w:rsidR="00F74D9A" w:rsidRPr="00754613">
              <w:rPr>
                <w:webHidden/>
              </w:rPr>
              <w:fldChar w:fldCharType="end"/>
            </w:r>
          </w:hyperlink>
        </w:p>
        <w:p w14:paraId="5FDA838D" w14:textId="1C797202" w:rsidR="00F74D9A" w:rsidRPr="00754613" w:rsidRDefault="00577C8D">
          <w:pPr>
            <w:pStyle w:val="TM3"/>
            <w:tabs>
              <w:tab w:val="right" w:leader="dot" w:pos="9060"/>
            </w:tabs>
            <w:rPr>
              <w:rFonts w:eastAsiaTheme="minorEastAsia"/>
              <w:i w:val="0"/>
              <w:iCs w:val="0"/>
              <w:sz w:val="22"/>
              <w:szCs w:val="22"/>
              <w:lang w:eastAsia="fr-BE"/>
            </w:rPr>
          </w:pPr>
          <w:hyperlink w:anchor="_Toc450841" w:history="1">
            <w:r w:rsidR="00F74D9A" w:rsidRPr="00754613">
              <w:rPr>
                <w:rStyle w:val="Lienhypertexte"/>
              </w:rPr>
              <w:t>Toegang tot de rechter (art. 13)</w:t>
            </w:r>
            <w:r w:rsidR="00F74D9A" w:rsidRPr="00754613">
              <w:rPr>
                <w:webHidden/>
              </w:rPr>
              <w:tab/>
            </w:r>
            <w:r w:rsidR="00F74D9A" w:rsidRPr="00754613">
              <w:rPr>
                <w:webHidden/>
              </w:rPr>
              <w:fldChar w:fldCharType="begin"/>
            </w:r>
            <w:r w:rsidR="00F74D9A" w:rsidRPr="00754613">
              <w:rPr>
                <w:webHidden/>
              </w:rPr>
              <w:instrText xml:space="preserve"> PAGEREF _Toc450841 \h </w:instrText>
            </w:r>
            <w:r w:rsidR="00F74D9A" w:rsidRPr="00754613">
              <w:rPr>
                <w:webHidden/>
              </w:rPr>
            </w:r>
            <w:r w:rsidR="00F74D9A" w:rsidRPr="00754613">
              <w:rPr>
                <w:webHidden/>
              </w:rPr>
              <w:fldChar w:fldCharType="separate"/>
            </w:r>
            <w:r w:rsidR="002078F4" w:rsidRPr="00754613">
              <w:rPr>
                <w:webHidden/>
              </w:rPr>
              <w:t>9</w:t>
            </w:r>
            <w:r w:rsidR="00F74D9A" w:rsidRPr="00754613">
              <w:rPr>
                <w:webHidden/>
              </w:rPr>
              <w:fldChar w:fldCharType="end"/>
            </w:r>
          </w:hyperlink>
        </w:p>
        <w:p w14:paraId="5CF594AF" w14:textId="5DD87ED3" w:rsidR="00F74D9A" w:rsidRPr="00754613" w:rsidRDefault="00577C8D">
          <w:pPr>
            <w:pStyle w:val="TM3"/>
            <w:tabs>
              <w:tab w:val="right" w:leader="dot" w:pos="9060"/>
            </w:tabs>
            <w:rPr>
              <w:rFonts w:eastAsiaTheme="minorEastAsia"/>
              <w:i w:val="0"/>
              <w:iCs w:val="0"/>
              <w:sz w:val="22"/>
              <w:szCs w:val="22"/>
              <w:lang w:eastAsia="fr-BE"/>
            </w:rPr>
          </w:pPr>
          <w:hyperlink w:anchor="_Toc450842" w:history="1">
            <w:r w:rsidR="00F74D9A" w:rsidRPr="00754613">
              <w:rPr>
                <w:rStyle w:val="Lienhypertexte"/>
              </w:rPr>
              <w:t>Vrijheid en veiligheid van de persoon (art. 14)</w:t>
            </w:r>
            <w:r w:rsidR="00F74D9A" w:rsidRPr="00754613">
              <w:rPr>
                <w:webHidden/>
              </w:rPr>
              <w:tab/>
            </w:r>
            <w:r w:rsidR="00F74D9A" w:rsidRPr="00754613">
              <w:rPr>
                <w:webHidden/>
              </w:rPr>
              <w:fldChar w:fldCharType="begin"/>
            </w:r>
            <w:r w:rsidR="00F74D9A" w:rsidRPr="00754613">
              <w:rPr>
                <w:webHidden/>
              </w:rPr>
              <w:instrText xml:space="preserve"> PAGEREF _Toc450842 \h </w:instrText>
            </w:r>
            <w:r w:rsidR="00F74D9A" w:rsidRPr="00754613">
              <w:rPr>
                <w:webHidden/>
              </w:rPr>
            </w:r>
            <w:r w:rsidR="00F74D9A" w:rsidRPr="00754613">
              <w:rPr>
                <w:webHidden/>
              </w:rPr>
              <w:fldChar w:fldCharType="separate"/>
            </w:r>
            <w:r w:rsidR="002078F4" w:rsidRPr="00754613">
              <w:rPr>
                <w:webHidden/>
              </w:rPr>
              <w:t>10</w:t>
            </w:r>
            <w:r w:rsidR="00F74D9A" w:rsidRPr="00754613">
              <w:rPr>
                <w:webHidden/>
              </w:rPr>
              <w:fldChar w:fldCharType="end"/>
            </w:r>
          </w:hyperlink>
        </w:p>
        <w:p w14:paraId="5455DCF5" w14:textId="0EBB3FB7" w:rsidR="00F74D9A" w:rsidRPr="00754613" w:rsidRDefault="00577C8D">
          <w:pPr>
            <w:pStyle w:val="TM3"/>
            <w:tabs>
              <w:tab w:val="right" w:leader="dot" w:pos="9060"/>
            </w:tabs>
            <w:rPr>
              <w:rFonts w:eastAsiaTheme="minorEastAsia"/>
              <w:i w:val="0"/>
              <w:iCs w:val="0"/>
              <w:sz w:val="22"/>
              <w:szCs w:val="22"/>
              <w:lang w:eastAsia="fr-BE"/>
            </w:rPr>
          </w:pPr>
          <w:hyperlink w:anchor="_Toc450843" w:history="1">
            <w:r w:rsidR="00F74D9A" w:rsidRPr="00754613">
              <w:rPr>
                <w:rStyle w:val="Lienhypertexte"/>
              </w:rPr>
              <w:t>Vrijheid van uitbuiting, geweld en misbruik (art. 16)</w:t>
            </w:r>
            <w:r w:rsidR="00F74D9A" w:rsidRPr="00754613">
              <w:rPr>
                <w:webHidden/>
              </w:rPr>
              <w:tab/>
            </w:r>
            <w:r w:rsidR="00F74D9A" w:rsidRPr="00754613">
              <w:rPr>
                <w:webHidden/>
              </w:rPr>
              <w:fldChar w:fldCharType="begin"/>
            </w:r>
            <w:r w:rsidR="00F74D9A" w:rsidRPr="00754613">
              <w:rPr>
                <w:webHidden/>
              </w:rPr>
              <w:instrText xml:space="preserve"> PAGEREF _Toc450843 \h </w:instrText>
            </w:r>
            <w:r w:rsidR="00F74D9A" w:rsidRPr="00754613">
              <w:rPr>
                <w:webHidden/>
              </w:rPr>
            </w:r>
            <w:r w:rsidR="00F74D9A" w:rsidRPr="00754613">
              <w:rPr>
                <w:webHidden/>
              </w:rPr>
              <w:fldChar w:fldCharType="separate"/>
            </w:r>
            <w:r w:rsidR="002078F4" w:rsidRPr="00754613">
              <w:rPr>
                <w:webHidden/>
              </w:rPr>
              <w:t>12</w:t>
            </w:r>
            <w:r w:rsidR="00F74D9A" w:rsidRPr="00754613">
              <w:rPr>
                <w:webHidden/>
              </w:rPr>
              <w:fldChar w:fldCharType="end"/>
            </w:r>
          </w:hyperlink>
        </w:p>
        <w:p w14:paraId="7D0A859B" w14:textId="05BBAEBC" w:rsidR="00F74D9A" w:rsidRPr="00754613" w:rsidRDefault="00577C8D">
          <w:pPr>
            <w:pStyle w:val="TM3"/>
            <w:tabs>
              <w:tab w:val="right" w:leader="dot" w:pos="9060"/>
            </w:tabs>
            <w:rPr>
              <w:rFonts w:eastAsiaTheme="minorEastAsia"/>
              <w:i w:val="0"/>
              <w:iCs w:val="0"/>
              <w:sz w:val="22"/>
              <w:szCs w:val="22"/>
              <w:lang w:eastAsia="fr-BE"/>
            </w:rPr>
          </w:pPr>
          <w:hyperlink w:anchor="_Toc450844" w:history="1">
            <w:r w:rsidR="00F74D9A" w:rsidRPr="00754613">
              <w:rPr>
                <w:rStyle w:val="Lienhypertexte"/>
              </w:rPr>
              <w:t>Vrijheid van verkeer en nationaliteit (art. 18)</w:t>
            </w:r>
            <w:r w:rsidR="00F74D9A" w:rsidRPr="00754613">
              <w:rPr>
                <w:webHidden/>
              </w:rPr>
              <w:tab/>
            </w:r>
            <w:r w:rsidR="00F74D9A" w:rsidRPr="00754613">
              <w:rPr>
                <w:webHidden/>
              </w:rPr>
              <w:fldChar w:fldCharType="begin"/>
            </w:r>
            <w:r w:rsidR="00F74D9A" w:rsidRPr="00754613">
              <w:rPr>
                <w:webHidden/>
              </w:rPr>
              <w:instrText xml:space="preserve"> PAGEREF _Toc450844 \h </w:instrText>
            </w:r>
            <w:r w:rsidR="00F74D9A" w:rsidRPr="00754613">
              <w:rPr>
                <w:webHidden/>
              </w:rPr>
            </w:r>
            <w:r w:rsidR="00F74D9A" w:rsidRPr="00754613">
              <w:rPr>
                <w:webHidden/>
              </w:rPr>
              <w:fldChar w:fldCharType="separate"/>
            </w:r>
            <w:r w:rsidR="002078F4" w:rsidRPr="00754613">
              <w:rPr>
                <w:webHidden/>
              </w:rPr>
              <w:t>12</w:t>
            </w:r>
            <w:r w:rsidR="00F74D9A" w:rsidRPr="00754613">
              <w:rPr>
                <w:webHidden/>
              </w:rPr>
              <w:fldChar w:fldCharType="end"/>
            </w:r>
          </w:hyperlink>
        </w:p>
        <w:p w14:paraId="17B48D03" w14:textId="02DACEB6" w:rsidR="00F74D9A" w:rsidRPr="00754613" w:rsidRDefault="00577C8D">
          <w:pPr>
            <w:pStyle w:val="TM3"/>
            <w:tabs>
              <w:tab w:val="right" w:leader="dot" w:pos="9060"/>
            </w:tabs>
            <w:rPr>
              <w:rFonts w:eastAsiaTheme="minorEastAsia"/>
              <w:i w:val="0"/>
              <w:iCs w:val="0"/>
              <w:sz w:val="22"/>
              <w:szCs w:val="22"/>
              <w:lang w:eastAsia="fr-BE"/>
            </w:rPr>
          </w:pPr>
          <w:hyperlink w:anchor="_Toc450845" w:history="1">
            <w:r w:rsidR="00F74D9A" w:rsidRPr="00754613">
              <w:rPr>
                <w:rStyle w:val="Lienhypertexte"/>
              </w:rPr>
              <w:t>Zelfstandig wonen en deel uitmaken van de gemeenschap (art. 19)</w:t>
            </w:r>
            <w:r w:rsidR="00F74D9A" w:rsidRPr="00754613">
              <w:rPr>
                <w:webHidden/>
              </w:rPr>
              <w:tab/>
            </w:r>
            <w:r w:rsidR="00F74D9A" w:rsidRPr="00754613">
              <w:rPr>
                <w:webHidden/>
              </w:rPr>
              <w:fldChar w:fldCharType="begin"/>
            </w:r>
            <w:r w:rsidR="00F74D9A" w:rsidRPr="00754613">
              <w:rPr>
                <w:webHidden/>
              </w:rPr>
              <w:instrText xml:space="preserve"> PAGEREF _Toc450845 \h </w:instrText>
            </w:r>
            <w:r w:rsidR="00F74D9A" w:rsidRPr="00754613">
              <w:rPr>
                <w:webHidden/>
              </w:rPr>
            </w:r>
            <w:r w:rsidR="00F74D9A" w:rsidRPr="00754613">
              <w:rPr>
                <w:webHidden/>
              </w:rPr>
              <w:fldChar w:fldCharType="separate"/>
            </w:r>
            <w:r w:rsidR="002078F4" w:rsidRPr="00754613">
              <w:rPr>
                <w:webHidden/>
              </w:rPr>
              <w:t>13</w:t>
            </w:r>
            <w:r w:rsidR="00F74D9A" w:rsidRPr="00754613">
              <w:rPr>
                <w:webHidden/>
              </w:rPr>
              <w:fldChar w:fldCharType="end"/>
            </w:r>
          </w:hyperlink>
        </w:p>
        <w:p w14:paraId="04926FC1" w14:textId="5C8BD7EF" w:rsidR="00F74D9A" w:rsidRPr="00754613" w:rsidRDefault="00577C8D">
          <w:pPr>
            <w:pStyle w:val="TM3"/>
            <w:tabs>
              <w:tab w:val="right" w:leader="dot" w:pos="9060"/>
            </w:tabs>
            <w:rPr>
              <w:rFonts w:eastAsiaTheme="minorEastAsia"/>
              <w:i w:val="0"/>
              <w:iCs w:val="0"/>
              <w:sz w:val="22"/>
              <w:szCs w:val="22"/>
              <w:lang w:eastAsia="fr-BE"/>
            </w:rPr>
          </w:pPr>
          <w:hyperlink w:anchor="_Toc450846" w:history="1">
            <w:r w:rsidR="00F74D9A" w:rsidRPr="00754613">
              <w:rPr>
                <w:rStyle w:val="Lienhypertexte"/>
              </w:rPr>
              <w:t>Vrijheid van meningsuiting en mening, en toegang tot informatie (artikel 21)</w:t>
            </w:r>
            <w:r w:rsidR="00F74D9A" w:rsidRPr="00754613">
              <w:rPr>
                <w:webHidden/>
              </w:rPr>
              <w:tab/>
            </w:r>
            <w:r w:rsidR="00F74D9A" w:rsidRPr="00754613">
              <w:rPr>
                <w:webHidden/>
              </w:rPr>
              <w:fldChar w:fldCharType="begin"/>
            </w:r>
            <w:r w:rsidR="00F74D9A" w:rsidRPr="00754613">
              <w:rPr>
                <w:webHidden/>
              </w:rPr>
              <w:instrText xml:space="preserve"> PAGEREF _Toc450846 \h </w:instrText>
            </w:r>
            <w:r w:rsidR="00F74D9A" w:rsidRPr="00754613">
              <w:rPr>
                <w:webHidden/>
              </w:rPr>
            </w:r>
            <w:r w:rsidR="00F74D9A" w:rsidRPr="00754613">
              <w:rPr>
                <w:webHidden/>
              </w:rPr>
              <w:fldChar w:fldCharType="separate"/>
            </w:r>
            <w:r w:rsidR="002078F4" w:rsidRPr="00754613">
              <w:rPr>
                <w:webHidden/>
              </w:rPr>
              <w:t>14</w:t>
            </w:r>
            <w:r w:rsidR="00F74D9A" w:rsidRPr="00754613">
              <w:rPr>
                <w:webHidden/>
              </w:rPr>
              <w:fldChar w:fldCharType="end"/>
            </w:r>
          </w:hyperlink>
        </w:p>
        <w:p w14:paraId="00D5F36B" w14:textId="52859C21" w:rsidR="00F74D9A" w:rsidRPr="00754613" w:rsidRDefault="00577C8D">
          <w:pPr>
            <w:pStyle w:val="TM3"/>
            <w:tabs>
              <w:tab w:val="right" w:leader="dot" w:pos="9060"/>
            </w:tabs>
            <w:rPr>
              <w:rFonts w:eastAsiaTheme="minorEastAsia"/>
              <w:i w:val="0"/>
              <w:iCs w:val="0"/>
              <w:sz w:val="22"/>
              <w:szCs w:val="22"/>
              <w:lang w:eastAsia="fr-BE"/>
            </w:rPr>
          </w:pPr>
          <w:hyperlink w:anchor="_Toc450847" w:history="1">
            <w:r w:rsidR="00F74D9A" w:rsidRPr="00754613">
              <w:rPr>
                <w:rStyle w:val="Lienhypertexte"/>
              </w:rPr>
              <w:t>Onderwijs (art. 24)</w:t>
            </w:r>
            <w:r w:rsidR="00F74D9A" w:rsidRPr="00754613">
              <w:rPr>
                <w:webHidden/>
              </w:rPr>
              <w:tab/>
            </w:r>
            <w:r w:rsidR="00F74D9A" w:rsidRPr="00754613">
              <w:rPr>
                <w:webHidden/>
              </w:rPr>
              <w:fldChar w:fldCharType="begin"/>
            </w:r>
            <w:r w:rsidR="00F74D9A" w:rsidRPr="00754613">
              <w:rPr>
                <w:webHidden/>
              </w:rPr>
              <w:instrText xml:space="preserve"> PAGEREF _Toc450847 \h </w:instrText>
            </w:r>
            <w:r w:rsidR="00F74D9A" w:rsidRPr="00754613">
              <w:rPr>
                <w:webHidden/>
              </w:rPr>
            </w:r>
            <w:r w:rsidR="00F74D9A" w:rsidRPr="00754613">
              <w:rPr>
                <w:webHidden/>
              </w:rPr>
              <w:fldChar w:fldCharType="separate"/>
            </w:r>
            <w:r w:rsidR="002078F4" w:rsidRPr="00754613">
              <w:rPr>
                <w:webHidden/>
              </w:rPr>
              <w:t>15</w:t>
            </w:r>
            <w:r w:rsidR="00F74D9A" w:rsidRPr="00754613">
              <w:rPr>
                <w:webHidden/>
              </w:rPr>
              <w:fldChar w:fldCharType="end"/>
            </w:r>
          </w:hyperlink>
        </w:p>
        <w:p w14:paraId="2AE7FB1B" w14:textId="42DE9730" w:rsidR="00F74D9A" w:rsidRPr="00754613" w:rsidRDefault="00577C8D">
          <w:pPr>
            <w:pStyle w:val="TM3"/>
            <w:tabs>
              <w:tab w:val="right" w:leader="dot" w:pos="9060"/>
            </w:tabs>
            <w:rPr>
              <w:rFonts w:eastAsiaTheme="minorEastAsia"/>
              <w:i w:val="0"/>
              <w:iCs w:val="0"/>
              <w:sz w:val="22"/>
              <w:szCs w:val="22"/>
              <w:lang w:eastAsia="fr-BE"/>
            </w:rPr>
          </w:pPr>
          <w:hyperlink w:anchor="_Toc450848" w:history="1">
            <w:r w:rsidR="00F74D9A" w:rsidRPr="00754613">
              <w:rPr>
                <w:rStyle w:val="Lienhypertexte"/>
              </w:rPr>
              <w:t>Gezondheid (art. 25)</w:t>
            </w:r>
            <w:r w:rsidR="00F74D9A" w:rsidRPr="00754613">
              <w:rPr>
                <w:webHidden/>
              </w:rPr>
              <w:tab/>
            </w:r>
            <w:r w:rsidR="00F74D9A" w:rsidRPr="00754613">
              <w:rPr>
                <w:webHidden/>
              </w:rPr>
              <w:fldChar w:fldCharType="begin"/>
            </w:r>
            <w:r w:rsidR="00F74D9A" w:rsidRPr="00754613">
              <w:rPr>
                <w:webHidden/>
              </w:rPr>
              <w:instrText xml:space="preserve"> PAGEREF _Toc450848 \h </w:instrText>
            </w:r>
            <w:r w:rsidR="00F74D9A" w:rsidRPr="00754613">
              <w:rPr>
                <w:webHidden/>
              </w:rPr>
            </w:r>
            <w:r w:rsidR="00F74D9A" w:rsidRPr="00754613">
              <w:rPr>
                <w:webHidden/>
              </w:rPr>
              <w:fldChar w:fldCharType="separate"/>
            </w:r>
            <w:r w:rsidR="002078F4" w:rsidRPr="00754613">
              <w:rPr>
                <w:webHidden/>
              </w:rPr>
              <w:t>17</w:t>
            </w:r>
            <w:r w:rsidR="00F74D9A" w:rsidRPr="00754613">
              <w:rPr>
                <w:webHidden/>
              </w:rPr>
              <w:fldChar w:fldCharType="end"/>
            </w:r>
          </w:hyperlink>
        </w:p>
        <w:p w14:paraId="20990D3C" w14:textId="512FDD06" w:rsidR="00F74D9A" w:rsidRPr="00754613" w:rsidRDefault="00577C8D">
          <w:pPr>
            <w:pStyle w:val="TM3"/>
            <w:tabs>
              <w:tab w:val="right" w:leader="dot" w:pos="9060"/>
            </w:tabs>
            <w:rPr>
              <w:rFonts w:eastAsiaTheme="minorEastAsia"/>
              <w:i w:val="0"/>
              <w:iCs w:val="0"/>
              <w:sz w:val="22"/>
              <w:szCs w:val="22"/>
              <w:lang w:eastAsia="fr-BE"/>
            </w:rPr>
          </w:pPr>
          <w:hyperlink w:anchor="_Toc450849" w:history="1">
            <w:r w:rsidR="00F74D9A" w:rsidRPr="00754613">
              <w:rPr>
                <w:rStyle w:val="Lienhypertexte"/>
              </w:rPr>
              <w:t>Recht op werk en werkgelegenheid (art. 27)</w:t>
            </w:r>
            <w:r w:rsidR="00F74D9A" w:rsidRPr="00754613">
              <w:rPr>
                <w:webHidden/>
              </w:rPr>
              <w:tab/>
            </w:r>
            <w:r w:rsidR="00F74D9A" w:rsidRPr="00754613">
              <w:rPr>
                <w:webHidden/>
              </w:rPr>
              <w:fldChar w:fldCharType="begin"/>
            </w:r>
            <w:r w:rsidR="00F74D9A" w:rsidRPr="00754613">
              <w:rPr>
                <w:webHidden/>
              </w:rPr>
              <w:instrText xml:space="preserve"> PAGEREF _Toc450849 \h </w:instrText>
            </w:r>
            <w:r w:rsidR="00F74D9A" w:rsidRPr="00754613">
              <w:rPr>
                <w:webHidden/>
              </w:rPr>
            </w:r>
            <w:r w:rsidR="00F74D9A" w:rsidRPr="00754613">
              <w:rPr>
                <w:webHidden/>
              </w:rPr>
              <w:fldChar w:fldCharType="separate"/>
            </w:r>
            <w:r w:rsidR="002078F4" w:rsidRPr="00754613">
              <w:rPr>
                <w:webHidden/>
              </w:rPr>
              <w:t>17</w:t>
            </w:r>
            <w:r w:rsidR="00F74D9A" w:rsidRPr="00754613">
              <w:rPr>
                <w:webHidden/>
              </w:rPr>
              <w:fldChar w:fldCharType="end"/>
            </w:r>
          </w:hyperlink>
        </w:p>
        <w:p w14:paraId="2A9D6E48" w14:textId="42B53B8C" w:rsidR="00F74D9A" w:rsidRPr="00754613" w:rsidRDefault="00577C8D">
          <w:pPr>
            <w:pStyle w:val="TM3"/>
            <w:tabs>
              <w:tab w:val="right" w:leader="dot" w:pos="9060"/>
            </w:tabs>
            <w:rPr>
              <w:rFonts w:eastAsiaTheme="minorEastAsia"/>
              <w:i w:val="0"/>
              <w:iCs w:val="0"/>
              <w:sz w:val="22"/>
              <w:szCs w:val="22"/>
              <w:lang w:eastAsia="fr-BE"/>
            </w:rPr>
          </w:pPr>
          <w:hyperlink w:anchor="_Toc450850" w:history="1">
            <w:r w:rsidR="00F74D9A" w:rsidRPr="00754613">
              <w:rPr>
                <w:rStyle w:val="Lienhypertexte"/>
              </w:rPr>
              <w:t>Adequate levensstandaard en sociale bescherming (art. 28)</w:t>
            </w:r>
            <w:r w:rsidR="00F74D9A" w:rsidRPr="00754613">
              <w:rPr>
                <w:webHidden/>
              </w:rPr>
              <w:tab/>
            </w:r>
            <w:r w:rsidR="00F74D9A" w:rsidRPr="00754613">
              <w:rPr>
                <w:webHidden/>
              </w:rPr>
              <w:fldChar w:fldCharType="begin"/>
            </w:r>
            <w:r w:rsidR="00F74D9A" w:rsidRPr="00754613">
              <w:rPr>
                <w:webHidden/>
              </w:rPr>
              <w:instrText xml:space="preserve"> PAGEREF _Toc450850 \h </w:instrText>
            </w:r>
            <w:r w:rsidR="00F74D9A" w:rsidRPr="00754613">
              <w:rPr>
                <w:webHidden/>
              </w:rPr>
            </w:r>
            <w:r w:rsidR="00F74D9A" w:rsidRPr="00754613">
              <w:rPr>
                <w:webHidden/>
              </w:rPr>
              <w:fldChar w:fldCharType="separate"/>
            </w:r>
            <w:r w:rsidR="002078F4" w:rsidRPr="00754613">
              <w:rPr>
                <w:webHidden/>
              </w:rPr>
              <w:t>19</w:t>
            </w:r>
            <w:r w:rsidR="00F74D9A" w:rsidRPr="00754613">
              <w:rPr>
                <w:webHidden/>
              </w:rPr>
              <w:fldChar w:fldCharType="end"/>
            </w:r>
          </w:hyperlink>
        </w:p>
        <w:p w14:paraId="749C9A2E" w14:textId="3B0E7C02" w:rsidR="00F74D9A" w:rsidRPr="00754613" w:rsidRDefault="00577C8D">
          <w:pPr>
            <w:pStyle w:val="TM3"/>
            <w:tabs>
              <w:tab w:val="right" w:leader="dot" w:pos="9060"/>
            </w:tabs>
            <w:rPr>
              <w:rFonts w:eastAsiaTheme="minorEastAsia"/>
              <w:i w:val="0"/>
              <w:iCs w:val="0"/>
              <w:sz w:val="22"/>
              <w:szCs w:val="22"/>
              <w:lang w:eastAsia="fr-BE"/>
            </w:rPr>
          </w:pPr>
          <w:hyperlink w:anchor="_Toc450851" w:history="1">
            <w:r w:rsidR="00F74D9A" w:rsidRPr="00754613">
              <w:rPr>
                <w:rStyle w:val="Lienhypertexte"/>
              </w:rPr>
              <w:t>Deelname aan het politieke en openbare leven (art. 29)</w:t>
            </w:r>
            <w:r w:rsidR="00F74D9A" w:rsidRPr="00754613">
              <w:rPr>
                <w:webHidden/>
              </w:rPr>
              <w:tab/>
            </w:r>
            <w:r w:rsidR="00F74D9A" w:rsidRPr="00754613">
              <w:rPr>
                <w:webHidden/>
              </w:rPr>
              <w:fldChar w:fldCharType="begin"/>
            </w:r>
            <w:r w:rsidR="00F74D9A" w:rsidRPr="00754613">
              <w:rPr>
                <w:webHidden/>
              </w:rPr>
              <w:instrText xml:space="preserve"> PAGEREF _Toc450851 \h </w:instrText>
            </w:r>
            <w:r w:rsidR="00F74D9A" w:rsidRPr="00754613">
              <w:rPr>
                <w:webHidden/>
              </w:rPr>
            </w:r>
            <w:r w:rsidR="00F74D9A" w:rsidRPr="00754613">
              <w:rPr>
                <w:webHidden/>
              </w:rPr>
              <w:fldChar w:fldCharType="separate"/>
            </w:r>
            <w:r w:rsidR="002078F4" w:rsidRPr="00754613">
              <w:rPr>
                <w:webHidden/>
              </w:rPr>
              <w:t>20</w:t>
            </w:r>
            <w:r w:rsidR="00F74D9A" w:rsidRPr="00754613">
              <w:rPr>
                <w:webHidden/>
              </w:rPr>
              <w:fldChar w:fldCharType="end"/>
            </w:r>
          </w:hyperlink>
        </w:p>
        <w:p w14:paraId="36D3CCFC" w14:textId="62671BA6" w:rsidR="00F74D9A" w:rsidRPr="00754613" w:rsidRDefault="00577C8D">
          <w:pPr>
            <w:pStyle w:val="TM3"/>
            <w:tabs>
              <w:tab w:val="right" w:leader="dot" w:pos="9060"/>
            </w:tabs>
            <w:rPr>
              <w:rFonts w:eastAsiaTheme="minorEastAsia"/>
              <w:i w:val="0"/>
              <w:iCs w:val="0"/>
              <w:sz w:val="22"/>
              <w:szCs w:val="22"/>
              <w:lang w:eastAsia="fr-BE"/>
            </w:rPr>
          </w:pPr>
          <w:hyperlink w:anchor="_Toc450852" w:history="1">
            <w:r w:rsidR="00F74D9A" w:rsidRPr="00754613">
              <w:rPr>
                <w:rStyle w:val="Lienhypertexte"/>
              </w:rPr>
              <w:t>Statistieken en gegevensverzameling (art. 31)</w:t>
            </w:r>
            <w:r w:rsidR="00F74D9A" w:rsidRPr="00754613">
              <w:rPr>
                <w:webHidden/>
              </w:rPr>
              <w:tab/>
            </w:r>
            <w:r w:rsidR="00F74D9A" w:rsidRPr="00754613">
              <w:rPr>
                <w:webHidden/>
              </w:rPr>
              <w:fldChar w:fldCharType="begin"/>
            </w:r>
            <w:r w:rsidR="00F74D9A" w:rsidRPr="00754613">
              <w:rPr>
                <w:webHidden/>
              </w:rPr>
              <w:instrText xml:space="preserve"> PAGEREF _Toc450852 \h </w:instrText>
            </w:r>
            <w:r w:rsidR="00F74D9A" w:rsidRPr="00754613">
              <w:rPr>
                <w:webHidden/>
              </w:rPr>
            </w:r>
            <w:r w:rsidR="00F74D9A" w:rsidRPr="00754613">
              <w:rPr>
                <w:webHidden/>
              </w:rPr>
              <w:fldChar w:fldCharType="separate"/>
            </w:r>
            <w:r w:rsidR="002078F4" w:rsidRPr="00754613">
              <w:rPr>
                <w:webHidden/>
              </w:rPr>
              <w:t>20</w:t>
            </w:r>
            <w:r w:rsidR="00F74D9A" w:rsidRPr="00754613">
              <w:rPr>
                <w:webHidden/>
              </w:rPr>
              <w:fldChar w:fldCharType="end"/>
            </w:r>
          </w:hyperlink>
        </w:p>
        <w:p w14:paraId="766BC1ED" w14:textId="204BAC7E" w:rsidR="00F74D9A" w:rsidRPr="00754613" w:rsidRDefault="00577C8D">
          <w:pPr>
            <w:pStyle w:val="TM3"/>
            <w:tabs>
              <w:tab w:val="right" w:leader="dot" w:pos="9060"/>
            </w:tabs>
            <w:rPr>
              <w:rFonts w:eastAsiaTheme="minorEastAsia"/>
              <w:i w:val="0"/>
              <w:iCs w:val="0"/>
              <w:sz w:val="22"/>
              <w:szCs w:val="22"/>
              <w:lang w:eastAsia="fr-BE"/>
            </w:rPr>
          </w:pPr>
          <w:hyperlink w:anchor="_Toc450853" w:history="1">
            <w:r w:rsidR="00F74D9A" w:rsidRPr="00754613">
              <w:rPr>
                <w:rStyle w:val="Lienhypertexte"/>
              </w:rPr>
              <w:t>Nationale uitvoering en toezicht (art. 33)</w:t>
            </w:r>
            <w:r w:rsidR="00F74D9A" w:rsidRPr="00754613">
              <w:rPr>
                <w:webHidden/>
              </w:rPr>
              <w:tab/>
            </w:r>
            <w:r w:rsidR="00F74D9A" w:rsidRPr="00754613">
              <w:rPr>
                <w:webHidden/>
              </w:rPr>
              <w:fldChar w:fldCharType="begin"/>
            </w:r>
            <w:r w:rsidR="00F74D9A" w:rsidRPr="00754613">
              <w:rPr>
                <w:webHidden/>
              </w:rPr>
              <w:instrText xml:space="preserve"> PAGEREF _Toc450853 \h </w:instrText>
            </w:r>
            <w:r w:rsidR="00F74D9A" w:rsidRPr="00754613">
              <w:rPr>
                <w:webHidden/>
              </w:rPr>
            </w:r>
            <w:r w:rsidR="00F74D9A" w:rsidRPr="00754613">
              <w:rPr>
                <w:webHidden/>
              </w:rPr>
              <w:fldChar w:fldCharType="separate"/>
            </w:r>
            <w:r w:rsidR="002078F4" w:rsidRPr="00754613">
              <w:rPr>
                <w:webHidden/>
              </w:rPr>
              <w:t>21</w:t>
            </w:r>
            <w:r w:rsidR="00F74D9A" w:rsidRPr="00754613">
              <w:rPr>
                <w:webHidden/>
              </w:rPr>
              <w:fldChar w:fldCharType="end"/>
            </w:r>
          </w:hyperlink>
        </w:p>
        <w:p w14:paraId="1EFB8DE5" w14:textId="424DDDE6" w:rsidR="00F74D9A" w:rsidRPr="00754613" w:rsidRDefault="00577C8D">
          <w:pPr>
            <w:pStyle w:val="TM1"/>
            <w:tabs>
              <w:tab w:val="right" w:leader="dot" w:pos="9060"/>
            </w:tabs>
            <w:rPr>
              <w:rFonts w:eastAsiaTheme="minorEastAsia"/>
              <w:b w:val="0"/>
              <w:bCs w:val="0"/>
              <w:caps w:val="0"/>
              <w:sz w:val="22"/>
              <w:szCs w:val="22"/>
              <w:lang w:eastAsia="fr-BE"/>
            </w:rPr>
          </w:pPr>
          <w:hyperlink w:anchor="_Toc450854" w:history="1">
            <w:r w:rsidR="00F74D9A" w:rsidRPr="00754613">
              <w:rPr>
                <w:rStyle w:val="Lienhypertexte"/>
              </w:rPr>
              <w:t>Contact voor deze inzending</w:t>
            </w:r>
            <w:r w:rsidR="00F74D9A" w:rsidRPr="00754613">
              <w:rPr>
                <w:webHidden/>
              </w:rPr>
              <w:tab/>
            </w:r>
            <w:r w:rsidR="00F74D9A" w:rsidRPr="00754613">
              <w:rPr>
                <w:webHidden/>
              </w:rPr>
              <w:fldChar w:fldCharType="begin"/>
            </w:r>
            <w:r w:rsidR="00F74D9A" w:rsidRPr="00754613">
              <w:rPr>
                <w:webHidden/>
              </w:rPr>
              <w:instrText xml:space="preserve"> PAGEREF _Toc450854 \h </w:instrText>
            </w:r>
            <w:r w:rsidR="00F74D9A" w:rsidRPr="00754613">
              <w:rPr>
                <w:webHidden/>
              </w:rPr>
            </w:r>
            <w:r w:rsidR="00F74D9A" w:rsidRPr="00754613">
              <w:rPr>
                <w:webHidden/>
              </w:rPr>
              <w:fldChar w:fldCharType="separate"/>
            </w:r>
            <w:r w:rsidR="002078F4" w:rsidRPr="00754613">
              <w:rPr>
                <w:webHidden/>
              </w:rPr>
              <w:t>21</w:t>
            </w:r>
            <w:r w:rsidR="00F74D9A" w:rsidRPr="00754613">
              <w:rPr>
                <w:webHidden/>
              </w:rPr>
              <w:fldChar w:fldCharType="end"/>
            </w:r>
          </w:hyperlink>
        </w:p>
        <w:p w14:paraId="1095C9B7" w14:textId="59C02FF9" w:rsidR="00A65494" w:rsidRPr="00754613" w:rsidRDefault="00A65494">
          <w:r w:rsidRPr="00754613">
            <w:rPr>
              <w:b/>
              <w:bCs/>
            </w:rPr>
            <w:fldChar w:fldCharType="end"/>
          </w:r>
        </w:p>
      </w:sdtContent>
    </w:sdt>
    <w:p w14:paraId="34A968B3" w14:textId="77777777" w:rsidR="0028180C" w:rsidRPr="00754613" w:rsidRDefault="0028180C">
      <w:pPr>
        <w:spacing w:after="200"/>
        <w:rPr>
          <w:rFonts w:eastAsiaTheme="majorEastAsia" w:cstheme="majorBidi"/>
          <w:b/>
          <w:bCs/>
          <w:color w:val="A00656"/>
          <w:sz w:val="40"/>
          <w:szCs w:val="28"/>
        </w:rPr>
      </w:pPr>
      <w:r w:rsidRPr="00754613">
        <w:br w:type="page"/>
      </w:r>
    </w:p>
    <w:bookmarkStart w:id="1" w:name="_Toc534716678"/>
    <w:p w14:paraId="33F0F1FC" w14:textId="281AD1B2" w:rsidR="00845C60" w:rsidRPr="00754613" w:rsidRDefault="00845C60" w:rsidP="00845C60">
      <w:pPr>
        <w:pStyle w:val="Titre1"/>
        <w:tabs>
          <w:tab w:val="left" w:pos="2970"/>
        </w:tabs>
        <w:rPr>
          <w:lang w:val="en-US"/>
        </w:rPr>
      </w:pPr>
      <w:r w:rsidRPr="00754613">
        <w:rPr>
          <w:lang w:val="en-US"/>
        </w:rPr>
        <w:lastRenderedPageBreak/>
        <w:fldChar w:fldCharType="begin"/>
      </w:r>
      <w:r w:rsidRPr="00754613">
        <w:rPr>
          <w:lang w:val="en-US"/>
        </w:rPr>
        <w:instrText xml:space="preserve"> TOC \o "1-3" \h \z \u </w:instrText>
      </w:r>
      <w:r w:rsidRPr="00754613">
        <w:rPr>
          <w:lang w:val="en-US"/>
        </w:rPr>
        <w:fldChar w:fldCharType="separate"/>
      </w:r>
      <w:bookmarkStart w:id="2" w:name="_Toc450831"/>
      <w:bookmarkStart w:id="3" w:name="_Toc535331486"/>
      <w:bookmarkStart w:id="4" w:name="_Toc535329178"/>
      <w:bookmarkStart w:id="5" w:name="_Toc535240785"/>
      <w:r w:rsidRPr="00754613">
        <w:rPr>
          <w:lang w:val="en-US"/>
        </w:rPr>
        <w:t xml:space="preserve">Over UNIA, Interfederaal Centrum voor </w:t>
      </w:r>
      <w:r w:rsidR="00864B09" w:rsidRPr="00754613">
        <w:rPr>
          <w:lang w:val="en-US"/>
        </w:rPr>
        <w:t>E</w:t>
      </w:r>
      <w:r w:rsidRPr="00754613">
        <w:rPr>
          <w:lang w:val="en-US"/>
        </w:rPr>
        <w:t xml:space="preserve">qual </w:t>
      </w:r>
      <w:r w:rsidR="00864B09" w:rsidRPr="00754613">
        <w:rPr>
          <w:lang w:val="en-US"/>
        </w:rPr>
        <w:t>O</w:t>
      </w:r>
      <w:r w:rsidRPr="00754613">
        <w:rPr>
          <w:lang w:val="en-US"/>
        </w:rPr>
        <w:t>pportunities</w:t>
      </w:r>
      <w:bookmarkEnd w:id="2"/>
      <w:bookmarkEnd w:id="3"/>
      <w:bookmarkEnd w:id="4"/>
      <w:bookmarkEnd w:id="5"/>
      <w:r w:rsidRPr="00754613">
        <w:rPr>
          <w:lang w:val="en-US"/>
        </w:rPr>
        <w:fldChar w:fldCharType="end"/>
      </w:r>
    </w:p>
    <w:p w14:paraId="5F92FC4A" w14:textId="3340D63C" w:rsidR="0076035E" w:rsidRPr="00754613" w:rsidRDefault="00845C60" w:rsidP="0076035E">
      <w:pPr>
        <w:spacing w:before="120"/>
        <w:jc w:val="both"/>
      </w:pPr>
      <w:r w:rsidRPr="00754613">
        <w:t xml:space="preserve">Unia is een onafhankelijke openbare instelling die discriminatie bestrijdt en gelijke kansen bevordert. Onze onafhankelijkheid en betrokkenheid bij mensenrechten wordt erkend door de Global Alliance of National Human Rights Institutions (B-status). Wij beschikken over een interdepartementale bevoegdheid, wat betekent dat wij in België zowel op federaal niveau als op het niveau </w:t>
      </w:r>
      <w:r w:rsidR="0076035E" w:rsidRPr="00754613">
        <w:t>van de gewesten en gemeenschappen actief zijn.</w:t>
      </w:r>
    </w:p>
    <w:p w14:paraId="7A0EFC50" w14:textId="6C584A1F" w:rsidR="00845C60" w:rsidRPr="00754613" w:rsidRDefault="00845C60" w:rsidP="0076035E">
      <w:pPr>
        <w:spacing w:before="120"/>
        <w:jc w:val="both"/>
      </w:pPr>
      <w:r w:rsidRPr="00754613">
        <w:t>Unia is</w:t>
      </w:r>
      <w:r w:rsidRPr="00754613">
        <w:rPr>
          <w:rStyle w:val="normaltextrun1"/>
        </w:rPr>
        <w:t xml:space="preserve"> verantwoordelijk voor het bijstaan van slachtoffers van discriminatie op grond van de beschermde gronden (waaronder handicap) van de antidiscriminatiewetten die de Europese richtlijnen 2000/43 en </w:t>
      </w:r>
      <w:r w:rsidRPr="00754613">
        <w:t xml:space="preserve">2000/78 ten uitvoer leggen. </w:t>
      </w:r>
    </w:p>
    <w:p w14:paraId="2BF28658" w14:textId="6A43887F" w:rsidR="00845C60" w:rsidRPr="00754613" w:rsidRDefault="00271CC2" w:rsidP="00BF2B2B">
      <w:pPr>
        <w:spacing w:before="120"/>
        <w:jc w:val="both"/>
      </w:pPr>
      <w:r w:rsidRPr="00754613">
        <w:t>Op</w:t>
      </w:r>
      <w:r w:rsidR="00845C60" w:rsidRPr="00754613">
        <w:rPr>
          <w:rStyle w:val="normaltextrun1"/>
        </w:rPr>
        <w:t xml:space="preserve"> 12 juli 2011</w:t>
      </w:r>
      <w:r w:rsidRPr="00754613">
        <w:rPr>
          <w:rStyle w:val="normaltextrun1"/>
        </w:rPr>
        <w:t xml:space="preserve"> werd Unia</w:t>
      </w:r>
      <w:r w:rsidR="00845C60" w:rsidRPr="00754613">
        <w:rPr>
          <w:rStyle w:val="normaltextrun1"/>
        </w:rPr>
        <w:t xml:space="preserve"> door de federale regering en de gefedereerde </w:t>
      </w:r>
      <w:r w:rsidRPr="00754613">
        <w:rPr>
          <w:rStyle w:val="normaltextrun1"/>
        </w:rPr>
        <w:t>autoriteiten aangewezen</w:t>
      </w:r>
      <w:r w:rsidR="00845C60" w:rsidRPr="00754613">
        <w:rPr>
          <w:rStyle w:val="normaltextrun1"/>
        </w:rPr>
        <w:t xml:space="preserve"> als het onafhankelijke mechanisme </w:t>
      </w:r>
      <w:r w:rsidRPr="00754613">
        <w:rPr>
          <w:rStyle w:val="normaltextrun1"/>
        </w:rPr>
        <w:t>voor de bevordering</w:t>
      </w:r>
      <w:r w:rsidR="00845C60" w:rsidRPr="00754613">
        <w:rPr>
          <w:rStyle w:val="normaltextrun1"/>
        </w:rPr>
        <w:t xml:space="preserve">, bescherming en controle van de uitvoering van het </w:t>
      </w:r>
      <w:r w:rsidR="00845C60" w:rsidRPr="00754613">
        <w:t>Verdrag van de</w:t>
      </w:r>
      <w:r w:rsidR="00845C60" w:rsidRPr="00754613">
        <w:rPr>
          <w:rStyle w:val="normaltextrun1"/>
        </w:rPr>
        <w:t xml:space="preserve"> Verenigde </w:t>
      </w:r>
      <w:r w:rsidR="00845C60" w:rsidRPr="00754613">
        <w:t>Naties inzake de rechten van personen met een handicap</w:t>
      </w:r>
      <w:r w:rsidRPr="00754613">
        <w:t>, zoals bepaald</w:t>
      </w:r>
      <w:r w:rsidR="00845C60" w:rsidRPr="00754613">
        <w:t xml:space="preserve"> in artikel 33, lid 2.</w:t>
      </w:r>
    </w:p>
    <w:p w14:paraId="1218AC6C" w14:textId="5B4E2EC8" w:rsidR="00845C60" w:rsidRPr="00754613" w:rsidRDefault="00845C60" w:rsidP="0076035E">
      <w:pPr>
        <w:spacing w:before="120"/>
        <w:jc w:val="both"/>
        <w:rPr>
          <w:rFonts w:eastAsia="Times New Roman"/>
          <w:lang w:eastAsia="fr-BE"/>
        </w:rPr>
      </w:pPr>
      <w:r w:rsidRPr="00754613">
        <w:t xml:space="preserve">In 2011 is binnen Unia een stuurgroep opgericht om </w:t>
      </w:r>
      <w:r w:rsidR="002F42D4" w:rsidRPr="00754613">
        <w:t>het maatschappelijk middenveld te betrekken bij de</w:t>
      </w:r>
      <w:r w:rsidRPr="00754613">
        <w:t xml:space="preserve"> uitvoering van de CRPD</w:t>
      </w:r>
      <w:r w:rsidRPr="00754613">
        <w:rPr>
          <w:rFonts w:eastAsia="Times New Roman"/>
          <w:lang w:eastAsia="fr-BE"/>
        </w:rPr>
        <w:t xml:space="preserve">. De 23 leden zijn </w:t>
      </w:r>
      <w:r w:rsidR="00935EE4" w:rsidRPr="00754613">
        <w:rPr>
          <w:rFonts w:eastAsia="Times New Roman"/>
          <w:lang w:eastAsia="fr-BE"/>
        </w:rPr>
        <w:t xml:space="preserve">personen met een handicap en </w:t>
      </w:r>
      <w:r w:rsidR="000E123C" w:rsidRPr="00754613">
        <w:rPr>
          <w:rFonts w:eastAsia="Times New Roman"/>
          <w:lang w:eastAsia="fr-BE"/>
        </w:rPr>
        <w:t xml:space="preserve">hun vertegenwoordigende </w:t>
      </w:r>
      <w:r w:rsidRPr="00754613">
        <w:rPr>
          <w:rFonts w:eastAsia="Times New Roman"/>
          <w:lang w:eastAsia="fr-BE"/>
        </w:rPr>
        <w:t xml:space="preserve">organisaties, sociale partners en academici. </w:t>
      </w:r>
    </w:p>
    <w:p w14:paraId="0B265F79" w14:textId="661AFEAF" w:rsidR="00E952AD" w:rsidRPr="00754613" w:rsidRDefault="0028180C" w:rsidP="0028180C">
      <w:pPr>
        <w:pStyle w:val="Titre1"/>
        <w:tabs>
          <w:tab w:val="left" w:pos="2970"/>
        </w:tabs>
        <w:rPr>
          <w:lang w:val="en-US"/>
        </w:rPr>
      </w:pPr>
      <w:bookmarkStart w:id="6" w:name="_Toc535240786"/>
      <w:bookmarkStart w:id="7" w:name="_Toc535329179"/>
      <w:bookmarkStart w:id="8" w:name="_Toc535331487"/>
      <w:bookmarkStart w:id="9" w:name="_Toc450832"/>
      <w:r w:rsidRPr="00754613">
        <w:rPr>
          <w:lang w:val="en-US"/>
        </w:rPr>
        <w:t>Samenvatting</w:t>
      </w:r>
      <w:bookmarkEnd w:id="1"/>
      <w:bookmarkEnd w:id="6"/>
      <w:bookmarkEnd w:id="7"/>
      <w:bookmarkEnd w:id="8"/>
      <w:bookmarkEnd w:id="9"/>
    </w:p>
    <w:p w14:paraId="6C1D4B5F" w14:textId="7C42A923" w:rsidR="00BB3639" w:rsidRPr="00754613" w:rsidRDefault="00A65494" w:rsidP="009B6C0D">
      <w:pPr>
        <w:spacing w:before="120"/>
        <w:jc w:val="both"/>
      </w:pPr>
      <w:r w:rsidRPr="00754613">
        <w:t xml:space="preserve">Unia stelt het op prijs dat zij </w:t>
      </w:r>
      <w:r w:rsidR="00F3414B" w:rsidRPr="00754613">
        <w:t>deze korte bijdrage levert</w:t>
      </w:r>
      <w:r w:rsidRPr="00754613">
        <w:t xml:space="preserve"> om het Comité voor de rechten van personen met een handicap (het Comité) te informeren</w:t>
      </w:r>
      <w:r w:rsidR="004968A8" w:rsidRPr="00754613">
        <w:t xml:space="preserve"> over de uitvoering van het</w:t>
      </w:r>
      <w:r w:rsidR="003B1B31" w:rsidRPr="00754613">
        <w:t xml:space="preserve"> Verdrag</w:t>
      </w:r>
      <w:r w:rsidR="004968A8" w:rsidRPr="00754613">
        <w:t xml:space="preserve"> in België</w:t>
      </w:r>
      <w:r w:rsidR="00641A7E" w:rsidRPr="00754613">
        <w:t>.</w:t>
      </w:r>
    </w:p>
    <w:p w14:paraId="1D7E4341" w14:textId="4BA4CC64" w:rsidR="003E57F1" w:rsidRPr="00754613" w:rsidRDefault="001E092E" w:rsidP="009B6C0D">
      <w:pPr>
        <w:spacing w:before="120"/>
        <w:jc w:val="both"/>
        <w:rPr>
          <w:rFonts w:eastAsiaTheme="majorEastAsia" w:cstheme="majorBidi"/>
          <w:bCs/>
        </w:rPr>
      </w:pPr>
      <w:r w:rsidRPr="00754613">
        <w:rPr>
          <w:rFonts w:eastAsiaTheme="majorEastAsia" w:cstheme="majorBidi"/>
          <w:bCs/>
        </w:rPr>
        <w:t>Onze bijdrage is gebaseerd op verschillende informatiebronnen</w:t>
      </w:r>
      <w:r w:rsidR="003E57F1" w:rsidRPr="00754613">
        <w:rPr>
          <w:rFonts w:eastAsiaTheme="majorEastAsia" w:cstheme="majorBidi"/>
          <w:bCs/>
        </w:rPr>
        <w:t>:</w:t>
      </w:r>
      <w:r w:rsidRPr="00754613">
        <w:rPr>
          <w:rFonts w:eastAsiaTheme="majorEastAsia" w:cstheme="majorBidi"/>
          <w:bCs/>
        </w:rPr>
        <w:t xml:space="preserve"> rapporten die bij </w:t>
      </w:r>
      <w:r w:rsidR="003F5C34" w:rsidRPr="00754613">
        <w:rPr>
          <w:rFonts w:eastAsiaTheme="majorEastAsia" w:cstheme="majorBidi"/>
          <w:bCs/>
        </w:rPr>
        <w:t>Unia zijn ingediend</w:t>
      </w:r>
      <w:r w:rsidRPr="00754613">
        <w:rPr>
          <w:rFonts w:eastAsiaTheme="majorEastAsia" w:cstheme="majorBidi"/>
          <w:bCs/>
        </w:rPr>
        <w:t xml:space="preserve"> door personen met een</w:t>
      </w:r>
      <w:r w:rsidR="00F3414B" w:rsidRPr="00754613">
        <w:rPr>
          <w:rFonts w:eastAsiaTheme="majorEastAsia" w:cstheme="majorBidi"/>
          <w:bCs/>
        </w:rPr>
        <w:t xml:space="preserve"> handicap</w:t>
      </w:r>
      <w:r w:rsidR="00BF28B9" w:rsidRPr="00754613">
        <w:rPr>
          <w:rFonts w:eastAsiaTheme="majorEastAsia" w:cstheme="majorBidi"/>
          <w:bCs/>
        </w:rPr>
        <w:t>;</w:t>
      </w:r>
      <w:r w:rsidRPr="00754613">
        <w:rPr>
          <w:rFonts w:eastAsiaTheme="majorEastAsia" w:cstheme="majorBidi"/>
          <w:bCs/>
        </w:rPr>
        <w:t xml:space="preserve"> resultaten van</w:t>
      </w:r>
      <w:r w:rsidR="003B1B31" w:rsidRPr="00754613">
        <w:rPr>
          <w:rFonts w:eastAsiaTheme="majorEastAsia" w:cstheme="majorBidi"/>
          <w:bCs/>
        </w:rPr>
        <w:t xml:space="preserve"> de</w:t>
      </w:r>
      <w:r w:rsidRPr="00754613">
        <w:rPr>
          <w:rFonts w:eastAsiaTheme="majorEastAsia" w:cstheme="majorBidi"/>
          <w:bCs/>
        </w:rPr>
        <w:t xml:space="preserve"> monitoringactiviteiten en aanbevelingen van</w:t>
      </w:r>
      <w:r w:rsidR="003B1B31" w:rsidRPr="00754613">
        <w:rPr>
          <w:rFonts w:eastAsiaTheme="majorEastAsia" w:cstheme="majorBidi"/>
          <w:bCs/>
        </w:rPr>
        <w:t xml:space="preserve"> Unia</w:t>
      </w:r>
      <w:r w:rsidR="00BF28B9" w:rsidRPr="00754613">
        <w:rPr>
          <w:rFonts w:eastAsiaTheme="majorEastAsia" w:cstheme="majorBidi"/>
          <w:bCs/>
        </w:rPr>
        <w:t>;</w:t>
      </w:r>
      <w:r w:rsidRPr="00754613">
        <w:rPr>
          <w:rFonts w:eastAsiaTheme="majorEastAsia" w:cstheme="majorBidi"/>
          <w:bCs/>
        </w:rPr>
        <w:t xml:space="preserve"> het werk van onze stuurgroep</w:t>
      </w:r>
      <w:r w:rsidR="003F5C34" w:rsidRPr="00754613">
        <w:rPr>
          <w:rFonts w:eastAsiaTheme="majorEastAsia" w:cstheme="majorBidi"/>
          <w:bCs/>
        </w:rPr>
        <w:t>;</w:t>
      </w:r>
      <w:r w:rsidR="00BC2BDA" w:rsidRPr="00754613">
        <w:rPr>
          <w:rFonts w:eastAsiaTheme="majorEastAsia" w:cstheme="majorBidi"/>
          <w:bCs/>
        </w:rPr>
        <w:t xml:space="preserve"> deelname aan diverse </w:t>
      </w:r>
      <w:r w:rsidR="00F3414B" w:rsidRPr="00754613">
        <w:rPr>
          <w:rFonts w:eastAsiaTheme="majorEastAsia" w:cstheme="majorBidi"/>
          <w:bCs/>
        </w:rPr>
        <w:t>werkgroepen</w:t>
      </w:r>
      <w:r w:rsidR="00BC2BDA" w:rsidRPr="00754613">
        <w:rPr>
          <w:rFonts w:eastAsiaTheme="majorEastAsia" w:cstheme="majorBidi"/>
          <w:bCs/>
        </w:rPr>
        <w:t>, commissies</w:t>
      </w:r>
      <w:r w:rsidR="00343E6B" w:rsidRPr="00754613">
        <w:rPr>
          <w:rFonts w:eastAsiaTheme="majorEastAsia" w:cstheme="majorBidi"/>
          <w:bCs/>
        </w:rPr>
        <w:t xml:space="preserve"> en</w:t>
      </w:r>
      <w:r w:rsidR="00BC2BDA" w:rsidRPr="00754613">
        <w:rPr>
          <w:rFonts w:eastAsiaTheme="majorEastAsia" w:cstheme="majorBidi"/>
          <w:bCs/>
        </w:rPr>
        <w:t xml:space="preserve"> adviesraden</w:t>
      </w:r>
      <w:r w:rsidR="00A4084A" w:rsidRPr="00754613">
        <w:rPr>
          <w:rFonts w:eastAsiaTheme="majorEastAsia" w:cstheme="majorBidi"/>
          <w:bCs/>
        </w:rPr>
        <w:t>;</w:t>
      </w:r>
      <w:r w:rsidR="00BC2BDA" w:rsidRPr="00754613">
        <w:rPr>
          <w:rFonts w:eastAsiaTheme="majorEastAsia" w:cstheme="majorBidi"/>
          <w:bCs/>
        </w:rPr>
        <w:t xml:space="preserve"> contacten met en rapporten van de betrokken autoriteiten en organisaties</w:t>
      </w:r>
      <w:r w:rsidR="004B671A" w:rsidRPr="00754613">
        <w:rPr>
          <w:rFonts w:eastAsiaTheme="majorEastAsia" w:cstheme="majorBidi"/>
          <w:bCs/>
        </w:rPr>
        <w:t>;</w:t>
      </w:r>
      <w:r w:rsidR="00BC2BDA" w:rsidRPr="00754613">
        <w:rPr>
          <w:rFonts w:eastAsiaTheme="majorEastAsia" w:cstheme="majorBidi"/>
          <w:bCs/>
        </w:rPr>
        <w:t xml:space="preserve"> de rapporten en aanbevelingen van</w:t>
      </w:r>
      <w:r w:rsidR="00DC2370" w:rsidRPr="00754613">
        <w:rPr>
          <w:rFonts w:eastAsiaTheme="majorEastAsia" w:cstheme="majorBidi"/>
          <w:bCs/>
        </w:rPr>
        <w:t xml:space="preserve"> leden van de</w:t>
      </w:r>
      <w:r w:rsidR="00BC2BDA" w:rsidRPr="00754613">
        <w:rPr>
          <w:rFonts w:eastAsiaTheme="majorEastAsia" w:cstheme="majorBidi"/>
          <w:bCs/>
        </w:rPr>
        <w:t xml:space="preserve"> civiele samenleving. De bronnen worden over het algemeen </w:t>
      </w:r>
      <w:r w:rsidR="00F3414B" w:rsidRPr="00754613">
        <w:rPr>
          <w:rFonts w:eastAsiaTheme="majorEastAsia" w:cstheme="majorBidi"/>
          <w:bCs/>
        </w:rPr>
        <w:t>in de voetnoten geïdentificeerd</w:t>
      </w:r>
      <w:r w:rsidR="00097A49" w:rsidRPr="00754613">
        <w:rPr>
          <w:rFonts w:eastAsiaTheme="majorEastAsia" w:cstheme="majorBidi"/>
          <w:bCs/>
        </w:rPr>
        <w:t>.</w:t>
      </w:r>
    </w:p>
    <w:p w14:paraId="3E56CAEC" w14:textId="5D050EA5" w:rsidR="007F7119" w:rsidRPr="00754613" w:rsidRDefault="00BC2BDA" w:rsidP="009B6C0D">
      <w:pPr>
        <w:spacing w:before="120"/>
        <w:jc w:val="both"/>
        <w:rPr>
          <w:rFonts w:eastAsiaTheme="majorEastAsia" w:cstheme="majorBidi"/>
          <w:bCs/>
        </w:rPr>
      </w:pPr>
      <w:r w:rsidRPr="00754613">
        <w:rPr>
          <w:rFonts w:eastAsiaTheme="majorEastAsia" w:cstheme="majorBidi"/>
          <w:bCs/>
        </w:rPr>
        <w:t xml:space="preserve">Sinds </w:t>
      </w:r>
      <w:r w:rsidR="007F7119" w:rsidRPr="00754613">
        <w:rPr>
          <w:rFonts w:eastAsiaTheme="majorEastAsia" w:cstheme="majorBidi"/>
          <w:bCs/>
        </w:rPr>
        <w:t>2014 heeft Unia</w:t>
      </w:r>
      <w:r w:rsidR="006130FC" w:rsidRPr="00754613">
        <w:rPr>
          <w:rFonts w:eastAsiaTheme="majorEastAsia" w:cstheme="majorBidi"/>
          <w:bCs/>
        </w:rPr>
        <w:t xml:space="preserve"> tal van zaken </w:t>
      </w:r>
      <w:r w:rsidR="006C1262" w:rsidRPr="00754613">
        <w:rPr>
          <w:rFonts w:eastAsiaTheme="majorEastAsia" w:cstheme="majorBidi"/>
          <w:bCs/>
        </w:rPr>
        <w:t>met betrekking tot</w:t>
      </w:r>
      <w:r w:rsidR="006130FC" w:rsidRPr="00754613">
        <w:rPr>
          <w:rFonts w:eastAsiaTheme="majorEastAsia" w:cstheme="majorBidi"/>
          <w:bCs/>
        </w:rPr>
        <w:t xml:space="preserve"> de implementatie van de </w:t>
      </w:r>
      <w:r w:rsidR="008D5752" w:rsidRPr="00754613">
        <w:rPr>
          <w:rFonts w:eastAsiaTheme="majorEastAsia" w:cstheme="majorBidi"/>
          <w:bCs/>
        </w:rPr>
        <w:t>CRPD</w:t>
      </w:r>
      <w:r w:rsidR="00766CDE" w:rsidRPr="00754613">
        <w:rPr>
          <w:rFonts w:eastAsiaTheme="majorEastAsia" w:cstheme="majorBidi"/>
          <w:bCs/>
        </w:rPr>
        <w:t xml:space="preserve"> in België</w:t>
      </w:r>
      <w:r w:rsidR="0018424D" w:rsidRPr="00754613">
        <w:rPr>
          <w:rFonts w:eastAsiaTheme="majorEastAsia" w:cstheme="majorBidi"/>
          <w:bCs/>
        </w:rPr>
        <w:t xml:space="preserve"> opgevolgd</w:t>
      </w:r>
      <w:r w:rsidR="007F7119" w:rsidRPr="00754613">
        <w:rPr>
          <w:rFonts w:eastAsiaTheme="majorEastAsia" w:cstheme="majorBidi"/>
          <w:bCs/>
        </w:rPr>
        <w:t xml:space="preserve">. </w:t>
      </w:r>
      <w:r w:rsidR="00766CDE" w:rsidRPr="00754613">
        <w:rPr>
          <w:rFonts w:eastAsiaTheme="majorEastAsia" w:cstheme="majorBidi"/>
          <w:bCs/>
        </w:rPr>
        <w:t xml:space="preserve">In </w:t>
      </w:r>
      <w:r w:rsidR="007F7119" w:rsidRPr="00754613">
        <w:rPr>
          <w:rFonts w:eastAsiaTheme="majorEastAsia" w:cstheme="majorBidi"/>
          <w:bCs/>
        </w:rPr>
        <w:t>2014</w:t>
      </w:r>
      <w:r w:rsidR="00766CDE" w:rsidRPr="00754613">
        <w:rPr>
          <w:rFonts w:eastAsiaTheme="majorEastAsia" w:cstheme="majorBidi"/>
          <w:bCs/>
        </w:rPr>
        <w:t xml:space="preserve"> ontving de Belgische Staat</w:t>
      </w:r>
      <w:r w:rsidR="0018424D" w:rsidRPr="00754613">
        <w:rPr>
          <w:rFonts w:eastAsiaTheme="majorEastAsia" w:cstheme="majorBidi"/>
          <w:bCs/>
        </w:rPr>
        <w:t xml:space="preserve"> verschillende</w:t>
      </w:r>
      <w:r w:rsidR="00766CDE" w:rsidRPr="00754613">
        <w:rPr>
          <w:rFonts w:eastAsiaTheme="majorEastAsia" w:cstheme="majorBidi"/>
          <w:bCs/>
        </w:rPr>
        <w:t xml:space="preserve"> aanbevelingen van het Comité</w:t>
      </w:r>
      <w:r w:rsidR="00F938E4" w:rsidRPr="00754613">
        <w:rPr>
          <w:rFonts w:eastAsiaTheme="majorEastAsia" w:cstheme="majorBidi"/>
          <w:bCs/>
        </w:rPr>
        <w:t xml:space="preserve">. </w:t>
      </w:r>
      <w:r w:rsidR="007F7119" w:rsidRPr="00754613">
        <w:rPr>
          <w:rFonts w:eastAsiaTheme="majorEastAsia" w:cstheme="majorBidi"/>
          <w:bCs/>
        </w:rPr>
        <w:t>Unia</w:t>
      </w:r>
      <w:r w:rsidR="00766CDE" w:rsidRPr="00754613">
        <w:rPr>
          <w:rFonts w:eastAsiaTheme="majorEastAsia" w:cstheme="majorBidi"/>
          <w:bCs/>
        </w:rPr>
        <w:t xml:space="preserve"> constateerde </w:t>
      </w:r>
      <w:r w:rsidR="00F549DB" w:rsidRPr="00754613">
        <w:rPr>
          <w:rFonts w:eastAsiaTheme="majorEastAsia" w:cstheme="majorBidi"/>
          <w:bCs/>
        </w:rPr>
        <w:t>enkele</w:t>
      </w:r>
      <w:r w:rsidR="0018424D" w:rsidRPr="00754613">
        <w:rPr>
          <w:rFonts w:eastAsiaTheme="majorEastAsia" w:cstheme="majorBidi"/>
          <w:bCs/>
        </w:rPr>
        <w:t xml:space="preserve"> verbeteringen,</w:t>
      </w:r>
      <w:r w:rsidR="00766CDE" w:rsidRPr="00754613">
        <w:rPr>
          <w:rFonts w:eastAsiaTheme="majorEastAsia" w:cstheme="majorBidi"/>
          <w:bCs/>
        </w:rPr>
        <w:t xml:space="preserve"> maar ook een gebrek aan vooruitgang in</w:t>
      </w:r>
      <w:r w:rsidR="00F549DB" w:rsidRPr="00754613">
        <w:rPr>
          <w:rFonts w:eastAsiaTheme="majorEastAsia" w:cstheme="majorBidi"/>
          <w:bCs/>
        </w:rPr>
        <w:t xml:space="preserve"> het algemeen </w:t>
      </w:r>
      <w:r w:rsidR="008B1053" w:rsidRPr="00754613">
        <w:rPr>
          <w:rFonts w:eastAsiaTheme="majorEastAsia" w:cstheme="majorBidi"/>
          <w:bCs/>
        </w:rPr>
        <w:t>en zelfs</w:t>
      </w:r>
      <w:r w:rsidR="005941C5" w:rsidRPr="00754613">
        <w:rPr>
          <w:rFonts w:eastAsiaTheme="majorEastAsia" w:cstheme="majorBidi"/>
          <w:bCs/>
        </w:rPr>
        <w:t xml:space="preserve"> achteruitgang</w:t>
      </w:r>
      <w:r w:rsidR="00766CDE" w:rsidRPr="00754613">
        <w:rPr>
          <w:rFonts w:eastAsiaTheme="majorEastAsia" w:cstheme="majorBidi"/>
          <w:bCs/>
        </w:rPr>
        <w:t xml:space="preserve"> op bepaalde gebieden</w:t>
      </w:r>
      <w:r w:rsidR="007F7119" w:rsidRPr="00754613">
        <w:rPr>
          <w:rFonts w:eastAsiaTheme="majorEastAsia" w:cstheme="majorBidi"/>
          <w:bCs/>
        </w:rPr>
        <w:t>.</w:t>
      </w:r>
    </w:p>
    <w:p w14:paraId="22B3935B" w14:textId="322AACF6" w:rsidR="007F7119" w:rsidRPr="00754613" w:rsidRDefault="00B77486" w:rsidP="009B6C0D">
      <w:pPr>
        <w:spacing w:before="120"/>
        <w:jc w:val="both"/>
        <w:rPr>
          <w:rFonts w:eastAsiaTheme="majorEastAsia" w:cstheme="majorBidi"/>
          <w:bCs/>
        </w:rPr>
      </w:pPr>
      <w:r w:rsidRPr="00754613">
        <w:rPr>
          <w:rFonts w:eastAsiaTheme="majorEastAsia" w:cstheme="majorBidi"/>
          <w:b/>
          <w:bCs/>
        </w:rPr>
        <w:t xml:space="preserve">Toegankelijkheid: </w:t>
      </w:r>
      <w:r w:rsidR="007F7119" w:rsidRPr="00754613">
        <w:rPr>
          <w:rFonts w:eastAsiaTheme="majorEastAsia" w:cstheme="majorBidi"/>
          <w:bCs/>
        </w:rPr>
        <w:t>Unia heeft geconcludeerd</w:t>
      </w:r>
      <w:r w:rsidR="00766CDE" w:rsidRPr="00754613">
        <w:rPr>
          <w:rFonts w:eastAsiaTheme="majorEastAsia" w:cstheme="majorBidi"/>
          <w:bCs/>
        </w:rPr>
        <w:t xml:space="preserve"> dat het </w:t>
      </w:r>
      <w:r w:rsidR="00E10165" w:rsidRPr="00754613">
        <w:rPr>
          <w:rFonts w:eastAsiaTheme="majorEastAsia" w:cstheme="majorBidi"/>
          <w:bCs/>
        </w:rPr>
        <w:t xml:space="preserve">belangrijkste </w:t>
      </w:r>
      <w:r w:rsidR="00DC2370" w:rsidRPr="00754613">
        <w:rPr>
          <w:rFonts w:eastAsiaTheme="majorEastAsia" w:cstheme="majorBidi"/>
          <w:bCs/>
        </w:rPr>
        <w:t>gebied waar geen</w:t>
      </w:r>
      <w:r w:rsidR="00766CDE" w:rsidRPr="00754613">
        <w:rPr>
          <w:rFonts w:eastAsiaTheme="majorEastAsia" w:cstheme="majorBidi"/>
          <w:bCs/>
        </w:rPr>
        <w:t xml:space="preserve"> vooruitgang </w:t>
      </w:r>
      <w:r w:rsidR="00E10165" w:rsidRPr="00754613">
        <w:rPr>
          <w:rFonts w:eastAsiaTheme="majorEastAsia" w:cstheme="majorBidi"/>
          <w:bCs/>
        </w:rPr>
        <w:t>is</w:t>
      </w:r>
      <w:r w:rsidR="00DC2370" w:rsidRPr="00754613">
        <w:rPr>
          <w:rFonts w:eastAsiaTheme="majorEastAsia" w:cstheme="majorBidi"/>
          <w:bCs/>
        </w:rPr>
        <w:t xml:space="preserve"> geboekt </w:t>
      </w:r>
      <w:r w:rsidR="00766CDE" w:rsidRPr="00754613">
        <w:rPr>
          <w:rFonts w:eastAsiaTheme="majorEastAsia" w:cstheme="majorBidi"/>
          <w:bCs/>
        </w:rPr>
        <w:t>de toegankelijkheid is</w:t>
      </w:r>
      <w:r w:rsidRPr="00754613">
        <w:rPr>
          <w:rFonts w:eastAsiaTheme="majorEastAsia" w:cstheme="majorBidi"/>
          <w:bCs/>
        </w:rPr>
        <w:t xml:space="preserve">. </w:t>
      </w:r>
      <w:r w:rsidR="005941C5" w:rsidRPr="00754613">
        <w:rPr>
          <w:rFonts w:eastAsiaTheme="majorEastAsia" w:cstheme="majorBidi"/>
          <w:bCs/>
        </w:rPr>
        <w:t>Er werd noch</w:t>
      </w:r>
      <w:r w:rsidR="00766CDE" w:rsidRPr="00754613">
        <w:rPr>
          <w:rFonts w:eastAsiaTheme="majorEastAsia" w:cstheme="majorBidi"/>
          <w:bCs/>
        </w:rPr>
        <w:t xml:space="preserve"> op regionaal, noch op federaal niveau een </w:t>
      </w:r>
      <w:r w:rsidR="005941C5" w:rsidRPr="00754613">
        <w:rPr>
          <w:rFonts w:eastAsiaTheme="majorEastAsia" w:cstheme="majorBidi"/>
          <w:bCs/>
        </w:rPr>
        <w:t xml:space="preserve">noemenswaardig </w:t>
      </w:r>
      <w:r w:rsidR="00766CDE" w:rsidRPr="00754613">
        <w:rPr>
          <w:rFonts w:eastAsiaTheme="majorEastAsia" w:cstheme="majorBidi"/>
          <w:bCs/>
        </w:rPr>
        <w:t>juridisch kader opgezet</w:t>
      </w:r>
      <w:r w:rsidR="007F7119" w:rsidRPr="00754613">
        <w:rPr>
          <w:rFonts w:eastAsiaTheme="majorEastAsia" w:cstheme="majorBidi"/>
          <w:bCs/>
        </w:rPr>
        <w:t xml:space="preserve">. </w:t>
      </w:r>
      <w:r w:rsidR="006C1262" w:rsidRPr="00754613">
        <w:rPr>
          <w:rFonts w:eastAsiaTheme="majorEastAsia" w:cstheme="majorBidi"/>
          <w:bCs/>
        </w:rPr>
        <w:t>Alle</w:t>
      </w:r>
      <w:r w:rsidR="00766CDE" w:rsidRPr="00754613">
        <w:rPr>
          <w:rFonts w:eastAsiaTheme="majorEastAsia" w:cstheme="majorBidi"/>
          <w:bCs/>
        </w:rPr>
        <w:t xml:space="preserve"> belangrijke sectoren worden</w:t>
      </w:r>
      <w:r w:rsidR="006C1262" w:rsidRPr="00754613">
        <w:rPr>
          <w:rFonts w:eastAsiaTheme="majorEastAsia" w:cstheme="majorBidi"/>
          <w:bCs/>
        </w:rPr>
        <w:t xml:space="preserve"> in dit opzicht</w:t>
      </w:r>
      <w:r w:rsidR="00766CDE" w:rsidRPr="00754613">
        <w:rPr>
          <w:rFonts w:eastAsiaTheme="majorEastAsia" w:cstheme="majorBidi"/>
          <w:bCs/>
        </w:rPr>
        <w:t xml:space="preserve"> nog steeds verwaarloosd</w:t>
      </w:r>
      <w:r w:rsidR="007F7119" w:rsidRPr="00754613">
        <w:rPr>
          <w:rFonts w:eastAsiaTheme="majorEastAsia" w:cstheme="majorBidi"/>
          <w:bCs/>
        </w:rPr>
        <w:t>:</w:t>
      </w:r>
      <w:r w:rsidR="005941C5" w:rsidRPr="00754613">
        <w:rPr>
          <w:rFonts w:eastAsiaTheme="majorEastAsia" w:cstheme="majorBidi"/>
          <w:bCs/>
        </w:rPr>
        <w:t xml:space="preserve"> particuliere en openbare </w:t>
      </w:r>
      <w:r w:rsidR="0012542A" w:rsidRPr="00754613">
        <w:rPr>
          <w:rFonts w:eastAsiaTheme="majorEastAsia" w:cstheme="majorBidi"/>
          <w:bCs/>
        </w:rPr>
        <w:t>gebouwen</w:t>
      </w:r>
      <w:r w:rsidR="005941C5" w:rsidRPr="00754613">
        <w:rPr>
          <w:rFonts w:eastAsiaTheme="majorEastAsia" w:cstheme="majorBidi"/>
          <w:bCs/>
        </w:rPr>
        <w:t xml:space="preserve">, </w:t>
      </w:r>
      <w:r w:rsidR="0012542A" w:rsidRPr="00754613">
        <w:rPr>
          <w:rFonts w:eastAsiaTheme="majorEastAsia" w:cstheme="majorBidi"/>
          <w:bCs/>
        </w:rPr>
        <w:t>openbaar</w:t>
      </w:r>
      <w:r w:rsidR="005941C5" w:rsidRPr="00754613">
        <w:rPr>
          <w:rFonts w:eastAsiaTheme="majorEastAsia" w:cstheme="majorBidi"/>
          <w:bCs/>
        </w:rPr>
        <w:t xml:space="preserve"> vervoer,</w:t>
      </w:r>
      <w:r w:rsidR="0012542A" w:rsidRPr="00754613">
        <w:rPr>
          <w:rFonts w:eastAsiaTheme="majorEastAsia" w:cstheme="majorBidi"/>
          <w:bCs/>
        </w:rPr>
        <w:t xml:space="preserve"> scholen</w:t>
      </w:r>
      <w:r w:rsidR="007F7119" w:rsidRPr="00754613">
        <w:rPr>
          <w:rFonts w:eastAsiaTheme="majorEastAsia" w:cstheme="majorBidi"/>
          <w:bCs/>
        </w:rPr>
        <w:t xml:space="preserve">, </w:t>
      </w:r>
      <w:r w:rsidR="005941C5" w:rsidRPr="00754613">
        <w:rPr>
          <w:rFonts w:eastAsiaTheme="majorEastAsia" w:cstheme="majorBidi"/>
          <w:bCs/>
        </w:rPr>
        <w:t>enz. Het</w:t>
      </w:r>
      <w:r w:rsidR="0012542A" w:rsidRPr="00754613">
        <w:rPr>
          <w:rFonts w:eastAsiaTheme="majorEastAsia" w:cstheme="majorBidi"/>
          <w:bCs/>
        </w:rPr>
        <w:t xml:space="preserve"> meest </w:t>
      </w:r>
      <w:r w:rsidR="005941C5" w:rsidRPr="00754613">
        <w:rPr>
          <w:rFonts w:eastAsiaTheme="majorEastAsia" w:cstheme="majorBidi"/>
          <w:bCs/>
        </w:rPr>
        <w:t xml:space="preserve">sprekende </w:t>
      </w:r>
      <w:r w:rsidR="0012542A" w:rsidRPr="00754613">
        <w:rPr>
          <w:rFonts w:eastAsiaTheme="majorEastAsia" w:cstheme="majorBidi"/>
          <w:bCs/>
        </w:rPr>
        <w:t>incident was de inhuldiging in 2018 van een nieuwe tramlijn in Brussel die</w:t>
      </w:r>
      <w:r w:rsidR="005941C5" w:rsidRPr="00754613">
        <w:rPr>
          <w:rFonts w:eastAsiaTheme="majorEastAsia" w:cstheme="majorBidi"/>
          <w:bCs/>
        </w:rPr>
        <w:t xml:space="preserve"> niet </w:t>
      </w:r>
      <w:r w:rsidR="007F7119" w:rsidRPr="00754613">
        <w:rPr>
          <w:rFonts w:eastAsiaTheme="majorEastAsia" w:cstheme="majorBidi"/>
          <w:bCs/>
        </w:rPr>
        <w:t>toegankelijk is</w:t>
      </w:r>
      <w:r w:rsidR="005941C5" w:rsidRPr="00754613">
        <w:rPr>
          <w:rFonts w:eastAsiaTheme="majorEastAsia" w:cstheme="majorBidi"/>
          <w:bCs/>
        </w:rPr>
        <w:t xml:space="preserve"> voor personen met een handicap</w:t>
      </w:r>
      <w:r w:rsidR="007F7119" w:rsidRPr="00754613">
        <w:rPr>
          <w:rFonts w:eastAsiaTheme="majorEastAsia" w:cstheme="majorBidi"/>
          <w:bCs/>
        </w:rPr>
        <w:t>.</w:t>
      </w:r>
    </w:p>
    <w:p w14:paraId="5E28D8CF" w14:textId="4DEFA82E" w:rsidR="007F7119" w:rsidRPr="00754613" w:rsidRDefault="0012542A" w:rsidP="009B6C0D">
      <w:pPr>
        <w:spacing w:before="120"/>
        <w:jc w:val="both"/>
        <w:rPr>
          <w:rFonts w:eastAsiaTheme="majorEastAsia" w:cstheme="majorBidi"/>
          <w:bCs/>
        </w:rPr>
      </w:pPr>
      <w:r w:rsidRPr="00754613">
        <w:rPr>
          <w:rFonts w:eastAsiaTheme="majorEastAsia" w:cstheme="majorBidi"/>
          <w:b/>
          <w:bCs/>
        </w:rPr>
        <w:t>Deïnstitutionalisering</w:t>
      </w:r>
      <w:r w:rsidR="00EB31EA" w:rsidRPr="00754613">
        <w:rPr>
          <w:rFonts w:eastAsiaTheme="majorEastAsia" w:cstheme="majorBidi"/>
          <w:b/>
          <w:bCs/>
        </w:rPr>
        <w:t xml:space="preserve">: </w:t>
      </w:r>
      <w:r w:rsidRPr="00754613">
        <w:rPr>
          <w:rFonts w:eastAsiaTheme="majorEastAsia" w:cstheme="majorBidi"/>
          <w:bCs/>
        </w:rPr>
        <w:t xml:space="preserve">België heeft </w:t>
      </w:r>
      <w:r w:rsidR="000675FC" w:rsidRPr="00754613">
        <w:rPr>
          <w:rFonts w:eastAsiaTheme="majorEastAsia" w:cstheme="majorBidi"/>
          <w:bCs/>
        </w:rPr>
        <w:t>hierover</w:t>
      </w:r>
      <w:r w:rsidRPr="00754613">
        <w:rPr>
          <w:rFonts w:eastAsiaTheme="majorEastAsia" w:cstheme="majorBidi"/>
          <w:bCs/>
        </w:rPr>
        <w:t xml:space="preserve"> geen </w:t>
      </w:r>
      <w:r w:rsidR="005627B4" w:rsidRPr="00754613">
        <w:rPr>
          <w:rFonts w:eastAsiaTheme="majorEastAsia" w:cstheme="majorBidi"/>
          <w:bCs/>
        </w:rPr>
        <w:t>duidelijk standpunt</w:t>
      </w:r>
      <w:r w:rsidR="000675FC" w:rsidRPr="00754613">
        <w:rPr>
          <w:rFonts w:eastAsiaTheme="majorEastAsia" w:cstheme="majorBidi"/>
          <w:bCs/>
        </w:rPr>
        <w:t xml:space="preserve"> ingenomen</w:t>
      </w:r>
      <w:r w:rsidR="007F7119" w:rsidRPr="00754613">
        <w:rPr>
          <w:rFonts w:eastAsiaTheme="majorEastAsia" w:cstheme="majorBidi"/>
          <w:bCs/>
        </w:rPr>
        <w:t xml:space="preserve">. </w:t>
      </w:r>
      <w:r w:rsidR="00F80AA3" w:rsidRPr="00754613">
        <w:rPr>
          <w:rFonts w:eastAsiaTheme="majorEastAsia" w:cstheme="majorBidi"/>
          <w:bCs/>
        </w:rPr>
        <w:t xml:space="preserve">De </w:t>
      </w:r>
      <w:r w:rsidR="000D5708" w:rsidRPr="00754613">
        <w:rPr>
          <w:rFonts w:eastAsiaTheme="majorEastAsia" w:cstheme="majorBidi"/>
          <w:bCs/>
        </w:rPr>
        <w:t>Vlaamse</w:t>
      </w:r>
      <w:r w:rsidR="00F80AA3" w:rsidRPr="00754613">
        <w:rPr>
          <w:rFonts w:eastAsiaTheme="majorEastAsia" w:cstheme="majorBidi"/>
          <w:bCs/>
        </w:rPr>
        <w:t xml:space="preserve"> overheid </w:t>
      </w:r>
      <w:r w:rsidR="007A60A7" w:rsidRPr="00754613">
        <w:rPr>
          <w:rFonts w:eastAsiaTheme="majorEastAsia" w:cstheme="majorBidi"/>
          <w:bCs/>
        </w:rPr>
        <w:t xml:space="preserve">probeert </w:t>
      </w:r>
      <w:r w:rsidR="00F80AA3" w:rsidRPr="00754613">
        <w:rPr>
          <w:rFonts w:eastAsiaTheme="majorEastAsia" w:cstheme="majorBidi"/>
          <w:bCs/>
        </w:rPr>
        <w:t>meer geïndividualiseerde</w:t>
      </w:r>
      <w:r w:rsidR="00360D6A" w:rsidRPr="00754613">
        <w:rPr>
          <w:rFonts w:eastAsiaTheme="majorEastAsia" w:cstheme="majorBidi"/>
          <w:bCs/>
        </w:rPr>
        <w:t xml:space="preserve"> opties aan te bieden</w:t>
      </w:r>
      <w:r w:rsidR="007F7119" w:rsidRPr="00754613">
        <w:rPr>
          <w:rFonts w:eastAsiaTheme="majorEastAsia" w:cstheme="majorBidi"/>
          <w:bCs/>
        </w:rPr>
        <w:t>,</w:t>
      </w:r>
      <w:r w:rsidR="00EB31EA" w:rsidRPr="00754613">
        <w:rPr>
          <w:rFonts w:eastAsiaTheme="majorEastAsia" w:cstheme="majorBidi"/>
          <w:bCs/>
        </w:rPr>
        <w:t xml:space="preserve"> maar </w:t>
      </w:r>
      <w:r w:rsidR="003559A2" w:rsidRPr="00754613">
        <w:rPr>
          <w:rFonts w:eastAsiaTheme="majorEastAsia" w:cstheme="majorBidi"/>
          <w:bCs/>
        </w:rPr>
        <w:t xml:space="preserve">de huidige </w:t>
      </w:r>
      <w:r w:rsidR="00D72812" w:rsidRPr="00754613">
        <w:rPr>
          <w:rFonts w:eastAsiaTheme="majorEastAsia" w:cstheme="majorBidi"/>
          <w:bCs/>
        </w:rPr>
        <w:t>wetgeving en het</w:t>
      </w:r>
      <w:r w:rsidR="003559A2" w:rsidRPr="00754613">
        <w:rPr>
          <w:rFonts w:eastAsiaTheme="majorEastAsia" w:cstheme="majorBidi"/>
          <w:bCs/>
        </w:rPr>
        <w:t xml:space="preserve"> </w:t>
      </w:r>
      <w:r w:rsidR="003559A2" w:rsidRPr="00754613">
        <w:rPr>
          <w:rFonts w:eastAsiaTheme="majorEastAsia" w:cstheme="majorBidi"/>
          <w:bCs/>
        </w:rPr>
        <w:lastRenderedPageBreak/>
        <w:t xml:space="preserve">huidige </w:t>
      </w:r>
      <w:r w:rsidR="00D72812" w:rsidRPr="00754613">
        <w:rPr>
          <w:rFonts w:eastAsiaTheme="majorEastAsia" w:cstheme="majorBidi"/>
          <w:bCs/>
        </w:rPr>
        <w:t>beleid vergemakkelijken het</w:t>
      </w:r>
      <w:r w:rsidR="00B00E55" w:rsidRPr="00754613">
        <w:rPr>
          <w:rFonts w:eastAsiaTheme="majorEastAsia" w:cstheme="majorBidi"/>
          <w:bCs/>
        </w:rPr>
        <w:t xml:space="preserve"> institutionele </w:t>
      </w:r>
      <w:r w:rsidR="00D72812" w:rsidRPr="00754613">
        <w:rPr>
          <w:rFonts w:eastAsiaTheme="majorEastAsia" w:cstheme="majorBidi"/>
          <w:bCs/>
        </w:rPr>
        <w:t xml:space="preserve">leven in </w:t>
      </w:r>
      <w:r w:rsidR="00F80AA3" w:rsidRPr="00754613">
        <w:rPr>
          <w:rFonts w:eastAsiaTheme="majorEastAsia" w:cstheme="majorBidi"/>
          <w:bCs/>
        </w:rPr>
        <w:t>plaats van zelfstandig</w:t>
      </w:r>
      <w:r w:rsidR="00EB31EA" w:rsidRPr="00754613">
        <w:rPr>
          <w:rFonts w:eastAsiaTheme="majorEastAsia" w:cstheme="majorBidi"/>
          <w:bCs/>
        </w:rPr>
        <w:t xml:space="preserve"> wonen</w:t>
      </w:r>
      <w:r w:rsidR="00D72812" w:rsidRPr="00754613">
        <w:rPr>
          <w:rFonts w:eastAsiaTheme="majorEastAsia" w:cstheme="majorBidi"/>
          <w:bCs/>
        </w:rPr>
        <w:t xml:space="preserve">. </w:t>
      </w:r>
      <w:r w:rsidR="00F80AA3" w:rsidRPr="00754613">
        <w:rPr>
          <w:rFonts w:eastAsiaTheme="majorEastAsia" w:cstheme="majorBidi"/>
          <w:bCs/>
        </w:rPr>
        <w:t xml:space="preserve">Er zijn </w:t>
      </w:r>
      <w:r w:rsidR="00D72812" w:rsidRPr="00754613">
        <w:rPr>
          <w:rFonts w:eastAsiaTheme="majorEastAsia" w:cstheme="majorBidi"/>
          <w:bCs/>
        </w:rPr>
        <w:t>nog steeds</w:t>
      </w:r>
      <w:r w:rsidR="008B1053" w:rsidRPr="00754613">
        <w:rPr>
          <w:rFonts w:eastAsiaTheme="majorEastAsia" w:cstheme="majorBidi"/>
          <w:bCs/>
        </w:rPr>
        <w:t xml:space="preserve"> lange</w:t>
      </w:r>
      <w:r w:rsidR="00F80AA3" w:rsidRPr="00754613">
        <w:rPr>
          <w:rFonts w:eastAsiaTheme="majorEastAsia" w:cstheme="majorBidi"/>
          <w:bCs/>
        </w:rPr>
        <w:t xml:space="preserve"> wachtlijsten</w:t>
      </w:r>
      <w:r w:rsidR="00D72812" w:rsidRPr="00754613">
        <w:rPr>
          <w:rFonts w:eastAsiaTheme="majorEastAsia" w:cstheme="majorBidi"/>
          <w:bCs/>
        </w:rPr>
        <w:t xml:space="preserve"> voor persoonlijke </w:t>
      </w:r>
      <w:r w:rsidR="001E52A6" w:rsidRPr="00754613">
        <w:rPr>
          <w:rFonts w:eastAsiaTheme="majorEastAsia" w:cstheme="majorBidi"/>
          <w:bCs/>
        </w:rPr>
        <w:t>financiering, terwijl er</w:t>
      </w:r>
      <w:r w:rsidR="00DC2370" w:rsidRPr="00754613">
        <w:rPr>
          <w:rFonts w:eastAsiaTheme="majorEastAsia" w:cstheme="majorBidi"/>
          <w:bCs/>
        </w:rPr>
        <w:t xml:space="preserve"> nog steeds </w:t>
      </w:r>
      <w:r w:rsidR="00EB31EA" w:rsidRPr="00754613">
        <w:rPr>
          <w:rFonts w:eastAsiaTheme="majorEastAsia" w:cstheme="majorBidi"/>
          <w:bCs/>
        </w:rPr>
        <w:t>zeer aanzienlijke</w:t>
      </w:r>
      <w:r w:rsidR="00F80AA3" w:rsidRPr="00754613">
        <w:rPr>
          <w:rFonts w:eastAsiaTheme="majorEastAsia" w:cstheme="majorBidi"/>
          <w:bCs/>
        </w:rPr>
        <w:t xml:space="preserve"> budgetten </w:t>
      </w:r>
      <w:r w:rsidR="008B1053" w:rsidRPr="00754613">
        <w:rPr>
          <w:rFonts w:eastAsiaTheme="majorEastAsia" w:cstheme="majorBidi"/>
          <w:bCs/>
        </w:rPr>
        <w:t>aan</w:t>
      </w:r>
      <w:r w:rsidR="00F80AA3" w:rsidRPr="00754613">
        <w:rPr>
          <w:rFonts w:eastAsiaTheme="majorEastAsia" w:cstheme="majorBidi"/>
          <w:bCs/>
        </w:rPr>
        <w:t xml:space="preserve"> de </w:t>
      </w:r>
      <w:r w:rsidR="007F7119" w:rsidRPr="00754613">
        <w:rPr>
          <w:rFonts w:eastAsiaTheme="majorEastAsia" w:cstheme="majorBidi"/>
          <w:bCs/>
        </w:rPr>
        <w:t>instellingen worden toegewezen</w:t>
      </w:r>
      <w:r w:rsidR="00EB31EA" w:rsidRPr="00754613">
        <w:rPr>
          <w:rFonts w:eastAsiaTheme="majorEastAsia" w:cstheme="majorBidi"/>
          <w:bCs/>
        </w:rPr>
        <w:t>. In</w:t>
      </w:r>
      <w:r w:rsidR="00F80AA3" w:rsidRPr="00754613">
        <w:rPr>
          <w:rFonts w:eastAsiaTheme="majorEastAsia" w:cstheme="majorBidi"/>
          <w:bCs/>
        </w:rPr>
        <w:t xml:space="preserve"> Wallonië zullen </w:t>
      </w:r>
      <w:r w:rsidR="007F7119" w:rsidRPr="00754613">
        <w:rPr>
          <w:rFonts w:eastAsiaTheme="majorEastAsia" w:cstheme="majorBidi"/>
          <w:bCs/>
        </w:rPr>
        <w:t>miljoenen worden</w:t>
      </w:r>
      <w:r w:rsidR="00F80AA3" w:rsidRPr="00754613">
        <w:rPr>
          <w:rFonts w:eastAsiaTheme="majorEastAsia" w:cstheme="majorBidi"/>
          <w:bCs/>
        </w:rPr>
        <w:t xml:space="preserve"> besteed aan hun renovatie, terwijl er weinig alternatieve opties zijn en de toegewezen budgetten ontoereikend zijn</w:t>
      </w:r>
      <w:r w:rsidR="007F7119" w:rsidRPr="00754613">
        <w:rPr>
          <w:rFonts w:eastAsiaTheme="majorEastAsia" w:cstheme="majorBidi"/>
          <w:bCs/>
        </w:rPr>
        <w:t xml:space="preserve">. </w:t>
      </w:r>
    </w:p>
    <w:p w14:paraId="6012535D" w14:textId="0FD575BB" w:rsidR="007F7119" w:rsidRPr="00754613" w:rsidRDefault="002521FE" w:rsidP="009B6C0D">
      <w:pPr>
        <w:spacing w:before="120"/>
        <w:jc w:val="both"/>
        <w:rPr>
          <w:rFonts w:eastAsiaTheme="majorEastAsia" w:cstheme="majorBidi"/>
          <w:bCs/>
        </w:rPr>
      </w:pPr>
      <w:r w:rsidRPr="00754613">
        <w:rPr>
          <w:rFonts w:eastAsiaTheme="majorEastAsia" w:cstheme="majorBidi"/>
          <w:b/>
          <w:bCs/>
        </w:rPr>
        <w:t>Onderwijs</w:t>
      </w:r>
      <w:r w:rsidR="007F7119" w:rsidRPr="00754613">
        <w:rPr>
          <w:rFonts w:eastAsiaTheme="majorEastAsia" w:cstheme="majorBidi"/>
          <w:b/>
          <w:bCs/>
        </w:rPr>
        <w:t>: steeds meer</w:t>
      </w:r>
      <w:r w:rsidR="00EB31EA" w:rsidRPr="00754613">
        <w:rPr>
          <w:rFonts w:eastAsiaTheme="majorEastAsia" w:cstheme="majorBidi"/>
          <w:bCs/>
        </w:rPr>
        <w:t xml:space="preserve"> gezinnen </w:t>
      </w:r>
      <w:r w:rsidR="001E2DDB" w:rsidRPr="00754613">
        <w:rPr>
          <w:rFonts w:eastAsiaTheme="majorEastAsia" w:cstheme="majorBidi"/>
          <w:bCs/>
        </w:rPr>
        <w:t xml:space="preserve">met kinderen met een handicap </w:t>
      </w:r>
      <w:r w:rsidR="00EB31EA" w:rsidRPr="00754613">
        <w:rPr>
          <w:rFonts w:eastAsiaTheme="majorEastAsia" w:cstheme="majorBidi"/>
          <w:bCs/>
        </w:rPr>
        <w:t>willen hun kind inschrijven op</w:t>
      </w:r>
      <w:r w:rsidR="001E2DDB" w:rsidRPr="00754613">
        <w:rPr>
          <w:rFonts w:eastAsiaTheme="majorEastAsia" w:cstheme="majorBidi"/>
          <w:bCs/>
        </w:rPr>
        <w:t xml:space="preserve"> een </w:t>
      </w:r>
      <w:r w:rsidR="00DC2370" w:rsidRPr="00754613">
        <w:rPr>
          <w:rFonts w:eastAsiaTheme="majorEastAsia" w:cstheme="majorBidi"/>
          <w:bCs/>
        </w:rPr>
        <w:t>gewone school</w:t>
      </w:r>
      <w:r w:rsidR="00EB31EA" w:rsidRPr="00754613">
        <w:rPr>
          <w:rFonts w:eastAsiaTheme="majorEastAsia" w:cstheme="majorBidi"/>
          <w:bCs/>
        </w:rPr>
        <w:t xml:space="preserve">. </w:t>
      </w:r>
      <w:r w:rsidR="00DD4AD2" w:rsidRPr="00754613">
        <w:rPr>
          <w:rFonts w:eastAsiaTheme="majorEastAsia" w:cstheme="majorBidi"/>
          <w:bCs/>
        </w:rPr>
        <w:t xml:space="preserve">De steun aan studenten en docenten is </w:t>
      </w:r>
      <w:r w:rsidR="00EB31EA" w:rsidRPr="00754613">
        <w:rPr>
          <w:rFonts w:eastAsiaTheme="majorEastAsia" w:cstheme="majorBidi"/>
          <w:bCs/>
        </w:rPr>
        <w:t>echter</w:t>
      </w:r>
      <w:r w:rsidR="007F7119" w:rsidRPr="00754613">
        <w:rPr>
          <w:rFonts w:eastAsiaTheme="majorEastAsia" w:cstheme="majorBidi"/>
          <w:bCs/>
        </w:rPr>
        <w:t xml:space="preserve"> ontoereikend, de budgetten</w:t>
      </w:r>
      <w:r w:rsidR="008B1053" w:rsidRPr="00754613">
        <w:rPr>
          <w:rFonts w:eastAsiaTheme="majorEastAsia" w:cstheme="majorBidi"/>
          <w:bCs/>
        </w:rPr>
        <w:t xml:space="preserve"> in</w:t>
      </w:r>
      <w:r w:rsidR="00DD4AD2" w:rsidRPr="00754613">
        <w:rPr>
          <w:rFonts w:eastAsiaTheme="majorEastAsia" w:cstheme="majorBidi"/>
          <w:bCs/>
        </w:rPr>
        <w:t xml:space="preserve"> het speciaal onderwijs blijven </w:t>
      </w:r>
      <w:r w:rsidR="00EB31EA" w:rsidRPr="00754613">
        <w:rPr>
          <w:rFonts w:eastAsiaTheme="majorEastAsia" w:cstheme="majorBidi"/>
          <w:bCs/>
        </w:rPr>
        <w:t>geblokkeerd</w:t>
      </w:r>
      <w:r w:rsidR="00DD4AD2" w:rsidRPr="00754613">
        <w:rPr>
          <w:rFonts w:eastAsiaTheme="majorEastAsia" w:cstheme="majorBidi"/>
          <w:bCs/>
        </w:rPr>
        <w:t xml:space="preserve"> en de autoriteiten hebben geen </w:t>
      </w:r>
      <w:r w:rsidR="005474D9" w:rsidRPr="00754613">
        <w:rPr>
          <w:rFonts w:eastAsiaTheme="majorEastAsia" w:cstheme="majorBidi"/>
          <w:bCs/>
        </w:rPr>
        <w:t>duidelijk standpunt ingenomen</w:t>
      </w:r>
      <w:r w:rsidR="00DD4AD2" w:rsidRPr="00754613">
        <w:rPr>
          <w:rFonts w:eastAsiaTheme="majorEastAsia" w:cstheme="majorBidi"/>
          <w:bCs/>
        </w:rPr>
        <w:t xml:space="preserve"> ten aanzien van het voortbestaan van de twee </w:t>
      </w:r>
      <w:r w:rsidR="005474D9" w:rsidRPr="00754613">
        <w:rPr>
          <w:rFonts w:eastAsiaTheme="majorEastAsia" w:cstheme="majorBidi"/>
          <w:bCs/>
        </w:rPr>
        <w:t xml:space="preserve">parallelle </w:t>
      </w:r>
      <w:r w:rsidR="00DD4AD2" w:rsidRPr="00754613">
        <w:rPr>
          <w:rFonts w:eastAsiaTheme="majorEastAsia" w:cstheme="majorBidi"/>
          <w:bCs/>
        </w:rPr>
        <w:t>onderwijsstelsels,</w:t>
      </w:r>
      <w:r w:rsidR="005474D9" w:rsidRPr="00754613">
        <w:rPr>
          <w:rFonts w:eastAsiaTheme="majorEastAsia" w:cstheme="majorBidi"/>
          <w:bCs/>
        </w:rPr>
        <w:t xml:space="preserve"> die in</w:t>
      </w:r>
      <w:r w:rsidR="00DD4AD2" w:rsidRPr="00754613">
        <w:rPr>
          <w:rFonts w:eastAsiaTheme="majorEastAsia" w:cstheme="majorBidi"/>
          <w:bCs/>
        </w:rPr>
        <w:t xml:space="preserve"> wezen met elkaar concurreren. Helaas ondermijnt deze </w:t>
      </w:r>
      <w:r w:rsidR="007F7119" w:rsidRPr="00754613">
        <w:rPr>
          <w:rFonts w:eastAsiaTheme="majorEastAsia" w:cstheme="majorBidi"/>
          <w:bCs/>
        </w:rPr>
        <w:t>situatie (</w:t>
      </w:r>
      <w:r w:rsidR="00DD4AD2" w:rsidRPr="00754613">
        <w:rPr>
          <w:rFonts w:eastAsiaTheme="majorEastAsia" w:cstheme="majorBidi"/>
          <w:bCs/>
        </w:rPr>
        <w:t xml:space="preserve">gebrek aan steun, gebrek aan opleiding en </w:t>
      </w:r>
      <w:r w:rsidR="00A91EC2" w:rsidRPr="00754613">
        <w:rPr>
          <w:rFonts w:eastAsiaTheme="majorEastAsia" w:cstheme="majorBidi"/>
          <w:bCs/>
        </w:rPr>
        <w:t>gebrek</w:t>
      </w:r>
      <w:r w:rsidR="00DD4AD2" w:rsidRPr="00754613">
        <w:rPr>
          <w:rFonts w:eastAsiaTheme="majorEastAsia" w:cstheme="majorBidi"/>
          <w:bCs/>
        </w:rPr>
        <w:t xml:space="preserve"> aan structurele en budgettaire veranderingen) de </w:t>
      </w:r>
      <w:r w:rsidR="00A91EC2" w:rsidRPr="00754613">
        <w:rPr>
          <w:rFonts w:eastAsiaTheme="majorEastAsia" w:cstheme="majorBidi"/>
          <w:bCs/>
        </w:rPr>
        <w:t>tenuitvoerlegging van het recht op</w:t>
      </w:r>
      <w:r w:rsidR="00DD4AD2" w:rsidRPr="00754613">
        <w:rPr>
          <w:rFonts w:eastAsiaTheme="majorEastAsia" w:cstheme="majorBidi"/>
          <w:bCs/>
        </w:rPr>
        <w:t xml:space="preserve"> inclusief onderwijs</w:t>
      </w:r>
      <w:r w:rsidR="007F7119" w:rsidRPr="00754613">
        <w:rPr>
          <w:rFonts w:eastAsiaTheme="majorEastAsia" w:cstheme="majorBidi"/>
          <w:bCs/>
        </w:rPr>
        <w:t>.</w:t>
      </w:r>
    </w:p>
    <w:p w14:paraId="3A1512A4" w14:textId="0CA65DC5" w:rsidR="007F7119" w:rsidRPr="00754613" w:rsidRDefault="003D0432" w:rsidP="009B6C0D">
      <w:pPr>
        <w:spacing w:before="120"/>
        <w:jc w:val="both"/>
        <w:rPr>
          <w:rFonts w:eastAsiaTheme="majorEastAsia" w:cstheme="majorBidi"/>
          <w:bCs/>
        </w:rPr>
      </w:pPr>
      <w:r w:rsidRPr="00754613">
        <w:rPr>
          <w:rFonts w:eastAsiaTheme="majorEastAsia" w:cstheme="majorBidi"/>
          <w:b/>
          <w:bCs/>
        </w:rPr>
        <w:t>Werkgelegenheid</w:t>
      </w:r>
      <w:r w:rsidR="007F7119" w:rsidRPr="00754613">
        <w:rPr>
          <w:rFonts w:eastAsiaTheme="majorEastAsia" w:cstheme="majorBidi"/>
          <w:b/>
          <w:bCs/>
        </w:rPr>
        <w:t xml:space="preserve">: </w:t>
      </w:r>
      <w:r w:rsidR="00022FC2" w:rsidRPr="00754613">
        <w:rPr>
          <w:rFonts w:eastAsiaTheme="majorEastAsia" w:cstheme="majorBidi"/>
          <w:bCs/>
        </w:rPr>
        <w:t xml:space="preserve">in </w:t>
      </w:r>
      <w:r w:rsidR="00B2084E" w:rsidRPr="00754613">
        <w:rPr>
          <w:rFonts w:eastAsiaTheme="majorEastAsia" w:cstheme="majorBidi"/>
          <w:bCs/>
        </w:rPr>
        <w:t>tijden</w:t>
      </w:r>
      <w:r w:rsidR="00022FC2" w:rsidRPr="00754613">
        <w:rPr>
          <w:rFonts w:eastAsiaTheme="majorEastAsia" w:cstheme="majorBidi"/>
          <w:bCs/>
        </w:rPr>
        <w:t xml:space="preserve"> van crisis</w:t>
      </w:r>
      <w:r w:rsidR="00A91EC2" w:rsidRPr="00754613">
        <w:rPr>
          <w:rFonts w:eastAsiaTheme="majorEastAsia" w:cstheme="majorBidi"/>
          <w:bCs/>
        </w:rPr>
        <w:t xml:space="preserve"> blijven de Belgische beleidsmakers de voorkeur geven aan</w:t>
      </w:r>
      <w:r w:rsidR="00022FC2" w:rsidRPr="00754613">
        <w:rPr>
          <w:rFonts w:eastAsiaTheme="majorEastAsia" w:cstheme="majorBidi"/>
          <w:bCs/>
        </w:rPr>
        <w:t xml:space="preserve"> beschutte tewerkstelling </w:t>
      </w:r>
      <w:r w:rsidR="00A91EC2" w:rsidRPr="00754613">
        <w:rPr>
          <w:rFonts w:eastAsiaTheme="majorEastAsia" w:cstheme="majorBidi"/>
          <w:bCs/>
        </w:rPr>
        <w:t>van personen met een handicap</w:t>
      </w:r>
      <w:r w:rsidR="00022FC2" w:rsidRPr="00754613">
        <w:rPr>
          <w:rFonts w:eastAsiaTheme="majorEastAsia" w:cstheme="majorBidi"/>
          <w:bCs/>
        </w:rPr>
        <w:t>. Beschutte werkplaatsen worden aangemoedigd, gepromoot en versterkt,</w:t>
      </w:r>
      <w:r w:rsidR="008B1053" w:rsidRPr="00754613">
        <w:rPr>
          <w:rFonts w:eastAsiaTheme="majorEastAsia" w:cstheme="majorBidi"/>
          <w:bCs/>
        </w:rPr>
        <w:t xml:space="preserve"> terwijl</w:t>
      </w:r>
      <w:r w:rsidR="00022FC2" w:rsidRPr="00754613">
        <w:rPr>
          <w:rFonts w:eastAsiaTheme="majorEastAsia" w:cstheme="majorBidi"/>
          <w:bCs/>
        </w:rPr>
        <w:t xml:space="preserve"> er geen beleid voor werkgelegenheid in de reguliere</w:t>
      </w:r>
      <w:r w:rsidR="004F01E2" w:rsidRPr="00754613">
        <w:rPr>
          <w:rFonts w:eastAsiaTheme="majorEastAsia" w:cstheme="majorBidi"/>
          <w:bCs/>
        </w:rPr>
        <w:t xml:space="preserve"> settings bestaat. </w:t>
      </w:r>
      <w:r w:rsidR="00022FC2" w:rsidRPr="00754613">
        <w:rPr>
          <w:rFonts w:eastAsiaTheme="majorEastAsia" w:cstheme="majorBidi"/>
          <w:bCs/>
        </w:rPr>
        <w:t>De quota's voor</w:t>
      </w:r>
      <w:r w:rsidR="00697239" w:rsidRPr="00754613">
        <w:rPr>
          <w:rFonts w:eastAsiaTheme="majorEastAsia" w:cstheme="majorBidi"/>
          <w:bCs/>
        </w:rPr>
        <w:t xml:space="preserve"> werkgelegenheid in de openbare diensten </w:t>
      </w:r>
      <w:r w:rsidR="008B1053" w:rsidRPr="00754613">
        <w:rPr>
          <w:rFonts w:eastAsiaTheme="majorEastAsia" w:cstheme="majorBidi"/>
          <w:bCs/>
        </w:rPr>
        <w:t>worden</w:t>
      </w:r>
      <w:r w:rsidR="00697239" w:rsidRPr="00754613">
        <w:rPr>
          <w:rFonts w:eastAsiaTheme="majorEastAsia" w:cstheme="majorBidi"/>
          <w:bCs/>
        </w:rPr>
        <w:t xml:space="preserve"> nog steeds niet gehaald en </w:t>
      </w:r>
      <w:r w:rsidR="008B1053" w:rsidRPr="00754613">
        <w:rPr>
          <w:rFonts w:eastAsiaTheme="majorEastAsia" w:cstheme="majorBidi"/>
          <w:bCs/>
        </w:rPr>
        <w:t>stagneren over het algemeen met</w:t>
      </w:r>
      <w:r w:rsidR="007F7119" w:rsidRPr="00754613">
        <w:rPr>
          <w:rFonts w:eastAsiaTheme="majorEastAsia" w:cstheme="majorBidi"/>
          <w:bCs/>
        </w:rPr>
        <w:t xml:space="preserve"> 1</w:t>
      </w:r>
      <w:r w:rsidR="00697239" w:rsidRPr="00754613">
        <w:rPr>
          <w:rFonts w:eastAsiaTheme="majorEastAsia" w:cstheme="majorBidi"/>
          <w:bCs/>
        </w:rPr>
        <w:t xml:space="preserve"> of</w:t>
      </w:r>
      <w:r w:rsidR="007F7119" w:rsidRPr="00754613">
        <w:rPr>
          <w:rFonts w:eastAsiaTheme="majorEastAsia" w:cstheme="majorBidi"/>
          <w:bCs/>
        </w:rPr>
        <w:t xml:space="preserve"> 2%. Aan de</w:t>
      </w:r>
      <w:r w:rsidR="00697239" w:rsidRPr="00754613">
        <w:rPr>
          <w:rFonts w:eastAsiaTheme="majorEastAsia" w:cstheme="majorBidi"/>
          <w:bCs/>
        </w:rPr>
        <w:t xml:space="preserve"> andere kant zijn werkgevers in de publieke sector momenteel gemachtigd om hun quotum te halen </w:t>
      </w:r>
      <w:r w:rsidR="00406ED1" w:rsidRPr="00754613">
        <w:rPr>
          <w:rFonts w:eastAsiaTheme="majorEastAsia" w:cstheme="majorBidi"/>
          <w:bCs/>
        </w:rPr>
        <w:t>door middel van onderaanneming</w:t>
      </w:r>
      <w:r w:rsidR="008B1053" w:rsidRPr="00754613">
        <w:rPr>
          <w:rFonts w:eastAsiaTheme="majorEastAsia" w:cstheme="majorBidi"/>
          <w:bCs/>
        </w:rPr>
        <w:t xml:space="preserve"> met </w:t>
      </w:r>
      <w:r w:rsidR="00697239" w:rsidRPr="00754613">
        <w:rPr>
          <w:rFonts w:eastAsiaTheme="majorEastAsia" w:cstheme="majorBidi"/>
          <w:bCs/>
        </w:rPr>
        <w:t xml:space="preserve">beschutte werkplaatsen. Het beleid voor de reïntegratie van </w:t>
      </w:r>
      <w:r w:rsidR="00A91EC2" w:rsidRPr="00754613">
        <w:rPr>
          <w:rFonts w:eastAsiaTheme="majorEastAsia" w:cstheme="majorBidi"/>
          <w:bCs/>
        </w:rPr>
        <w:t>zieke</w:t>
      </w:r>
      <w:r w:rsidR="0017644C" w:rsidRPr="00754613">
        <w:rPr>
          <w:rFonts w:eastAsiaTheme="majorEastAsia" w:cstheme="majorBidi"/>
          <w:bCs/>
        </w:rPr>
        <w:t xml:space="preserve"> werknemers en </w:t>
      </w:r>
      <w:r w:rsidR="00A91EC2" w:rsidRPr="00754613">
        <w:rPr>
          <w:rFonts w:eastAsiaTheme="majorEastAsia" w:cstheme="majorBidi"/>
          <w:bCs/>
        </w:rPr>
        <w:t>werknemers</w:t>
      </w:r>
      <w:r w:rsidR="0017644C" w:rsidRPr="00754613">
        <w:rPr>
          <w:rFonts w:eastAsiaTheme="majorEastAsia" w:cstheme="majorBidi"/>
          <w:bCs/>
        </w:rPr>
        <w:t xml:space="preserve"> met een handicap bestaat</w:t>
      </w:r>
      <w:r w:rsidR="00697239" w:rsidRPr="00754613">
        <w:rPr>
          <w:rFonts w:eastAsiaTheme="majorEastAsia" w:cstheme="majorBidi"/>
          <w:bCs/>
        </w:rPr>
        <w:t xml:space="preserve"> al </w:t>
      </w:r>
      <w:r w:rsidR="008B1053" w:rsidRPr="00754613">
        <w:rPr>
          <w:rFonts w:eastAsiaTheme="majorEastAsia" w:cstheme="majorBidi"/>
          <w:bCs/>
        </w:rPr>
        <w:t>twee</w:t>
      </w:r>
      <w:r w:rsidR="00697239" w:rsidRPr="00754613">
        <w:rPr>
          <w:rFonts w:eastAsiaTheme="majorEastAsia" w:cstheme="majorBidi"/>
          <w:bCs/>
        </w:rPr>
        <w:t xml:space="preserve"> jaar</w:t>
      </w:r>
      <w:r w:rsidR="0017644C" w:rsidRPr="00754613">
        <w:rPr>
          <w:rFonts w:eastAsiaTheme="majorEastAsia" w:cstheme="majorBidi"/>
          <w:bCs/>
        </w:rPr>
        <w:t>, maar</w:t>
      </w:r>
      <w:r w:rsidR="00D077D5" w:rsidRPr="00754613">
        <w:rPr>
          <w:rFonts w:eastAsiaTheme="majorEastAsia" w:cstheme="majorBidi"/>
          <w:bCs/>
        </w:rPr>
        <w:t xml:space="preserve"> maakt</w:t>
      </w:r>
      <w:r w:rsidR="00697239" w:rsidRPr="00754613">
        <w:rPr>
          <w:rFonts w:eastAsiaTheme="majorEastAsia" w:cstheme="majorBidi"/>
          <w:bCs/>
        </w:rPr>
        <w:t xml:space="preserve"> desintegratie </w:t>
      </w:r>
      <w:r w:rsidR="0017644C" w:rsidRPr="00754613">
        <w:rPr>
          <w:rFonts w:eastAsiaTheme="majorEastAsia" w:cstheme="majorBidi"/>
          <w:bCs/>
        </w:rPr>
        <w:t xml:space="preserve">in </w:t>
      </w:r>
      <w:r w:rsidR="00697239" w:rsidRPr="00754613">
        <w:rPr>
          <w:rFonts w:eastAsiaTheme="majorEastAsia" w:cstheme="majorBidi"/>
          <w:bCs/>
        </w:rPr>
        <w:t>plaats van integratie mogelijk</w:t>
      </w:r>
      <w:r w:rsidR="007F7119" w:rsidRPr="00754613">
        <w:rPr>
          <w:rFonts w:eastAsiaTheme="majorEastAsia" w:cstheme="majorBidi"/>
          <w:bCs/>
        </w:rPr>
        <w:t>:</w:t>
      </w:r>
      <w:r w:rsidR="00697239" w:rsidRPr="00754613">
        <w:rPr>
          <w:rFonts w:eastAsiaTheme="majorEastAsia" w:cstheme="majorBidi"/>
          <w:bCs/>
        </w:rPr>
        <w:t xml:space="preserve"> bijna </w:t>
      </w:r>
      <w:r w:rsidR="007F7119" w:rsidRPr="00754613">
        <w:rPr>
          <w:rFonts w:eastAsiaTheme="majorEastAsia" w:cstheme="majorBidi"/>
          <w:bCs/>
        </w:rPr>
        <w:t>70%</w:t>
      </w:r>
      <w:r w:rsidR="00697239" w:rsidRPr="00754613">
        <w:rPr>
          <w:rFonts w:eastAsiaTheme="majorEastAsia" w:cstheme="majorBidi"/>
          <w:bCs/>
        </w:rPr>
        <w:t xml:space="preserve"> van de </w:t>
      </w:r>
      <w:r w:rsidR="008B1053" w:rsidRPr="00754613">
        <w:rPr>
          <w:rFonts w:eastAsiaTheme="majorEastAsia" w:cstheme="majorBidi"/>
          <w:bCs/>
        </w:rPr>
        <w:t>reïntegratiepogingen leidt</w:t>
      </w:r>
      <w:r w:rsidR="00D077D5" w:rsidRPr="00754613">
        <w:rPr>
          <w:rFonts w:eastAsiaTheme="majorEastAsia" w:cstheme="majorBidi"/>
          <w:bCs/>
        </w:rPr>
        <w:t xml:space="preserve"> tot</w:t>
      </w:r>
      <w:r w:rsidR="008B1053" w:rsidRPr="00754613">
        <w:rPr>
          <w:rFonts w:eastAsiaTheme="majorEastAsia" w:cstheme="majorBidi"/>
          <w:bCs/>
        </w:rPr>
        <w:t xml:space="preserve"> ontslag van</w:t>
      </w:r>
      <w:r w:rsidR="00697239" w:rsidRPr="00754613">
        <w:rPr>
          <w:rFonts w:eastAsiaTheme="majorEastAsia" w:cstheme="majorBidi"/>
          <w:bCs/>
        </w:rPr>
        <w:t xml:space="preserve"> de werknemer</w:t>
      </w:r>
      <w:r w:rsidR="007F7119" w:rsidRPr="00754613">
        <w:rPr>
          <w:rFonts w:eastAsiaTheme="majorEastAsia" w:cstheme="majorBidi"/>
          <w:bCs/>
        </w:rPr>
        <w:t>.</w:t>
      </w:r>
    </w:p>
    <w:p w14:paraId="55790115" w14:textId="7FE6B2A1" w:rsidR="007F7119" w:rsidRPr="00754613" w:rsidRDefault="00D5479D" w:rsidP="009B6C0D">
      <w:pPr>
        <w:spacing w:before="120"/>
        <w:jc w:val="both"/>
        <w:rPr>
          <w:rFonts w:eastAsiaTheme="majorEastAsia" w:cstheme="majorBidi"/>
          <w:bCs/>
        </w:rPr>
      </w:pPr>
      <w:r w:rsidRPr="00754613">
        <w:rPr>
          <w:rFonts w:eastAsiaTheme="majorEastAsia" w:cstheme="majorBidi"/>
          <w:b/>
          <w:bCs/>
        </w:rPr>
        <w:t xml:space="preserve">Inkomen van </w:t>
      </w:r>
      <w:r w:rsidR="0017644C" w:rsidRPr="00754613">
        <w:rPr>
          <w:rFonts w:eastAsiaTheme="majorEastAsia" w:cstheme="majorBidi"/>
          <w:b/>
          <w:bCs/>
        </w:rPr>
        <w:t>personen met een handicap</w:t>
      </w:r>
      <w:r w:rsidR="007F7119" w:rsidRPr="00754613">
        <w:rPr>
          <w:rFonts w:eastAsiaTheme="majorEastAsia" w:cstheme="majorBidi"/>
          <w:b/>
          <w:bCs/>
        </w:rPr>
        <w:t>:</w:t>
      </w:r>
      <w:r w:rsidR="00A036C4" w:rsidRPr="00754613">
        <w:rPr>
          <w:rFonts w:eastAsiaTheme="majorEastAsia" w:cstheme="majorBidi"/>
          <w:bCs/>
        </w:rPr>
        <w:t xml:space="preserve"> de </w:t>
      </w:r>
      <w:r w:rsidR="008B1053" w:rsidRPr="00754613">
        <w:rPr>
          <w:rFonts w:eastAsiaTheme="majorEastAsia" w:cstheme="majorBidi"/>
          <w:bCs/>
        </w:rPr>
        <w:t>uitkeringen</w:t>
      </w:r>
      <w:r w:rsidR="00A036C4" w:rsidRPr="00754613">
        <w:rPr>
          <w:rFonts w:eastAsiaTheme="majorEastAsia" w:cstheme="majorBidi"/>
          <w:bCs/>
        </w:rPr>
        <w:t xml:space="preserve"> aan personen met een </w:t>
      </w:r>
      <w:r w:rsidR="0017644C" w:rsidRPr="00754613">
        <w:rPr>
          <w:rFonts w:eastAsiaTheme="majorEastAsia" w:cstheme="majorBidi"/>
          <w:bCs/>
        </w:rPr>
        <w:t xml:space="preserve">handicap liggen </w:t>
      </w:r>
      <w:r w:rsidR="00A036C4" w:rsidRPr="00754613">
        <w:rPr>
          <w:rFonts w:eastAsiaTheme="majorEastAsia" w:cstheme="majorBidi"/>
          <w:bCs/>
        </w:rPr>
        <w:t>onder de armoedegrens in België. Uit een studie is gebleken dat ze over het algemeen niet volstaan om in</w:t>
      </w:r>
      <w:r w:rsidR="008B1053" w:rsidRPr="00754613">
        <w:rPr>
          <w:rFonts w:eastAsiaTheme="majorEastAsia" w:cstheme="majorBidi"/>
          <w:bCs/>
        </w:rPr>
        <w:t xml:space="preserve"> hun</w:t>
      </w:r>
      <w:r w:rsidR="00A036C4" w:rsidRPr="00754613">
        <w:rPr>
          <w:rFonts w:eastAsiaTheme="majorEastAsia" w:cstheme="majorBidi"/>
          <w:bCs/>
        </w:rPr>
        <w:t xml:space="preserve"> behoeften te voorzien</w:t>
      </w:r>
      <w:r w:rsidR="007F7119" w:rsidRPr="00754613">
        <w:rPr>
          <w:rFonts w:eastAsiaTheme="majorEastAsia" w:cstheme="majorBidi"/>
          <w:bCs/>
        </w:rPr>
        <w:t xml:space="preserve">. </w:t>
      </w:r>
      <w:r w:rsidR="00A036C4" w:rsidRPr="00754613">
        <w:rPr>
          <w:rFonts w:eastAsiaTheme="majorEastAsia" w:cstheme="majorBidi"/>
          <w:bCs/>
        </w:rPr>
        <w:t xml:space="preserve">Sinds </w:t>
      </w:r>
      <w:r w:rsidR="007F7119" w:rsidRPr="00754613">
        <w:rPr>
          <w:rFonts w:eastAsiaTheme="majorEastAsia" w:cstheme="majorBidi"/>
          <w:bCs/>
        </w:rPr>
        <w:t>2014 is er geen</w:t>
      </w:r>
      <w:r w:rsidR="00A036C4" w:rsidRPr="00754613">
        <w:rPr>
          <w:rFonts w:eastAsiaTheme="majorEastAsia" w:cstheme="majorBidi"/>
          <w:bCs/>
        </w:rPr>
        <w:t xml:space="preserve"> voorstel meer om</w:t>
      </w:r>
      <w:r w:rsidR="008B1053" w:rsidRPr="00754613">
        <w:rPr>
          <w:rFonts w:eastAsiaTheme="majorEastAsia" w:cstheme="majorBidi"/>
          <w:bCs/>
        </w:rPr>
        <w:t xml:space="preserve"> deze</w:t>
      </w:r>
      <w:r w:rsidR="00A036C4" w:rsidRPr="00754613">
        <w:rPr>
          <w:rFonts w:eastAsiaTheme="majorEastAsia" w:cstheme="majorBidi"/>
          <w:bCs/>
        </w:rPr>
        <w:t xml:space="preserve"> kwestie aan te pakken. Bovendien is de Belgische overheid 'vergeten' om </w:t>
      </w:r>
      <w:r w:rsidR="0017644C" w:rsidRPr="00754613">
        <w:rPr>
          <w:rFonts w:eastAsiaTheme="majorEastAsia" w:cstheme="majorBidi"/>
          <w:bCs/>
        </w:rPr>
        <w:t xml:space="preserve">de </w:t>
      </w:r>
      <w:r w:rsidR="00385F05" w:rsidRPr="00754613">
        <w:rPr>
          <w:rFonts w:eastAsiaTheme="majorEastAsia" w:cstheme="majorBidi"/>
          <w:bCs/>
        </w:rPr>
        <w:t xml:space="preserve">inkomensvervangende </w:t>
      </w:r>
      <w:r w:rsidR="0017644C" w:rsidRPr="00754613">
        <w:rPr>
          <w:rFonts w:eastAsiaTheme="majorEastAsia" w:cstheme="majorBidi"/>
          <w:bCs/>
        </w:rPr>
        <w:t>uitkeringen</w:t>
      </w:r>
      <w:r w:rsidR="00A036C4" w:rsidRPr="00754613">
        <w:rPr>
          <w:rFonts w:eastAsiaTheme="majorEastAsia" w:cstheme="majorBidi"/>
          <w:bCs/>
        </w:rPr>
        <w:t xml:space="preserve"> in </w:t>
      </w:r>
      <w:r w:rsidR="007F7119" w:rsidRPr="00754613">
        <w:rPr>
          <w:rFonts w:eastAsiaTheme="majorEastAsia" w:cstheme="majorBidi"/>
          <w:bCs/>
        </w:rPr>
        <w:t>2016</w:t>
      </w:r>
      <w:r w:rsidR="00A036C4" w:rsidRPr="00754613">
        <w:rPr>
          <w:rFonts w:eastAsiaTheme="majorEastAsia" w:cstheme="majorBidi"/>
          <w:bCs/>
        </w:rPr>
        <w:t xml:space="preserve"> aan te passen aan de consumentenindex en heeft de actualisering de verliezen niet volledig gecompenseerd. Bovendien heeft de dienst die belast is met het toezicht op de</w:t>
      </w:r>
      <w:r w:rsidR="00385F05" w:rsidRPr="00754613">
        <w:rPr>
          <w:rFonts w:eastAsiaTheme="majorEastAsia" w:cstheme="majorBidi"/>
          <w:bCs/>
        </w:rPr>
        <w:t xml:space="preserve"> uitkeringen</w:t>
      </w:r>
      <w:r w:rsidR="007F7119" w:rsidRPr="00754613">
        <w:rPr>
          <w:rFonts w:eastAsiaTheme="majorEastAsia" w:cstheme="majorBidi"/>
          <w:bCs/>
        </w:rPr>
        <w:t xml:space="preserve"> (</w:t>
      </w:r>
      <w:r w:rsidR="00A036C4" w:rsidRPr="00754613">
        <w:rPr>
          <w:rFonts w:eastAsiaTheme="majorEastAsia" w:cstheme="majorBidi"/>
          <w:bCs/>
        </w:rPr>
        <w:t xml:space="preserve">het directoraat-generaal </w:t>
      </w:r>
      <w:r w:rsidR="004E5389" w:rsidRPr="00754613">
        <w:rPr>
          <w:rFonts w:eastAsiaTheme="majorEastAsia" w:cstheme="majorBidi"/>
          <w:bCs/>
        </w:rPr>
        <w:t xml:space="preserve">Personen </w:t>
      </w:r>
      <w:r w:rsidR="00385F05" w:rsidRPr="00754613">
        <w:rPr>
          <w:rFonts w:eastAsiaTheme="majorEastAsia" w:cstheme="majorBidi"/>
          <w:bCs/>
        </w:rPr>
        <w:t xml:space="preserve">met een handicap </w:t>
      </w:r>
      <w:r w:rsidR="00A036C4" w:rsidRPr="00754613">
        <w:rPr>
          <w:rFonts w:eastAsiaTheme="majorEastAsia" w:cstheme="majorBidi"/>
          <w:bCs/>
        </w:rPr>
        <w:t xml:space="preserve">van de </w:t>
      </w:r>
      <w:r w:rsidR="004E5389" w:rsidRPr="00754613">
        <w:rPr>
          <w:rFonts w:eastAsiaTheme="majorEastAsia" w:cstheme="majorBidi"/>
          <w:bCs/>
        </w:rPr>
        <w:t>Federale Overheidsdienst</w:t>
      </w:r>
      <w:r w:rsidR="007F7119" w:rsidRPr="00754613">
        <w:rPr>
          <w:rFonts w:eastAsiaTheme="majorEastAsia" w:cstheme="majorBidi"/>
          <w:bCs/>
        </w:rPr>
        <w:t>)</w:t>
      </w:r>
      <w:r w:rsidR="00A036C4" w:rsidRPr="00754613">
        <w:rPr>
          <w:rFonts w:eastAsiaTheme="majorEastAsia" w:cstheme="majorBidi"/>
          <w:bCs/>
        </w:rPr>
        <w:t xml:space="preserve"> een extreme disfunctionaliteit bereikt</w:t>
      </w:r>
      <w:r w:rsidR="007F7119" w:rsidRPr="00754613">
        <w:rPr>
          <w:rFonts w:eastAsiaTheme="majorEastAsia" w:cstheme="majorBidi"/>
          <w:bCs/>
        </w:rPr>
        <w:t>:</w:t>
      </w:r>
      <w:r w:rsidR="00851B67" w:rsidRPr="00754613">
        <w:rPr>
          <w:rFonts w:eastAsiaTheme="majorEastAsia" w:cstheme="majorBidi"/>
          <w:bCs/>
        </w:rPr>
        <w:t xml:space="preserve"> ongeveer</w:t>
      </w:r>
      <w:r w:rsidR="007F7119" w:rsidRPr="00754613">
        <w:rPr>
          <w:rFonts w:eastAsiaTheme="majorEastAsia" w:cstheme="majorBidi"/>
          <w:bCs/>
        </w:rPr>
        <w:t xml:space="preserve"> 40</w:t>
      </w:r>
      <w:r w:rsidR="00A036C4" w:rsidRPr="00754613">
        <w:rPr>
          <w:rFonts w:eastAsiaTheme="majorEastAsia" w:cstheme="majorBidi"/>
          <w:bCs/>
        </w:rPr>
        <w:t>.</w:t>
      </w:r>
      <w:r w:rsidR="007F7119" w:rsidRPr="00754613">
        <w:rPr>
          <w:rFonts w:eastAsiaTheme="majorEastAsia" w:cstheme="majorBidi"/>
          <w:bCs/>
        </w:rPr>
        <w:t>000</w:t>
      </w:r>
      <w:r w:rsidR="00A036C4" w:rsidRPr="00754613">
        <w:rPr>
          <w:rFonts w:eastAsiaTheme="majorEastAsia" w:cstheme="majorBidi"/>
          <w:bCs/>
        </w:rPr>
        <w:t xml:space="preserve"> gevallen worden ondersteund en </w:t>
      </w:r>
      <w:r w:rsidR="00385F05" w:rsidRPr="00754613">
        <w:rPr>
          <w:rFonts w:eastAsiaTheme="majorEastAsia" w:cstheme="majorBidi"/>
          <w:bCs/>
        </w:rPr>
        <w:t>in de praktijk exploiteert</w:t>
      </w:r>
      <w:r w:rsidR="00A036C4" w:rsidRPr="00754613">
        <w:rPr>
          <w:rFonts w:eastAsiaTheme="majorEastAsia" w:cstheme="majorBidi"/>
          <w:bCs/>
        </w:rPr>
        <w:t xml:space="preserve"> niemand de telefonische hotline</w:t>
      </w:r>
      <w:r w:rsidR="007F7119" w:rsidRPr="00754613">
        <w:rPr>
          <w:rFonts w:eastAsiaTheme="majorEastAsia" w:cstheme="majorBidi"/>
          <w:bCs/>
        </w:rPr>
        <w:t>.</w:t>
      </w:r>
    </w:p>
    <w:p w14:paraId="1E2B64DD" w14:textId="087EDAAE" w:rsidR="007F7119" w:rsidRPr="00754613" w:rsidRDefault="00A036C4" w:rsidP="009B6C0D">
      <w:pPr>
        <w:spacing w:before="120"/>
        <w:jc w:val="both"/>
        <w:rPr>
          <w:rFonts w:eastAsiaTheme="majorEastAsia" w:cstheme="majorBidi"/>
          <w:bCs/>
        </w:rPr>
      </w:pPr>
      <w:r w:rsidRPr="00754613">
        <w:rPr>
          <w:rFonts w:eastAsiaTheme="majorEastAsia" w:cstheme="majorBidi"/>
          <w:b/>
          <w:bCs/>
        </w:rPr>
        <w:t>Raadpleging van personen</w:t>
      </w:r>
      <w:r w:rsidR="00385F05" w:rsidRPr="00754613">
        <w:rPr>
          <w:rFonts w:eastAsiaTheme="majorEastAsia" w:cstheme="majorBidi"/>
          <w:b/>
          <w:bCs/>
        </w:rPr>
        <w:t xml:space="preserve"> met een handicap</w:t>
      </w:r>
      <w:r w:rsidR="007F7119" w:rsidRPr="00754613">
        <w:rPr>
          <w:rFonts w:eastAsiaTheme="majorEastAsia" w:cstheme="majorBidi"/>
          <w:b/>
          <w:bCs/>
        </w:rPr>
        <w:t>: er</w:t>
      </w:r>
      <w:r w:rsidRPr="00754613">
        <w:rPr>
          <w:rFonts w:eastAsiaTheme="majorEastAsia" w:cstheme="majorBidi"/>
          <w:bCs/>
        </w:rPr>
        <w:t xml:space="preserve"> bestaat of wordt geen adviesraad </w:t>
      </w:r>
      <w:r w:rsidR="00385F05" w:rsidRPr="00754613">
        <w:rPr>
          <w:rFonts w:eastAsiaTheme="majorEastAsia" w:cstheme="majorBidi"/>
          <w:bCs/>
        </w:rPr>
        <w:t>opgericht</w:t>
      </w:r>
      <w:r w:rsidRPr="00754613">
        <w:rPr>
          <w:rFonts w:eastAsiaTheme="majorEastAsia" w:cstheme="majorBidi"/>
          <w:bCs/>
        </w:rPr>
        <w:t xml:space="preserve"> die voldoende onafhankelijkheid, representativiteit en uitgebreide competenties </w:t>
      </w:r>
      <w:r w:rsidR="004E5389" w:rsidRPr="00754613">
        <w:rPr>
          <w:rFonts w:eastAsiaTheme="majorEastAsia" w:cstheme="majorBidi"/>
          <w:bCs/>
        </w:rPr>
        <w:t>voor</w:t>
      </w:r>
      <w:r w:rsidRPr="00754613">
        <w:rPr>
          <w:rFonts w:eastAsiaTheme="majorEastAsia" w:cstheme="majorBidi"/>
          <w:bCs/>
        </w:rPr>
        <w:t xml:space="preserve"> alle sectoren kan garanderen. Er</w:t>
      </w:r>
      <w:r w:rsidR="00385F05" w:rsidRPr="00754613">
        <w:rPr>
          <w:rFonts w:eastAsiaTheme="majorEastAsia" w:cstheme="majorBidi"/>
          <w:bCs/>
        </w:rPr>
        <w:t xml:space="preserve"> is </w:t>
      </w:r>
      <w:r w:rsidR="00EF21D2" w:rsidRPr="00754613">
        <w:rPr>
          <w:rFonts w:eastAsiaTheme="majorEastAsia" w:cstheme="majorBidi"/>
          <w:bCs/>
        </w:rPr>
        <w:t xml:space="preserve">ook </w:t>
      </w:r>
      <w:r w:rsidR="00385F05" w:rsidRPr="00754613">
        <w:rPr>
          <w:rFonts w:eastAsiaTheme="majorEastAsia" w:cstheme="majorBidi"/>
          <w:bCs/>
        </w:rPr>
        <w:t>geen</w:t>
      </w:r>
      <w:r w:rsidRPr="00754613">
        <w:rPr>
          <w:rFonts w:eastAsiaTheme="majorEastAsia" w:cstheme="majorBidi"/>
          <w:bCs/>
        </w:rPr>
        <w:t xml:space="preserve"> reflex bij de autoriteiten</w:t>
      </w:r>
      <w:r w:rsidR="00EF21D2" w:rsidRPr="00754613">
        <w:rPr>
          <w:rFonts w:eastAsiaTheme="majorEastAsia" w:cstheme="majorBidi"/>
          <w:bCs/>
        </w:rPr>
        <w:t xml:space="preserve"> om </w:t>
      </w:r>
      <w:r w:rsidR="000D01C8" w:rsidRPr="00754613">
        <w:rPr>
          <w:rFonts w:eastAsiaTheme="majorEastAsia" w:cstheme="majorBidi"/>
          <w:bCs/>
        </w:rPr>
        <w:t>de adviesraden te raadplegen</w:t>
      </w:r>
      <w:r w:rsidR="007F7119" w:rsidRPr="00754613">
        <w:rPr>
          <w:rFonts w:eastAsiaTheme="majorEastAsia" w:cstheme="majorBidi"/>
          <w:bCs/>
        </w:rPr>
        <w:t xml:space="preserve">. </w:t>
      </w:r>
    </w:p>
    <w:p w14:paraId="01C92AC9" w14:textId="3BC96EDE" w:rsidR="007F7119" w:rsidRPr="00754613" w:rsidRDefault="00A036C4" w:rsidP="009B6C0D">
      <w:pPr>
        <w:spacing w:before="120"/>
        <w:jc w:val="both"/>
        <w:rPr>
          <w:rFonts w:eastAsiaTheme="majorEastAsia" w:cstheme="majorBidi"/>
          <w:bCs/>
        </w:rPr>
      </w:pPr>
      <w:r w:rsidRPr="00754613">
        <w:rPr>
          <w:rFonts w:eastAsiaTheme="majorEastAsia" w:cstheme="majorBidi"/>
          <w:bCs/>
        </w:rPr>
        <w:t xml:space="preserve">Deze observaties tonen aan </w:t>
      </w:r>
      <w:r w:rsidRPr="00754613">
        <w:rPr>
          <w:rFonts w:eastAsiaTheme="majorEastAsia" w:cstheme="majorBidi"/>
          <w:b/>
          <w:bCs/>
        </w:rPr>
        <w:t>dat segregatie</w:t>
      </w:r>
      <w:r w:rsidR="004E5389" w:rsidRPr="00754613">
        <w:rPr>
          <w:rFonts w:eastAsiaTheme="majorEastAsia" w:cstheme="majorBidi"/>
          <w:b/>
          <w:bCs/>
        </w:rPr>
        <w:t xml:space="preserve">, </w:t>
      </w:r>
      <w:r w:rsidR="00325AB9" w:rsidRPr="00754613">
        <w:rPr>
          <w:rFonts w:eastAsiaTheme="majorEastAsia" w:cstheme="majorBidi"/>
          <w:b/>
          <w:bCs/>
        </w:rPr>
        <w:t xml:space="preserve">of </w:t>
      </w:r>
      <w:r w:rsidR="005108D0" w:rsidRPr="00754613">
        <w:rPr>
          <w:rFonts w:eastAsiaTheme="majorEastAsia" w:cstheme="majorBidi"/>
          <w:b/>
          <w:bCs/>
        </w:rPr>
        <w:t>in het beste geval</w:t>
      </w:r>
      <w:r w:rsidRPr="00754613">
        <w:rPr>
          <w:rFonts w:eastAsiaTheme="majorEastAsia" w:cstheme="majorBidi"/>
          <w:b/>
          <w:bCs/>
        </w:rPr>
        <w:t xml:space="preserve"> integratie, de regel blijft</w:t>
      </w:r>
      <w:r w:rsidRPr="00754613">
        <w:rPr>
          <w:rFonts w:eastAsiaTheme="majorEastAsia" w:cstheme="majorBidi"/>
          <w:bCs/>
        </w:rPr>
        <w:t xml:space="preserve"> en dat er </w:t>
      </w:r>
      <w:r w:rsidR="005108D0" w:rsidRPr="00754613">
        <w:rPr>
          <w:rFonts w:eastAsiaTheme="majorEastAsia" w:cstheme="majorBidi"/>
          <w:bCs/>
        </w:rPr>
        <w:t xml:space="preserve">weinig vooruitgang is geboekt in </w:t>
      </w:r>
      <w:r w:rsidRPr="00754613">
        <w:rPr>
          <w:rFonts w:eastAsiaTheme="majorEastAsia" w:cstheme="majorBidi"/>
          <w:bCs/>
        </w:rPr>
        <w:t xml:space="preserve">de </w:t>
      </w:r>
      <w:r w:rsidR="005108D0" w:rsidRPr="00754613">
        <w:rPr>
          <w:rFonts w:eastAsiaTheme="majorEastAsia" w:cstheme="majorBidi"/>
          <w:bCs/>
        </w:rPr>
        <w:t>perceptie</w:t>
      </w:r>
      <w:r w:rsidRPr="00754613">
        <w:rPr>
          <w:rFonts w:eastAsiaTheme="majorEastAsia" w:cstheme="majorBidi"/>
          <w:bCs/>
        </w:rPr>
        <w:t xml:space="preserve"> van personen</w:t>
      </w:r>
      <w:r w:rsidR="005108D0" w:rsidRPr="00754613">
        <w:rPr>
          <w:rFonts w:eastAsiaTheme="majorEastAsia" w:cstheme="majorBidi"/>
          <w:bCs/>
        </w:rPr>
        <w:t xml:space="preserve"> met een handicap in België</w:t>
      </w:r>
      <w:r w:rsidRPr="00754613">
        <w:rPr>
          <w:rFonts w:eastAsiaTheme="majorEastAsia" w:cstheme="majorBidi"/>
          <w:bCs/>
        </w:rPr>
        <w:t xml:space="preserve">. </w:t>
      </w:r>
      <w:r w:rsidR="007F6D0C" w:rsidRPr="00754613">
        <w:rPr>
          <w:rFonts w:eastAsiaTheme="majorEastAsia" w:cstheme="majorBidi"/>
        </w:rPr>
        <w:t xml:space="preserve">Te vaak worden </w:t>
      </w:r>
      <w:r w:rsidR="001E4C18" w:rsidRPr="00754613">
        <w:rPr>
          <w:rFonts w:eastAsiaTheme="majorEastAsia" w:cstheme="majorBidi"/>
        </w:rPr>
        <w:t xml:space="preserve">personen met een handicap </w:t>
      </w:r>
      <w:r w:rsidR="00325AB9" w:rsidRPr="00754613">
        <w:rPr>
          <w:rFonts w:eastAsiaTheme="majorEastAsia" w:cstheme="majorBidi"/>
        </w:rPr>
        <w:t>gezien</w:t>
      </w:r>
      <w:r w:rsidR="007F6D0C" w:rsidRPr="00754613">
        <w:rPr>
          <w:rFonts w:eastAsiaTheme="majorEastAsia" w:cstheme="majorBidi"/>
        </w:rPr>
        <w:t xml:space="preserve"> als </w:t>
      </w:r>
      <w:r w:rsidR="00325AB9" w:rsidRPr="00754613">
        <w:rPr>
          <w:rFonts w:eastAsiaTheme="majorEastAsia" w:cstheme="majorBidi"/>
          <w:bCs/>
        </w:rPr>
        <w:t>voorwerp</w:t>
      </w:r>
      <w:r w:rsidR="007F6D0C" w:rsidRPr="00754613">
        <w:rPr>
          <w:rFonts w:eastAsiaTheme="majorEastAsia" w:cstheme="majorBidi"/>
          <w:bCs/>
        </w:rPr>
        <w:t xml:space="preserve"> van zorg</w:t>
      </w:r>
      <w:r w:rsidR="001E4C18" w:rsidRPr="00754613">
        <w:rPr>
          <w:rFonts w:eastAsiaTheme="majorEastAsia" w:cstheme="majorBidi"/>
          <w:bCs/>
        </w:rPr>
        <w:t>, niet in</w:t>
      </w:r>
      <w:r w:rsidR="007F6D0C" w:rsidRPr="00754613">
        <w:rPr>
          <w:rFonts w:eastAsiaTheme="majorEastAsia" w:cstheme="majorBidi"/>
          <w:bCs/>
        </w:rPr>
        <w:t xml:space="preserve"> staat tot participatie of het nemen van beslissingen</w:t>
      </w:r>
      <w:r w:rsidR="00870145" w:rsidRPr="00754613">
        <w:rPr>
          <w:rFonts w:eastAsiaTheme="majorEastAsia" w:cstheme="majorBidi"/>
          <w:bCs/>
        </w:rPr>
        <w:t xml:space="preserve">. Ze worden niet beschouwd </w:t>
      </w:r>
      <w:r w:rsidR="007F6D0C" w:rsidRPr="00754613">
        <w:rPr>
          <w:rFonts w:eastAsiaTheme="majorEastAsia" w:cstheme="majorBidi"/>
          <w:bCs/>
        </w:rPr>
        <w:t xml:space="preserve">als </w:t>
      </w:r>
      <w:r w:rsidR="00325AB9" w:rsidRPr="00754613">
        <w:rPr>
          <w:rFonts w:eastAsiaTheme="majorEastAsia" w:cstheme="majorBidi"/>
          <w:bCs/>
        </w:rPr>
        <w:t>mensenrechtenonderwerpen</w:t>
      </w:r>
      <w:r w:rsidR="007F7119" w:rsidRPr="00754613">
        <w:rPr>
          <w:rFonts w:eastAsiaTheme="majorEastAsia" w:cstheme="majorBidi"/>
          <w:bCs/>
        </w:rPr>
        <w:t xml:space="preserve">. </w:t>
      </w:r>
      <w:r w:rsidR="00325AB9" w:rsidRPr="00754613">
        <w:rPr>
          <w:rFonts w:eastAsiaTheme="majorEastAsia" w:cstheme="majorBidi"/>
          <w:bCs/>
        </w:rPr>
        <w:t xml:space="preserve">Vaak wordt verwezen naar </w:t>
      </w:r>
      <w:r w:rsidR="00870145" w:rsidRPr="00754613">
        <w:rPr>
          <w:rFonts w:eastAsiaTheme="majorEastAsia" w:cstheme="majorBidi"/>
          <w:bCs/>
        </w:rPr>
        <w:t xml:space="preserve">het </w:t>
      </w:r>
      <w:r w:rsidR="00325AB9" w:rsidRPr="00754613">
        <w:rPr>
          <w:rFonts w:eastAsiaTheme="majorEastAsia" w:cstheme="majorBidi"/>
          <w:bCs/>
        </w:rPr>
        <w:t xml:space="preserve">gebrek aan capaciteit of veiligheid van </w:t>
      </w:r>
      <w:r w:rsidR="00870145" w:rsidRPr="00754613">
        <w:rPr>
          <w:rFonts w:eastAsiaTheme="majorEastAsia" w:cstheme="majorBidi"/>
          <w:bCs/>
        </w:rPr>
        <w:t xml:space="preserve">personen met een handicap om </w:t>
      </w:r>
      <w:r w:rsidR="007F6D0C" w:rsidRPr="00754613">
        <w:rPr>
          <w:rFonts w:eastAsiaTheme="majorEastAsia" w:cstheme="majorBidi"/>
        </w:rPr>
        <w:t xml:space="preserve">de beperking van hun vrijheid </w:t>
      </w:r>
      <w:r w:rsidR="007F7119" w:rsidRPr="00754613">
        <w:rPr>
          <w:rFonts w:eastAsiaTheme="majorEastAsia" w:cstheme="majorBidi"/>
          <w:bCs/>
        </w:rPr>
        <w:t>(</w:t>
      </w:r>
      <w:r w:rsidR="007F6D0C" w:rsidRPr="00754613">
        <w:rPr>
          <w:rFonts w:eastAsiaTheme="majorEastAsia" w:cstheme="majorBidi"/>
          <w:bCs/>
        </w:rPr>
        <w:t xml:space="preserve">plaatsing in een </w:t>
      </w:r>
      <w:r w:rsidR="007F7119" w:rsidRPr="00754613">
        <w:rPr>
          <w:rFonts w:eastAsiaTheme="majorEastAsia" w:cstheme="majorBidi"/>
          <w:bCs/>
        </w:rPr>
        <w:t xml:space="preserve">instelling, </w:t>
      </w:r>
      <w:r w:rsidR="007F6D0C" w:rsidRPr="00754613">
        <w:rPr>
          <w:rFonts w:eastAsiaTheme="majorEastAsia" w:cstheme="majorBidi"/>
          <w:bCs/>
        </w:rPr>
        <w:t>terughoudendheid, isolement</w:t>
      </w:r>
      <w:r w:rsidR="007F7119" w:rsidRPr="00754613">
        <w:rPr>
          <w:rFonts w:eastAsiaTheme="majorEastAsia" w:cstheme="majorBidi"/>
          <w:bCs/>
        </w:rPr>
        <w:t xml:space="preserve">) </w:t>
      </w:r>
      <w:r w:rsidR="00CD69C4" w:rsidRPr="00754613">
        <w:rPr>
          <w:rFonts w:eastAsiaTheme="majorEastAsia" w:cstheme="majorBidi"/>
        </w:rPr>
        <w:t xml:space="preserve">en hun fundamentele rechten </w:t>
      </w:r>
      <w:r w:rsidR="00325AB9" w:rsidRPr="00754613">
        <w:rPr>
          <w:rFonts w:eastAsiaTheme="majorEastAsia" w:cstheme="majorBidi"/>
          <w:bCs/>
        </w:rPr>
        <w:t>(recht om beslissingen te nemen</w:t>
      </w:r>
      <w:r w:rsidR="00CD69C4" w:rsidRPr="00754613">
        <w:rPr>
          <w:rFonts w:eastAsiaTheme="majorEastAsia" w:cstheme="majorBidi"/>
          <w:bCs/>
        </w:rPr>
        <w:t xml:space="preserve">, </w:t>
      </w:r>
      <w:r w:rsidR="004E5389" w:rsidRPr="00754613">
        <w:rPr>
          <w:rFonts w:eastAsiaTheme="majorEastAsia" w:cstheme="majorBidi"/>
          <w:bCs/>
        </w:rPr>
        <w:t xml:space="preserve">deelname </w:t>
      </w:r>
      <w:r w:rsidR="00CD69C4" w:rsidRPr="00754613">
        <w:rPr>
          <w:rFonts w:eastAsiaTheme="majorEastAsia" w:cstheme="majorBidi"/>
          <w:bCs/>
        </w:rPr>
        <w:t xml:space="preserve">aan verkiezingen, het recht op </w:t>
      </w:r>
      <w:r w:rsidR="004E5389" w:rsidRPr="00754613">
        <w:rPr>
          <w:rFonts w:eastAsiaTheme="majorEastAsia" w:cstheme="majorBidi"/>
          <w:bCs/>
        </w:rPr>
        <w:t xml:space="preserve">een </w:t>
      </w:r>
      <w:r w:rsidR="00CD69C4" w:rsidRPr="00754613">
        <w:rPr>
          <w:rFonts w:eastAsiaTheme="majorEastAsia" w:cstheme="majorBidi"/>
          <w:bCs/>
        </w:rPr>
        <w:t>seksueel en emotioneel leven</w:t>
      </w:r>
      <w:r w:rsidR="00325AB9" w:rsidRPr="00754613">
        <w:rPr>
          <w:rFonts w:eastAsiaTheme="majorEastAsia" w:cstheme="majorBidi"/>
          <w:bCs/>
        </w:rPr>
        <w:t>) te rechtvaardigen</w:t>
      </w:r>
      <w:r w:rsidR="007F7119" w:rsidRPr="00754613">
        <w:rPr>
          <w:rFonts w:eastAsiaTheme="majorEastAsia" w:cstheme="majorBidi"/>
          <w:bCs/>
        </w:rPr>
        <w:t>, met</w:t>
      </w:r>
      <w:r w:rsidR="00CD69C4" w:rsidRPr="00754613">
        <w:rPr>
          <w:rFonts w:eastAsiaTheme="majorEastAsia" w:cstheme="majorBidi"/>
          <w:bCs/>
        </w:rPr>
        <w:t xml:space="preserve"> name voor personen met een verstandelijke </w:t>
      </w:r>
      <w:r w:rsidR="004E5389" w:rsidRPr="00754613">
        <w:rPr>
          <w:rFonts w:eastAsiaTheme="majorEastAsia" w:cstheme="majorBidi"/>
          <w:bCs/>
        </w:rPr>
        <w:t>handicap</w:t>
      </w:r>
      <w:r w:rsidR="00CD69C4" w:rsidRPr="00754613">
        <w:rPr>
          <w:rFonts w:eastAsiaTheme="majorEastAsia" w:cstheme="majorBidi"/>
          <w:bCs/>
        </w:rPr>
        <w:t xml:space="preserve"> of psychische </w:t>
      </w:r>
      <w:r w:rsidR="004E5389" w:rsidRPr="00754613">
        <w:rPr>
          <w:rFonts w:eastAsiaTheme="majorEastAsia" w:cstheme="majorBidi"/>
          <w:bCs/>
        </w:rPr>
        <w:t>stoornissen</w:t>
      </w:r>
      <w:r w:rsidR="007F7119" w:rsidRPr="00754613">
        <w:rPr>
          <w:rFonts w:eastAsiaTheme="majorEastAsia" w:cstheme="majorBidi"/>
          <w:bCs/>
        </w:rPr>
        <w:t xml:space="preserve">. </w:t>
      </w:r>
    </w:p>
    <w:p w14:paraId="1D7B12D9" w14:textId="7E2E73EA" w:rsidR="007F7119" w:rsidRPr="00754613" w:rsidRDefault="00CD69C4" w:rsidP="009B6C0D">
      <w:pPr>
        <w:spacing w:before="120"/>
        <w:jc w:val="both"/>
        <w:rPr>
          <w:rFonts w:eastAsiaTheme="majorEastAsia" w:cstheme="majorBidi"/>
          <w:bCs/>
        </w:rPr>
      </w:pPr>
      <w:r w:rsidRPr="00754613">
        <w:rPr>
          <w:rFonts w:eastAsiaTheme="majorEastAsia" w:cstheme="majorBidi"/>
          <w:bCs/>
        </w:rPr>
        <w:t xml:space="preserve">Ten slotte is er geen akkoord bereikt over de </w:t>
      </w:r>
      <w:r w:rsidR="00F0420C" w:rsidRPr="00754613">
        <w:rPr>
          <w:rFonts w:eastAsiaTheme="majorEastAsia" w:cstheme="majorBidi"/>
          <w:bCs/>
        </w:rPr>
        <w:t>oprichting</w:t>
      </w:r>
      <w:r w:rsidRPr="00754613">
        <w:rPr>
          <w:rFonts w:eastAsiaTheme="majorEastAsia" w:cstheme="majorBidi"/>
          <w:bCs/>
        </w:rPr>
        <w:t xml:space="preserve"> van een </w:t>
      </w:r>
      <w:r w:rsidR="004E5389" w:rsidRPr="00754613">
        <w:rPr>
          <w:rFonts w:eastAsiaTheme="majorEastAsia" w:cstheme="majorBidi"/>
          <w:bCs/>
        </w:rPr>
        <w:t xml:space="preserve">nationale mensenrechteninstelling </w:t>
      </w:r>
      <w:r w:rsidRPr="00754613">
        <w:rPr>
          <w:rFonts w:eastAsiaTheme="majorEastAsia" w:cstheme="majorBidi"/>
          <w:bCs/>
        </w:rPr>
        <w:t>in België</w:t>
      </w:r>
      <w:r w:rsidR="00DC2370" w:rsidRPr="00754613">
        <w:rPr>
          <w:rFonts w:eastAsiaTheme="majorEastAsia" w:cstheme="majorBidi"/>
          <w:bCs/>
        </w:rPr>
        <w:t>,</w:t>
      </w:r>
      <w:r w:rsidRPr="00754613">
        <w:rPr>
          <w:rFonts w:eastAsiaTheme="majorEastAsia" w:cstheme="majorBidi"/>
          <w:bCs/>
        </w:rPr>
        <w:t xml:space="preserve"> ondanks het feit dat</w:t>
      </w:r>
      <w:r w:rsidR="004E5389" w:rsidRPr="00754613">
        <w:rPr>
          <w:rFonts w:eastAsiaTheme="majorEastAsia" w:cstheme="majorBidi"/>
          <w:bCs/>
        </w:rPr>
        <w:t xml:space="preserve"> dit is opgenomen</w:t>
      </w:r>
      <w:r w:rsidRPr="00754613">
        <w:rPr>
          <w:rFonts w:eastAsiaTheme="majorEastAsia" w:cstheme="majorBidi"/>
          <w:bCs/>
        </w:rPr>
        <w:t xml:space="preserve"> in het regeerakkoord</w:t>
      </w:r>
      <w:r w:rsidR="00325AB9" w:rsidRPr="00754613">
        <w:rPr>
          <w:rFonts w:eastAsiaTheme="majorEastAsia" w:cstheme="majorBidi"/>
          <w:bCs/>
        </w:rPr>
        <w:t xml:space="preserve"> van</w:t>
      </w:r>
      <w:r w:rsidR="007F7119" w:rsidRPr="00754613">
        <w:rPr>
          <w:rFonts w:eastAsiaTheme="majorEastAsia" w:cstheme="majorBidi"/>
          <w:bCs/>
        </w:rPr>
        <w:t xml:space="preserve"> 2014.</w:t>
      </w:r>
    </w:p>
    <w:p w14:paraId="347036E0" w14:textId="0A020482" w:rsidR="0028180C" w:rsidRPr="00754613" w:rsidRDefault="0028180C" w:rsidP="007F7119">
      <w:r w:rsidRPr="00754613">
        <w:lastRenderedPageBreak/>
        <w:br w:type="page"/>
      </w:r>
    </w:p>
    <w:p w14:paraId="76F379C8" w14:textId="6CB4A8EC" w:rsidR="0028180C" w:rsidRPr="00754613" w:rsidRDefault="0028180C" w:rsidP="00BE227A">
      <w:pPr>
        <w:pStyle w:val="Titre1"/>
        <w:tabs>
          <w:tab w:val="left" w:pos="2970"/>
        </w:tabs>
        <w:rPr>
          <w:lang w:val="en-US"/>
        </w:rPr>
      </w:pPr>
      <w:bookmarkStart w:id="10" w:name="_Toc534716679"/>
      <w:bookmarkStart w:id="11" w:name="_Toc535240787"/>
      <w:bookmarkStart w:id="12" w:name="_Toc535329180"/>
      <w:bookmarkStart w:id="13" w:name="_Toc535331488"/>
      <w:bookmarkStart w:id="14" w:name="_Toc450833"/>
      <w:r w:rsidRPr="00754613">
        <w:rPr>
          <w:lang w:val="en-US"/>
        </w:rPr>
        <w:lastRenderedPageBreak/>
        <w:t xml:space="preserve">Informatie </w:t>
      </w:r>
      <w:bookmarkEnd w:id="10"/>
      <w:bookmarkEnd w:id="11"/>
      <w:bookmarkEnd w:id="12"/>
      <w:bookmarkEnd w:id="13"/>
      <w:r w:rsidR="00B7407E" w:rsidRPr="00754613">
        <w:rPr>
          <w:lang w:val="en-US"/>
        </w:rPr>
        <w:t>over de voortgang bij de tenuitvoerlegging van de RKV en voorgestelde vragen</w:t>
      </w:r>
      <w:bookmarkEnd w:id="14"/>
    </w:p>
    <w:p w14:paraId="4344F24C" w14:textId="0CE05E1C" w:rsidR="00EA1AC8" w:rsidRPr="00754613" w:rsidRDefault="0028180C" w:rsidP="003F31AD">
      <w:pPr>
        <w:pStyle w:val="Titre3"/>
      </w:pPr>
      <w:bookmarkStart w:id="15" w:name="_Toc534716680"/>
      <w:bookmarkStart w:id="16" w:name="_Toc535240788"/>
      <w:bookmarkStart w:id="17" w:name="_Toc535329181"/>
      <w:bookmarkStart w:id="18" w:name="_Toc535331489"/>
      <w:bookmarkStart w:id="19" w:name="_Toc450834"/>
      <w:r w:rsidRPr="00754613">
        <w:t>Algemene beginselen en verplichtingen (art. 1-4)</w:t>
      </w:r>
      <w:bookmarkEnd w:id="15"/>
      <w:bookmarkEnd w:id="16"/>
      <w:bookmarkEnd w:id="17"/>
      <w:bookmarkEnd w:id="18"/>
      <w:bookmarkEnd w:id="19"/>
    </w:p>
    <w:p w14:paraId="3CB43DC3" w14:textId="6A5778ED" w:rsidR="0028180C" w:rsidRPr="00754613" w:rsidRDefault="0028180C" w:rsidP="003F31AD">
      <w:pPr>
        <w:pStyle w:val="Titre4"/>
        <w:rPr>
          <w:sz w:val="24"/>
          <w:szCs w:val="24"/>
          <w:lang w:val="en-US"/>
        </w:rPr>
      </w:pPr>
      <w:r w:rsidRPr="00754613">
        <w:rPr>
          <w:sz w:val="24"/>
          <w:szCs w:val="24"/>
          <w:lang w:val="en-US"/>
        </w:rPr>
        <w:t>Afsluitende opmerkingen, paras. 6-10</w:t>
      </w:r>
    </w:p>
    <w:p w14:paraId="5B621759" w14:textId="66E57C7B" w:rsidR="008E07EA" w:rsidRPr="00754613" w:rsidRDefault="00456FEA" w:rsidP="008E07EA">
      <w:pPr>
        <w:spacing w:before="120"/>
        <w:jc w:val="both"/>
      </w:pPr>
      <w:r w:rsidRPr="00754613">
        <w:t xml:space="preserve">Tijdens deze legislatuur </w:t>
      </w:r>
      <w:r w:rsidR="007D541D" w:rsidRPr="00754613">
        <w:t>(2014-2019) heeft</w:t>
      </w:r>
      <w:r w:rsidRPr="00754613">
        <w:t xml:space="preserve"> België geen enkele </w:t>
      </w:r>
      <w:r w:rsidR="008E07EA" w:rsidRPr="00754613">
        <w:rPr>
          <w:b/>
        </w:rPr>
        <w:t>interministeriële</w:t>
      </w:r>
      <w:r w:rsidR="004E5389" w:rsidRPr="00754613">
        <w:rPr>
          <w:b/>
        </w:rPr>
        <w:t xml:space="preserve"> conferentie</w:t>
      </w:r>
      <w:r w:rsidRPr="00754613">
        <w:t xml:space="preserve"> over personen </w:t>
      </w:r>
      <w:r w:rsidR="00861489" w:rsidRPr="00754613">
        <w:t xml:space="preserve">met een handicap </w:t>
      </w:r>
      <w:r w:rsidRPr="00754613">
        <w:t xml:space="preserve">georganiseerd en heeft het </w:t>
      </w:r>
      <w:r w:rsidR="003560F0" w:rsidRPr="00754613">
        <w:t xml:space="preserve">geen </w:t>
      </w:r>
      <w:r w:rsidRPr="00754613">
        <w:t xml:space="preserve">gezamenlijke en gecoördineerde plannen </w:t>
      </w:r>
      <w:r w:rsidR="00E57734" w:rsidRPr="00754613">
        <w:t>voor de uitvoering van</w:t>
      </w:r>
      <w:r w:rsidRPr="00754613">
        <w:t xml:space="preserve"> het</w:t>
      </w:r>
      <w:r w:rsidR="008E07EA" w:rsidRPr="00754613">
        <w:t xml:space="preserve"> verdrag kunnen goedkeuren</w:t>
      </w:r>
      <w:r w:rsidRPr="00754613">
        <w:t xml:space="preserve"> en uitvoeren. </w:t>
      </w:r>
      <w:r w:rsidR="00D62B80" w:rsidRPr="00754613">
        <w:t xml:space="preserve">Dit is des te </w:t>
      </w:r>
      <w:r w:rsidR="0069723B" w:rsidRPr="00754613">
        <w:t>belangrijker</w:t>
      </w:r>
      <w:r w:rsidR="00D62B80" w:rsidRPr="00754613">
        <w:t xml:space="preserve"> omdat België een federale staat is. Het </w:t>
      </w:r>
      <w:r w:rsidR="004E5389" w:rsidRPr="00754613">
        <w:t>Federaal Actieplan</w:t>
      </w:r>
      <w:r w:rsidR="0069723B" w:rsidRPr="00754613">
        <w:rPr>
          <w:rStyle w:val="Appelnotedebasdep"/>
        </w:rPr>
        <w:footnoteReference w:id="2"/>
      </w:r>
      <w:r w:rsidR="008E07EA" w:rsidRPr="00754613">
        <w:t xml:space="preserve"> Handistreaming</w:t>
      </w:r>
      <w:r w:rsidR="00D62B80" w:rsidRPr="00754613">
        <w:t xml:space="preserve"> dat</w:t>
      </w:r>
      <w:r w:rsidR="00FC3E96" w:rsidRPr="00754613">
        <w:t xml:space="preserve"> in 2014</w:t>
      </w:r>
      <w:r w:rsidR="00D62B80" w:rsidRPr="00754613">
        <w:t xml:space="preserve"> aan het</w:t>
      </w:r>
      <w:r w:rsidR="00F41F93" w:rsidRPr="00754613">
        <w:t xml:space="preserve"> Comité werd voorgelegd</w:t>
      </w:r>
      <w:r w:rsidR="0069723B" w:rsidRPr="00754613">
        <w:t>, bestaat</w:t>
      </w:r>
      <w:r w:rsidR="00D62B80" w:rsidRPr="00754613">
        <w:t xml:space="preserve"> slechts uit een</w:t>
      </w:r>
      <w:r w:rsidR="0069723B" w:rsidRPr="00754613">
        <w:t xml:space="preserve"> methodologie</w:t>
      </w:r>
      <w:r w:rsidR="00D62B80" w:rsidRPr="00754613">
        <w:t>, maar er is sindsdien geen informatie over concrete, gecoördineerde gezamenlijke acties vrijgegeven</w:t>
      </w:r>
      <w:r w:rsidR="008E07EA" w:rsidRPr="00754613">
        <w:t xml:space="preserve">. </w:t>
      </w:r>
    </w:p>
    <w:p w14:paraId="58D580C0" w14:textId="39A83883" w:rsidR="0028180C" w:rsidRPr="00754613" w:rsidRDefault="00D62B80" w:rsidP="008E07EA">
      <w:pPr>
        <w:spacing w:before="120"/>
        <w:jc w:val="both"/>
      </w:pPr>
      <w:r w:rsidRPr="00754613">
        <w:t xml:space="preserve">De </w:t>
      </w:r>
      <w:r w:rsidR="008E07EA" w:rsidRPr="00754613">
        <w:rPr>
          <w:b/>
        </w:rPr>
        <w:t>focal points hebben</w:t>
      </w:r>
      <w:r w:rsidRPr="00754613">
        <w:t xml:space="preserve"> zeer weinig contact gelegd met </w:t>
      </w:r>
      <w:r w:rsidR="008E07EA" w:rsidRPr="00754613">
        <w:t>Unia</w:t>
      </w:r>
      <w:r w:rsidRPr="00754613">
        <w:t xml:space="preserve"> en het maatschappelijk middenveld</w:t>
      </w:r>
      <w:r w:rsidR="008E07EA" w:rsidRPr="00754613">
        <w:t xml:space="preserve">. </w:t>
      </w:r>
      <w:r w:rsidR="00CF6B93" w:rsidRPr="00754613">
        <w:t>Noch</w:t>
      </w:r>
      <w:r w:rsidRPr="00754613">
        <w:t xml:space="preserve"> het coördinatiemechanisme</w:t>
      </w:r>
      <w:r w:rsidR="00CF6B93" w:rsidRPr="00754613">
        <w:t>, noch</w:t>
      </w:r>
      <w:r w:rsidRPr="00754613">
        <w:t xml:space="preserve"> de</w:t>
      </w:r>
      <w:r w:rsidR="00885374" w:rsidRPr="00754613">
        <w:t xml:space="preserve"> gehandicaptenreferentienummers </w:t>
      </w:r>
      <w:r w:rsidR="00146C55" w:rsidRPr="00754613">
        <w:t xml:space="preserve">zijn voldoende ondersteund </w:t>
      </w:r>
      <w:r w:rsidR="00125217" w:rsidRPr="00754613">
        <w:t>of</w:t>
      </w:r>
      <w:r w:rsidR="00146C55" w:rsidRPr="00754613">
        <w:t xml:space="preserve"> beschikbaar </w:t>
      </w:r>
      <w:r w:rsidR="008E07EA" w:rsidRPr="00754613">
        <w:t>(</w:t>
      </w:r>
      <w:r w:rsidR="00146C55" w:rsidRPr="00754613">
        <w:t xml:space="preserve">hun </w:t>
      </w:r>
      <w:r w:rsidR="00CF6B93" w:rsidRPr="00754613">
        <w:t>taken</w:t>
      </w:r>
      <w:r w:rsidR="00146C55" w:rsidRPr="00754613">
        <w:t xml:space="preserve"> worden gecombineerd met andere functies</w:t>
      </w:r>
      <w:r w:rsidR="008E07EA" w:rsidRPr="00754613">
        <w:t xml:space="preserve">) </w:t>
      </w:r>
      <w:r w:rsidR="00146C55" w:rsidRPr="00754613">
        <w:t>om hun verantwoordelijkheden uit te oefenen</w:t>
      </w:r>
      <w:r w:rsidR="008E07EA" w:rsidRPr="00754613">
        <w:t>.</w:t>
      </w:r>
    </w:p>
    <w:p w14:paraId="7D8CAF85" w14:textId="34B5A023" w:rsidR="00F4300C" w:rsidRPr="00754613" w:rsidRDefault="00146C55" w:rsidP="00F4300C">
      <w:pPr>
        <w:spacing w:before="120"/>
        <w:jc w:val="both"/>
      </w:pPr>
      <w:r w:rsidRPr="00754613">
        <w:t xml:space="preserve">Als federale staat moet de </w:t>
      </w:r>
      <w:r w:rsidR="00F4300C" w:rsidRPr="00754613">
        <w:rPr>
          <w:b/>
        </w:rPr>
        <w:t>raadpleging</w:t>
      </w:r>
      <w:r w:rsidRPr="00754613">
        <w:rPr>
          <w:b/>
        </w:rPr>
        <w:t xml:space="preserve"> van </w:t>
      </w:r>
      <w:r w:rsidR="004608E1" w:rsidRPr="00754613">
        <w:rPr>
          <w:b/>
        </w:rPr>
        <w:t>personen met een handicap</w:t>
      </w:r>
      <w:r w:rsidRPr="00754613">
        <w:t xml:space="preserve"> en hun representatieve organisaties worden georganiseerd op het niveau van de federale staat, de </w:t>
      </w:r>
      <w:r w:rsidR="004E5389" w:rsidRPr="00754613">
        <w:t>drie</w:t>
      </w:r>
      <w:r w:rsidRPr="00754613">
        <w:t xml:space="preserve"> gewesten en de </w:t>
      </w:r>
      <w:r w:rsidR="004E5389" w:rsidRPr="00754613">
        <w:t>drie</w:t>
      </w:r>
      <w:r w:rsidRPr="00754613">
        <w:t xml:space="preserve"> gemeenschappen</w:t>
      </w:r>
      <w:r w:rsidR="00F4300C" w:rsidRPr="00754613">
        <w:t xml:space="preserve">. </w:t>
      </w:r>
      <w:r w:rsidRPr="00754613">
        <w:t xml:space="preserve">De Vlaamse </w:t>
      </w:r>
      <w:r w:rsidR="00130B83" w:rsidRPr="00754613">
        <w:t>Regering heeft</w:t>
      </w:r>
      <w:r w:rsidRPr="00754613">
        <w:t xml:space="preserve"> onlangs een proces op gang gebracht voor de oprichting van een Vlaamse adviesraad</w:t>
      </w:r>
      <w:r w:rsidR="00F4300C" w:rsidRPr="00754613">
        <w:t xml:space="preserve">. </w:t>
      </w:r>
      <w:r w:rsidR="00F477E7" w:rsidRPr="00754613">
        <w:t>Als gevolg van</w:t>
      </w:r>
      <w:r w:rsidRPr="00754613">
        <w:t xml:space="preserve"> bepaalde institutionele hervormingen ondergaan de Brusselse en </w:t>
      </w:r>
      <w:r w:rsidR="004E5389" w:rsidRPr="00754613">
        <w:t>Waalse</w:t>
      </w:r>
      <w:r w:rsidRPr="00754613">
        <w:t xml:space="preserve"> adviesraden </w:t>
      </w:r>
      <w:r w:rsidR="005D1A4C" w:rsidRPr="00754613">
        <w:t>veranderingen</w:t>
      </w:r>
      <w:r w:rsidR="00F4300C" w:rsidRPr="00754613">
        <w:t xml:space="preserve">. </w:t>
      </w:r>
      <w:r w:rsidRPr="00754613">
        <w:t>Er blijven vragen bestaan over hun onafhankelijkheid en</w:t>
      </w:r>
      <w:r w:rsidR="004E5389" w:rsidRPr="00754613">
        <w:t xml:space="preserve"> hun </w:t>
      </w:r>
      <w:r w:rsidRPr="00754613">
        <w:t xml:space="preserve">beperkte </w:t>
      </w:r>
      <w:r w:rsidR="00F4300C" w:rsidRPr="00754613">
        <w:t xml:space="preserve">bevoegdheid. </w:t>
      </w:r>
      <w:r w:rsidRPr="00754613">
        <w:t xml:space="preserve">De Duitstalige </w:t>
      </w:r>
      <w:r w:rsidR="004E5389" w:rsidRPr="00754613">
        <w:t xml:space="preserve">Gemeenschap heeft </w:t>
      </w:r>
      <w:r w:rsidRPr="00754613">
        <w:t xml:space="preserve">in </w:t>
      </w:r>
      <w:r w:rsidR="00F4300C" w:rsidRPr="00754613">
        <w:t>2017</w:t>
      </w:r>
      <w:r w:rsidRPr="00754613">
        <w:t xml:space="preserve"> een proces op gang gebracht om </w:t>
      </w:r>
      <w:r w:rsidR="00D8556A" w:rsidRPr="00754613">
        <w:t>een adviesraad op te richten</w:t>
      </w:r>
      <w:r w:rsidR="00AF2227" w:rsidRPr="00754613">
        <w:t xml:space="preserve">, </w:t>
      </w:r>
      <w:r w:rsidR="00662EB3" w:rsidRPr="00754613">
        <w:t>maar zonder resultaat</w:t>
      </w:r>
      <w:r w:rsidR="00F4300C" w:rsidRPr="00754613">
        <w:t xml:space="preserve">. </w:t>
      </w:r>
      <w:r w:rsidR="00AF2227" w:rsidRPr="00754613">
        <w:t xml:space="preserve">De Franse </w:t>
      </w:r>
      <w:r w:rsidR="001F21AC" w:rsidRPr="00754613">
        <w:t xml:space="preserve">Gemeenschap heeft </w:t>
      </w:r>
      <w:r w:rsidR="005F556C" w:rsidRPr="00754613">
        <w:t>daartoe geen enkele</w:t>
      </w:r>
      <w:r w:rsidR="00AF2227" w:rsidRPr="00754613">
        <w:t xml:space="preserve"> maatregel genomen</w:t>
      </w:r>
      <w:r w:rsidR="00F4300C" w:rsidRPr="00754613">
        <w:t>.</w:t>
      </w:r>
    </w:p>
    <w:p w14:paraId="2CD9135C" w14:textId="698F8554" w:rsidR="00A95598" w:rsidRPr="00754613" w:rsidRDefault="00ED3F23" w:rsidP="00942DC2">
      <w:pPr>
        <w:spacing w:before="120" w:after="120"/>
        <w:jc w:val="both"/>
      </w:pPr>
      <w:r w:rsidRPr="00754613">
        <w:t>Mensenrechten en</w:t>
      </w:r>
      <w:r w:rsidR="00C453A4" w:rsidRPr="00754613">
        <w:t xml:space="preserve"> mensenrechtenverdragen worden in</w:t>
      </w:r>
      <w:r w:rsidRPr="00754613">
        <w:t xml:space="preserve"> toenemende mate ter discussie gesteld en </w:t>
      </w:r>
      <w:r w:rsidRPr="00754613">
        <w:rPr>
          <w:b/>
        </w:rPr>
        <w:t xml:space="preserve">mensenrechtenactivisten worden </w:t>
      </w:r>
      <w:r w:rsidR="00096BA6" w:rsidRPr="00754613">
        <w:t>in België onder</w:t>
      </w:r>
      <w:r w:rsidRPr="00754613">
        <w:rPr>
          <w:b/>
        </w:rPr>
        <w:t xml:space="preserve"> druk gezet</w:t>
      </w:r>
      <w:r w:rsidR="00A95598" w:rsidRPr="00754613">
        <w:t>. Unia maakt zich</w:t>
      </w:r>
      <w:r w:rsidRPr="00754613">
        <w:t xml:space="preserve"> hier zorgen over</w:t>
      </w:r>
      <w:r w:rsidR="00A95598" w:rsidRPr="00754613">
        <w:t xml:space="preserve">. </w:t>
      </w:r>
      <w:r w:rsidR="00B7642A" w:rsidRPr="00754613">
        <w:t>Wat</w:t>
      </w:r>
      <w:r w:rsidRPr="00754613">
        <w:t xml:space="preserve"> handicaps betreft, </w:t>
      </w:r>
      <w:r w:rsidR="003F63F2" w:rsidRPr="00754613">
        <w:t>zijn er oproepen</w:t>
      </w:r>
      <w:r w:rsidR="00364FBA" w:rsidRPr="00754613">
        <w:t xml:space="preserve"> tot </w:t>
      </w:r>
      <w:r w:rsidR="00CF6B93" w:rsidRPr="00754613">
        <w:t xml:space="preserve">terugtrekking uit </w:t>
      </w:r>
      <w:r w:rsidRPr="00754613">
        <w:t xml:space="preserve">de </w:t>
      </w:r>
      <w:r w:rsidR="00E73ED8" w:rsidRPr="00754613">
        <w:t>CRPD</w:t>
      </w:r>
      <w:r w:rsidR="003F63F2" w:rsidRPr="00754613">
        <w:t xml:space="preserve"> en</w:t>
      </w:r>
      <w:r w:rsidR="00A95598" w:rsidRPr="00754613">
        <w:t xml:space="preserve"> Unia</w:t>
      </w:r>
      <w:r w:rsidR="00674C90" w:rsidRPr="00754613">
        <w:t xml:space="preserve"> wordt </w:t>
      </w:r>
      <w:r w:rsidRPr="00754613">
        <w:t xml:space="preserve">vaak </w:t>
      </w:r>
      <w:r w:rsidR="00674C90" w:rsidRPr="00754613">
        <w:t>bekritiseerd vanwege</w:t>
      </w:r>
      <w:r w:rsidR="000546F8" w:rsidRPr="00754613">
        <w:t xml:space="preserve"> haar pleidooi </w:t>
      </w:r>
      <w:r w:rsidR="00DB3CE7" w:rsidRPr="00754613">
        <w:t xml:space="preserve">voor een inclusief onderwijssysteem of zelfstandig leven.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3705E" w:rsidRPr="00754613" w14:paraId="3D2BA1DB" w14:textId="77777777" w:rsidTr="191925A3">
        <w:tc>
          <w:tcPr>
            <w:tcW w:w="9062" w:type="dxa"/>
            <w:shd w:val="clear" w:color="auto" w:fill="DDD7D9" w:themeFill="accent6" w:themeFillTint="66"/>
          </w:tcPr>
          <w:p w14:paraId="37616526" w14:textId="24AFE9E3" w:rsidR="0083705E" w:rsidRPr="00754613" w:rsidRDefault="0083705E" w:rsidP="0083705E">
            <w:pPr>
              <w:pStyle w:val="Titre4"/>
              <w:outlineLvl w:val="3"/>
              <w:rPr>
                <w:sz w:val="24"/>
                <w:szCs w:val="24"/>
                <w:lang w:val="en-US"/>
              </w:rPr>
            </w:pPr>
            <w:r w:rsidRPr="00754613">
              <w:rPr>
                <w:sz w:val="24"/>
                <w:szCs w:val="24"/>
                <w:lang w:val="en-US"/>
              </w:rPr>
              <w:t>Voorgestelde vragen voor de lijst van onderwerpen (art. 1-4)</w:t>
            </w:r>
          </w:p>
          <w:p w14:paraId="331594C8" w14:textId="0417A463" w:rsidR="0083705E" w:rsidRPr="00754613" w:rsidRDefault="00C40306" w:rsidP="00CA10E0">
            <w:pPr>
              <w:numPr>
                <w:ilvl w:val="0"/>
                <w:numId w:val="3"/>
              </w:numPr>
              <w:spacing w:before="120"/>
              <w:ind w:right="166"/>
              <w:jc w:val="both"/>
            </w:pPr>
            <w:r w:rsidRPr="00754613">
              <w:t>Zijn</w:t>
            </w:r>
            <w:r w:rsidR="00DB3340" w:rsidRPr="00754613">
              <w:t xml:space="preserve"> de Belgische autoriteiten </w:t>
            </w:r>
            <w:r w:rsidRPr="00754613">
              <w:t>voornemens</w:t>
            </w:r>
            <w:r w:rsidR="00DB3340" w:rsidRPr="00754613">
              <w:t xml:space="preserve"> een of meer interministeriële conferentie(</w:t>
            </w:r>
            <w:r w:rsidR="0083705E" w:rsidRPr="00754613">
              <w:t>s)</w:t>
            </w:r>
            <w:r w:rsidR="00DB3340" w:rsidRPr="00754613">
              <w:t xml:space="preserve"> over </w:t>
            </w:r>
            <w:r w:rsidRPr="00754613">
              <w:t>personen met een handicap op te richten</w:t>
            </w:r>
            <w:r w:rsidR="00DB3340" w:rsidRPr="00754613">
              <w:t xml:space="preserve"> om het </w:t>
            </w:r>
            <w:r w:rsidR="00F41F93" w:rsidRPr="00754613">
              <w:t>verdrag ten uitvoer te leggen?</w:t>
            </w:r>
          </w:p>
          <w:p w14:paraId="5DF99C30" w14:textId="624DB547" w:rsidR="00CF500A" w:rsidRPr="00754613" w:rsidRDefault="00C55B01" w:rsidP="00CF500A">
            <w:pPr>
              <w:numPr>
                <w:ilvl w:val="0"/>
                <w:numId w:val="3"/>
              </w:numPr>
              <w:spacing w:before="120"/>
              <w:ind w:right="166"/>
              <w:jc w:val="both"/>
            </w:pPr>
            <w:r w:rsidRPr="00754613">
              <w:t xml:space="preserve">Wat zijn de activiteiten van de </w:t>
            </w:r>
            <w:r w:rsidR="0083705E" w:rsidRPr="00754613">
              <w:t xml:space="preserve">focal points </w:t>
            </w:r>
            <w:r w:rsidRPr="00754613">
              <w:t>en het coördinatiemechanisme</w:t>
            </w:r>
            <w:r w:rsidR="00995890" w:rsidRPr="00754613">
              <w:t xml:space="preserve">? </w:t>
            </w:r>
            <w:r w:rsidR="00CF6B93" w:rsidRPr="00754613">
              <w:t>Welke</w:t>
            </w:r>
            <w:r w:rsidRPr="00754613">
              <w:t xml:space="preserve"> contacten hebben zij met het onafhankelijke mechanisme en het maatschappelijk middenveld</w:t>
            </w:r>
            <w:r w:rsidR="00995890" w:rsidRPr="00754613">
              <w:t xml:space="preserve">? </w:t>
            </w:r>
            <w:r w:rsidRPr="00754613">
              <w:t xml:space="preserve">Wat </w:t>
            </w:r>
            <w:r w:rsidR="00CF6B93" w:rsidRPr="00754613">
              <w:t>zijn de</w:t>
            </w:r>
            <w:r w:rsidRPr="00754613">
              <w:t xml:space="preserve"> financiële en personele middelen </w:t>
            </w:r>
            <w:r w:rsidR="004B3E98" w:rsidRPr="00754613">
              <w:t>die aan</w:t>
            </w:r>
            <w:r w:rsidRPr="00754613">
              <w:t xml:space="preserve"> het coördinatiemechanisme worden toegewezen</w:t>
            </w:r>
            <w:r w:rsidR="00995890" w:rsidRPr="00754613">
              <w:t xml:space="preserve">? </w:t>
            </w:r>
          </w:p>
          <w:p w14:paraId="3A0E5F28" w14:textId="5E655898" w:rsidR="000E2D55" w:rsidRPr="00754613" w:rsidRDefault="00C55B01" w:rsidP="000E2D55">
            <w:pPr>
              <w:numPr>
                <w:ilvl w:val="0"/>
                <w:numId w:val="3"/>
              </w:numPr>
              <w:spacing w:before="120"/>
              <w:ind w:right="166"/>
              <w:jc w:val="both"/>
            </w:pPr>
            <w:r w:rsidRPr="00754613">
              <w:t xml:space="preserve">Wat zijn voor elk </w:t>
            </w:r>
            <w:r w:rsidR="00DC2370" w:rsidRPr="00754613">
              <w:t>overheidsniveau</w:t>
            </w:r>
            <w:r w:rsidRPr="00754613">
              <w:t xml:space="preserve"> de garanties van representativiteit, onafhankelijkheid en uitgebreide</w:t>
            </w:r>
            <w:r w:rsidR="00AA17FB" w:rsidRPr="00754613">
              <w:t xml:space="preserve"> bevoegdheden </w:t>
            </w:r>
            <w:r w:rsidRPr="00754613">
              <w:t xml:space="preserve">voor de </w:t>
            </w:r>
            <w:r w:rsidR="00CF6B93" w:rsidRPr="00754613">
              <w:t>adviesraden</w:t>
            </w:r>
            <w:r w:rsidR="00AA17FB" w:rsidRPr="00754613">
              <w:t xml:space="preserve">? </w:t>
            </w:r>
            <w:r w:rsidRPr="00754613">
              <w:t>Zijn zij betrokken bij</w:t>
            </w:r>
            <w:r w:rsidR="009D17A5" w:rsidRPr="00754613">
              <w:t xml:space="preserve"> het</w:t>
            </w:r>
            <w:r w:rsidRPr="00754613">
              <w:t xml:space="preserve"> toezicht </w:t>
            </w:r>
            <w:r w:rsidR="009D17A5" w:rsidRPr="00754613">
              <w:t xml:space="preserve">op alle </w:t>
            </w:r>
            <w:r w:rsidRPr="00754613">
              <w:t>beleidsmaatregelen</w:t>
            </w:r>
            <w:r w:rsidR="00B27BD3" w:rsidRPr="00754613">
              <w:t xml:space="preserve">? </w:t>
            </w:r>
            <w:r w:rsidRPr="00754613">
              <w:t>Wanneer en hoe worden de adviesraden opgericht</w:t>
            </w:r>
            <w:r w:rsidR="00D35AAA" w:rsidRPr="00754613">
              <w:t xml:space="preserve">? </w:t>
            </w:r>
          </w:p>
          <w:p w14:paraId="02BA390F" w14:textId="394C2AAF" w:rsidR="000E2D55" w:rsidRPr="00754613" w:rsidRDefault="000E2D55" w:rsidP="000E2D55">
            <w:pPr>
              <w:spacing w:before="120"/>
              <w:ind w:left="360" w:right="166"/>
              <w:jc w:val="both"/>
              <w:rPr>
                <w:sz w:val="2"/>
                <w:szCs w:val="2"/>
              </w:rPr>
            </w:pPr>
          </w:p>
        </w:tc>
      </w:tr>
    </w:tbl>
    <w:p w14:paraId="4C475C65" w14:textId="77777777" w:rsidR="009B6C0D" w:rsidRPr="00754613" w:rsidRDefault="009B6C0D" w:rsidP="009B6C0D">
      <w:pPr>
        <w:rPr>
          <w:sz w:val="2"/>
          <w:szCs w:val="2"/>
        </w:rPr>
      </w:pPr>
      <w:bookmarkStart w:id="20" w:name="_Toc534716681"/>
      <w:bookmarkStart w:id="21" w:name="_Toc535240789"/>
      <w:bookmarkStart w:id="22" w:name="_Toc535329182"/>
      <w:bookmarkStart w:id="23" w:name="_Toc535331490"/>
    </w:p>
    <w:p w14:paraId="1608F763" w14:textId="11384AE3" w:rsidR="0028180C" w:rsidRPr="00754613" w:rsidRDefault="0028180C" w:rsidP="003F31AD">
      <w:pPr>
        <w:pStyle w:val="Titre3"/>
      </w:pPr>
      <w:bookmarkStart w:id="24" w:name="_Toc450835"/>
      <w:r w:rsidRPr="00754613">
        <w:lastRenderedPageBreak/>
        <w:t>Gelijkheid en non-discriminatie (artikel 5)</w:t>
      </w:r>
      <w:bookmarkEnd w:id="20"/>
      <w:bookmarkEnd w:id="21"/>
      <w:bookmarkEnd w:id="22"/>
      <w:bookmarkEnd w:id="23"/>
      <w:bookmarkEnd w:id="24"/>
    </w:p>
    <w:p w14:paraId="68B8420B" w14:textId="77777777" w:rsidR="0028180C" w:rsidRPr="00754613" w:rsidRDefault="0028180C" w:rsidP="0028180C">
      <w:pPr>
        <w:pStyle w:val="Titre4"/>
        <w:rPr>
          <w:sz w:val="24"/>
          <w:lang w:val="en-US"/>
        </w:rPr>
      </w:pPr>
      <w:r w:rsidRPr="00754613">
        <w:rPr>
          <w:sz w:val="24"/>
          <w:lang w:val="en-US"/>
        </w:rPr>
        <w:t>Slotopmerkingen, par. 12</w:t>
      </w:r>
    </w:p>
    <w:p w14:paraId="0E9B1B3C" w14:textId="70B5980A" w:rsidR="00E6474D" w:rsidRPr="00754613" w:rsidRDefault="0049104B" w:rsidP="00E6474D">
      <w:pPr>
        <w:spacing w:before="120"/>
        <w:jc w:val="both"/>
      </w:pPr>
      <w:r w:rsidRPr="00754613">
        <w:t>De in</w:t>
      </w:r>
      <w:r w:rsidR="002C61A5" w:rsidRPr="00754613">
        <w:t xml:space="preserve"> 2014 geuite </w:t>
      </w:r>
      <w:r w:rsidR="0091553F" w:rsidRPr="00754613">
        <w:t>bezorgdheid blijft van</w:t>
      </w:r>
      <w:r w:rsidR="00DC2370" w:rsidRPr="00754613">
        <w:t xml:space="preserve"> toepassing</w:t>
      </w:r>
      <w:r w:rsidR="002C61A5" w:rsidRPr="00754613">
        <w:t xml:space="preserve">. </w:t>
      </w:r>
      <w:r w:rsidR="0091553F" w:rsidRPr="00754613">
        <w:t xml:space="preserve">De </w:t>
      </w:r>
      <w:r w:rsidR="008A574E" w:rsidRPr="00754613">
        <w:rPr>
          <w:b/>
        </w:rPr>
        <w:t>antidiscriminatiewetgeving is</w:t>
      </w:r>
      <w:r w:rsidR="0091553F" w:rsidRPr="00754613">
        <w:rPr>
          <w:b/>
        </w:rPr>
        <w:t xml:space="preserve"> niet </w:t>
      </w:r>
      <w:r w:rsidR="00F12CD8" w:rsidRPr="00754613">
        <w:rPr>
          <w:b/>
        </w:rPr>
        <w:t>gewijzigd</w:t>
      </w:r>
      <w:r w:rsidR="0091553F" w:rsidRPr="00754613">
        <w:t xml:space="preserve"> en </w:t>
      </w:r>
      <w:r w:rsidR="008E64AE" w:rsidRPr="00754613">
        <w:t>omvat</w:t>
      </w:r>
      <w:r w:rsidR="0091553F" w:rsidRPr="00754613">
        <w:t xml:space="preserve"> nog steeds geen </w:t>
      </w:r>
      <w:r w:rsidR="0007258F" w:rsidRPr="00754613">
        <w:rPr>
          <w:rStyle w:val="Appelnotedebasdep"/>
        </w:rPr>
        <w:footnoteReference w:id="3"/>
      </w:r>
      <w:r w:rsidR="0052322F" w:rsidRPr="00754613">
        <w:t>discriminatie op grond van vermeende of veronderstelde gronden</w:t>
      </w:r>
      <w:r w:rsidR="00642D3B" w:rsidRPr="00754613">
        <w:t xml:space="preserve">, </w:t>
      </w:r>
      <w:r w:rsidR="003C4693" w:rsidRPr="00754613">
        <w:t xml:space="preserve">discriminatie </w:t>
      </w:r>
      <w:r w:rsidR="0091553F" w:rsidRPr="00754613">
        <w:t xml:space="preserve">door </w:t>
      </w:r>
      <w:r w:rsidR="003C4693" w:rsidRPr="00754613">
        <w:t>associatie</w:t>
      </w:r>
      <w:r w:rsidR="0091553F" w:rsidRPr="00754613">
        <w:t xml:space="preserve"> en </w:t>
      </w:r>
      <w:r w:rsidR="0087047C" w:rsidRPr="00754613">
        <w:t xml:space="preserve">discriminatie op grond van de </w:t>
      </w:r>
      <w:r w:rsidR="00CF6B93" w:rsidRPr="00754613">
        <w:t>gezondheidstoestand in het verleden</w:t>
      </w:r>
      <w:r w:rsidR="00AF3F17" w:rsidRPr="00754613">
        <w:t xml:space="preserve">. </w:t>
      </w:r>
    </w:p>
    <w:p w14:paraId="799B4995" w14:textId="5B968CFD" w:rsidR="008A574E" w:rsidRPr="00754613" w:rsidRDefault="00296817" w:rsidP="00E6474D">
      <w:pPr>
        <w:spacing w:before="120"/>
        <w:jc w:val="both"/>
      </w:pPr>
      <w:r w:rsidRPr="00754613">
        <w:t>De</w:t>
      </w:r>
      <w:r w:rsidR="0091553F" w:rsidRPr="00754613">
        <w:rPr>
          <w:b/>
        </w:rPr>
        <w:t xml:space="preserve"> toepassing</w:t>
      </w:r>
      <w:r w:rsidRPr="00754613">
        <w:t xml:space="preserve"> van de antidiscriminatiewetgeving</w:t>
      </w:r>
      <w:r w:rsidR="007E3EF2" w:rsidRPr="00754613">
        <w:rPr>
          <w:b/>
        </w:rPr>
        <w:t xml:space="preserve"> in de praktijk</w:t>
      </w:r>
      <w:r w:rsidR="0091553F" w:rsidRPr="00754613">
        <w:rPr>
          <w:b/>
        </w:rPr>
        <w:t xml:space="preserve"> blijft een uitdaging</w:t>
      </w:r>
      <w:r w:rsidR="00590181" w:rsidRPr="00754613">
        <w:t>, met</w:t>
      </w:r>
      <w:r w:rsidR="0091553F" w:rsidRPr="00754613">
        <w:t xml:space="preserve"> name </w:t>
      </w:r>
      <w:r w:rsidR="00320181" w:rsidRPr="00754613">
        <w:t>wat betreft</w:t>
      </w:r>
      <w:r w:rsidR="0091553F" w:rsidRPr="00754613">
        <w:t xml:space="preserve"> de bescherming van slachtoffers en hun toegang tot </w:t>
      </w:r>
      <w:r w:rsidR="00FC645B" w:rsidRPr="00754613">
        <w:t>de rechter</w:t>
      </w:r>
      <w:r w:rsidR="00340BD6" w:rsidRPr="00754613">
        <w:t xml:space="preserve">. </w:t>
      </w:r>
      <w:r w:rsidR="001214EA" w:rsidRPr="00754613">
        <w:t xml:space="preserve">De kwesties hebben betrekking op </w:t>
      </w:r>
      <w:r w:rsidR="00A13D54" w:rsidRPr="00754613">
        <w:t>de</w:t>
      </w:r>
      <w:r w:rsidR="001214EA" w:rsidRPr="00754613">
        <w:t xml:space="preserve"> normen voor het bewijs van</w:t>
      </w:r>
      <w:r w:rsidR="00CF6B93" w:rsidRPr="00754613">
        <w:t xml:space="preserve"> discriminatie</w:t>
      </w:r>
      <w:r w:rsidR="0091553F" w:rsidRPr="00754613">
        <w:t>, de ontoegankelijkheid</w:t>
      </w:r>
      <w:r w:rsidR="00BB4429" w:rsidRPr="00754613">
        <w:t xml:space="preserve"> en de kosten</w:t>
      </w:r>
      <w:r w:rsidR="0091553F" w:rsidRPr="00754613">
        <w:t xml:space="preserve"> van </w:t>
      </w:r>
      <w:r w:rsidR="00AD530F" w:rsidRPr="00754613">
        <w:t>juridische</w:t>
      </w:r>
      <w:r w:rsidR="0091553F" w:rsidRPr="00754613">
        <w:t xml:space="preserve"> procedures, de </w:t>
      </w:r>
      <w:r w:rsidR="00CF6B93" w:rsidRPr="00754613">
        <w:t>belemmeringen</w:t>
      </w:r>
      <w:r w:rsidR="0091553F" w:rsidRPr="00754613">
        <w:t xml:space="preserve"> voor (gedeeltelijk) gratis rechtsbijstand</w:t>
      </w:r>
      <w:r w:rsidR="007A60A7" w:rsidRPr="00754613">
        <w:t xml:space="preserve"> en</w:t>
      </w:r>
      <w:r w:rsidR="003467A5" w:rsidRPr="00754613">
        <w:t xml:space="preserve"> het </w:t>
      </w:r>
      <w:r w:rsidR="0091553F" w:rsidRPr="00754613">
        <w:t xml:space="preserve">lage </w:t>
      </w:r>
      <w:r w:rsidR="00BE110A" w:rsidRPr="00754613">
        <w:t>bedrag van de</w:t>
      </w:r>
      <w:r w:rsidR="0091553F" w:rsidRPr="00754613">
        <w:t xml:space="preserve"> toegekende schadevergoeding</w:t>
      </w:r>
      <w:r w:rsidR="0011509B" w:rsidRPr="00754613">
        <w:t>.</w:t>
      </w:r>
      <w:r w:rsidR="008A574E" w:rsidRPr="00754613">
        <w:rPr>
          <w:vertAlign w:val="superscript"/>
        </w:rPr>
        <w:footnoteReference w:id="4"/>
      </w:r>
    </w:p>
    <w:p w14:paraId="3255F92B" w14:textId="08F1646C" w:rsidR="008A574E" w:rsidRPr="00754613" w:rsidRDefault="0091553F" w:rsidP="008A574E">
      <w:pPr>
        <w:spacing w:before="120"/>
        <w:jc w:val="both"/>
      </w:pPr>
      <w:r w:rsidRPr="00754613">
        <w:t>Verder</w:t>
      </w:r>
      <w:r w:rsidR="00F81724" w:rsidRPr="00754613">
        <w:t xml:space="preserve"> betreurt</w:t>
      </w:r>
      <w:r w:rsidR="008A574E" w:rsidRPr="00754613">
        <w:t xml:space="preserve"> Unia</w:t>
      </w:r>
      <w:r w:rsidR="005638B8" w:rsidRPr="00754613">
        <w:rPr>
          <w:b/>
        </w:rPr>
        <w:t xml:space="preserve"> twee tegenslagen </w:t>
      </w:r>
      <w:r w:rsidR="00A13D54" w:rsidRPr="00754613">
        <w:rPr>
          <w:b/>
        </w:rPr>
        <w:t>met betrekking tot</w:t>
      </w:r>
      <w:r w:rsidR="005638B8" w:rsidRPr="00754613">
        <w:rPr>
          <w:b/>
        </w:rPr>
        <w:t xml:space="preserve"> redelijke aanpassingen </w:t>
      </w:r>
      <w:r w:rsidR="008A574E" w:rsidRPr="00754613">
        <w:t>(art. 5</w:t>
      </w:r>
      <w:r w:rsidR="00286ADE" w:rsidRPr="00754613">
        <w:t xml:space="preserve">, </w:t>
      </w:r>
      <w:r w:rsidR="008A574E" w:rsidRPr="00754613">
        <w:t>§ 3 CRPD)</w:t>
      </w:r>
      <w:r w:rsidR="00F11F02" w:rsidRPr="00754613">
        <w:t xml:space="preserve">. </w:t>
      </w:r>
    </w:p>
    <w:p w14:paraId="2744BB11" w14:textId="22444435" w:rsidR="008A574E" w:rsidRPr="00754613" w:rsidRDefault="00DE2EE6" w:rsidP="00F11F02">
      <w:pPr>
        <w:spacing w:before="120" w:after="120"/>
        <w:ind w:right="-6"/>
        <w:jc w:val="both"/>
        <w:rPr>
          <w:szCs w:val="20"/>
        </w:rPr>
      </w:pPr>
      <w:r w:rsidRPr="00754613">
        <w:rPr>
          <w:szCs w:val="20"/>
        </w:rPr>
        <w:t>Ten eerste heeft</w:t>
      </w:r>
      <w:r w:rsidR="005638B8" w:rsidRPr="00754613">
        <w:rPr>
          <w:szCs w:val="20"/>
        </w:rPr>
        <w:t xml:space="preserve"> het Brussels Hoofdstedelijk Gewest de weigering van redelijke aanpassingen niet als een</w:t>
      </w:r>
      <w:r w:rsidR="00CF6B93" w:rsidRPr="00754613">
        <w:rPr>
          <w:szCs w:val="20"/>
        </w:rPr>
        <w:t xml:space="preserve"> specifieke</w:t>
      </w:r>
      <w:r w:rsidR="005638B8" w:rsidRPr="00754613">
        <w:rPr>
          <w:szCs w:val="20"/>
        </w:rPr>
        <w:t xml:space="preserve"> vorm van discriminatie in zijn huisvestingscode opgenomen</w:t>
      </w:r>
      <w:r w:rsidR="00286ADE" w:rsidRPr="00754613">
        <w:rPr>
          <w:szCs w:val="20"/>
        </w:rPr>
        <w:t>.</w:t>
      </w:r>
      <w:r w:rsidR="008A574E" w:rsidRPr="00754613">
        <w:rPr>
          <w:szCs w:val="20"/>
          <w:vertAlign w:val="superscript"/>
        </w:rPr>
        <w:footnoteReference w:id="5"/>
      </w:r>
    </w:p>
    <w:p w14:paraId="12C949DB" w14:textId="337ABD45" w:rsidR="008A574E" w:rsidRPr="00754613" w:rsidRDefault="00C5050B" w:rsidP="00F11F02">
      <w:pPr>
        <w:spacing w:before="120" w:after="120"/>
        <w:ind w:right="-6"/>
        <w:jc w:val="both"/>
        <w:rPr>
          <w:szCs w:val="20"/>
        </w:rPr>
      </w:pPr>
      <w:r w:rsidRPr="00754613">
        <w:rPr>
          <w:szCs w:val="20"/>
        </w:rPr>
        <w:t xml:space="preserve">In de </w:t>
      </w:r>
      <w:r w:rsidR="00DE2EE6" w:rsidRPr="00754613">
        <w:rPr>
          <w:szCs w:val="20"/>
        </w:rPr>
        <w:t>tweede plaats</w:t>
      </w:r>
      <w:r w:rsidR="009E3486" w:rsidRPr="00754613">
        <w:rPr>
          <w:szCs w:val="20"/>
        </w:rPr>
        <w:t xml:space="preserve"> heeft</w:t>
      </w:r>
      <w:r w:rsidRPr="00754613">
        <w:rPr>
          <w:szCs w:val="20"/>
        </w:rPr>
        <w:t xml:space="preserve"> de</w:t>
      </w:r>
      <w:r w:rsidR="009E3486" w:rsidRPr="00754613">
        <w:rPr>
          <w:szCs w:val="20"/>
        </w:rPr>
        <w:t xml:space="preserve"> Franse </w:t>
      </w:r>
      <w:r w:rsidR="00CF6B93" w:rsidRPr="00754613">
        <w:rPr>
          <w:szCs w:val="20"/>
        </w:rPr>
        <w:t>Gemeenschap op het</w:t>
      </w:r>
      <w:r w:rsidR="009E3486" w:rsidRPr="00754613">
        <w:rPr>
          <w:szCs w:val="20"/>
        </w:rPr>
        <w:t xml:space="preserve"> gebied van</w:t>
      </w:r>
      <w:r w:rsidRPr="00754613">
        <w:rPr>
          <w:szCs w:val="20"/>
        </w:rPr>
        <w:t xml:space="preserve"> onderwijs</w:t>
      </w:r>
      <w:r w:rsidR="009E3486" w:rsidRPr="00754613">
        <w:rPr>
          <w:szCs w:val="20"/>
        </w:rPr>
        <w:t xml:space="preserve"> maatregelen genomen die het begrip "redelijke aanpassingen</w:t>
      </w:r>
      <w:r w:rsidR="008A574E" w:rsidRPr="00754613">
        <w:rPr>
          <w:szCs w:val="20"/>
        </w:rPr>
        <w:t>" ondermijnen:</w:t>
      </w:r>
    </w:p>
    <w:p w14:paraId="4F22FF65" w14:textId="06BBC7C7" w:rsidR="008A574E" w:rsidRPr="00754613" w:rsidRDefault="00CF6B93" w:rsidP="00F11F02">
      <w:pPr>
        <w:pStyle w:val="Paragraphedeliste"/>
        <w:numPr>
          <w:ilvl w:val="0"/>
          <w:numId w:val="4"/>
        </w:numPr>
        <w:spacing w:before="120" w:after="120"/>
        <w:ind w:right="-6"/>
        <w:contextualSpacing w:val="0"/>
        <w:jc w:val="both"/>
        <w:rPr>
          <w:szCs w:val="20"/>
        </w:rPr>
      </w:pPr>
      <w:r w:rsidRPr="00754613">
        <w:rPr>
          <w:szCs w:val="20"/>
        </w:rPr>
        <w:t>Een</w:t>
      </w:r>
      <w:r w:rsidR="009E3486" w:rsidRPr="00754613">
        <w:rPr>
          <w:szCs w:val="20"/>
        </w:rPr>
        <w:t xml:space="preserve"> decreet stelt het recht op redelijke aanpassingen afhankelijk van het feit dat de situatie van de student "het voor hem/haar niet noodzakelijk maakt zich in te schrijven voor het bijzonder onderwijs"</w:t>
      </w:r>
      <w:r w:rsidR="00286ADE" w:rsidRPr="00754613">
        <w:rPr>
          <w:szCs w:val="20"/>
        </w:rPr>
        <w:t>.</w:t>
      </w:r>
      <w:r w:rsidR="00407BBC" w:rsidRPr="00754613">
        <w:rPr>
          <w:szCs w:val="20"/>
          <w:vertAlign w:val="superscript"/>
        </w:rPr>
        <w:footnoteReference w:id="6"/>
      </w:r>
    </w:p>
    <w:p w14:paraId="38AB70DB" w14:textId="45D9AE8A" w:rsidR="008906FD" w:rsidRPr="00754613" w:rsidRDefault="009E3486" w:rsidP="00F11F02">
      <w:pPr>
        <w:pStyle w:val="Paragraphedeliste"/>
        <w:numPr>
          <w:ilvl w:val="0"/>
          <w:numId w:val="4"/>
        </w:numPr>
        <w:spacing w:before="120" w:after="120"/>
        <w:ind w:right="-6"/>
        <w:contextualSpacing w:val="0"/>
        <w:jc w:val="both"/>
        <w:rPr>
          <w:szCs w:val="20"/>
        </w:rPr>
      </w:pPr>
      <w:r w:rsidRPr="00754613">
        <w:rPr>
          <w:szCs w:val="20"/>
        </w:rPr>
        <w:t>In verschillende referentieteksten wordt</w:t>
      </w:r>
      <w:r w:rsidR="00974935" w:rsidRPr="00754613">
        <w:rPr>
          <w:rStyle w:val="Appelnotedebasdep"/>
          <w:szCs w:val="20"/>
        </w:rPr>
        <w:footnoteReference w:id="7"/>
      </w:r>
      <w:r w:rsidRPr="00754613">
        <w:rPr>
          <w:szCs w:val="20"/>
        </w:rPr>
        <w:t xml:space="preserve"> onderscheid gemaakt</w:t>
      </w:r>
      <w:r w:rsidR="00067BA3" w:rsidRPr="00754613">
        <w:rPr>
          <w:szCs w:val="20"/>
        </w:rPr>
        <w:t xml:space="preserve"> tussen</w:t>
      </w:r>
      <w:r w:rsidRPr="00754613">
        <w:rPr>
          <w:szCs w:val="20"/>
        </w:rPr>
        <w:t xml:space="preserve"> "verplichte"</w:t>
      </w:r>
      <w:r w:rsidR="009D49B1" w:rsidRPr="00754613">
        <w:rPr>
          <w:szCs w:val="20"/>
        </w:rPr>
        <w:t xml:space="preserve"> en "aanbevolen"</w:t>
      </w:r>
      <w:r w:rsidRPr="00754613">
        <w:rPr>
          <w:szCs w:val="20"/>
        </w:rPr>
        <w:t xml:space="preserve"> redelijke aanpassingen, </w:t>
      </w:r>
      <w:r w:rsidR="00063B7E" w:rsidRPr="00754613">
        <w:rPr>
          <w:szCs w:val="20"/>
        </w:rPr>
        <w:t>waarbij</w:t>
      </w:r>
      <w:r w:rsidRPr="00754613">
        <w:rPr>
          <w:szCs w:val="20"/>
        </w:rPr>
        <w:t xml:space="preserve"> de laatste geleidelijk kunnen worden ingevoerd</w:t>
      </w:r>
      <w:r w:rsidR="008A574E" w:rsidRPr="00754613">
        <w:rPr>
          <w:szCs w:val="20"/>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906FD" w:rsidRPr="00754613" w14:paraId="6B103ABD" w14:textId="77777777" w:rsidTr="544AB8A5">
        <w:tc>
          <w:tcPr>
            <w:tcW w:w="9062" w:type="dxa"/>
            <w:shd w:val="clear" w:color="auto" w:fill="DDD7D9" w:themeFill="accent6" w:themeFillTint="66"/>
          </w:tcPr>
          <w:p w14:paraId="3EF643D6" w14:textId="77777777" w:rsidR="008906FD" w:rsidRPr="00754613" w:rsidRDefault="008906FD" w:rsidP="008906FD">
            <w:pPr>
              <w:pStyle w:val="Titre4"/>
              <w:outlineLvl w:val="3"/>
              <w:rPr>
                <w:sz w:val="24"/>
                <w:lang w:val="en-US"/>
              </w:rPr>
            </w:pPr>
            <w:bookmarkStart w:id="25" w:name="_Hlk534708614"/>
            <w:r w:rsidRPr="00754613">
              <w:rPr>
                <w:sz w:val="24"/>
                <w:lang w:val="en-US"/>
              </w:rPr>
              <w:t>Voorgestelde vragen voor de lijst van onderwerpen (artikel 5)</w:t>
            </w:r>
          </w:p>
          <w:p w14:paraId="38FAF7D4" w14:textId="1FA6C4C4" w:rsidR="008906FD" w:rsidRPr="00754613" w:rsidRDefault="009E3486"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Welke maatregelen hebben</w:t>
            </w:r>
            <w:r w:rsidR="00B76B63" w:rsidRPr="00754613">
              <w:rPr>
                <w:rFonts w:asciiTheme="majorHAnsi" w:hAnsiTheme="majorHAnsi"/>
              </w:rPr>
              <w:t xml:space="preserve"> de autoriteiten genomen om te zorgen voor een </w:t>
            </w:r>
            <w:r w:rsidR="004B50EE" w:rsidRPr="00754613">
              <w:rPr>
                <w:rFonts w:asciiTheme="majorHAnsi" w:hAnsiTheme="majorHAnsi"/>
              </w:rPr>
              <w:t>coherente</w:t>
            </w:r>
            <w:r w:rsidR="00B76B63" w:rsidRPr="00754613">
              <w:rPr>
                <w:rFonts w:asciiTheme="majorHAnsi" w:hAnsiTheme="majorHAnsi"/>
              </w:rPr>
              <w:t xml:space="preserve"> aanpak van de antidiscriminatiewetgeving</w:t>
            </w:r>
            <w:r w:rsidR="00067BA3" w:rsidRPr="00754613">
              <w:rPr>
                <w:rFonts w:asciiTheme="majorHAnsi" w:hAnsiTheme="majorHAnsi"/>
              </w:rPr>
              <w:t xml:space="preserve"> die</w:t>
            </w:r>
            <w:r w:rsidR="00B76B63" w:rsidRPr="00754613">
              <w:rPr>
                <w:rFonts w:asciiTheme="majorHAnsi" w:hAnsiTheme="majorHAnsi"/>
              </w:rPr>
              <w:t xml:space="preserve"> alle vormen van discriminatie omvat, met inbegrip van discriminatie </w:t>
            </w:r>
            <w:r w:rsidR="004B50EE" w:rsidRPr="00754613">
              <w:t>op vermeende of veronderstelde gronden</w:t>
            </w:r>
            <w:r w:rsidR="008906FD" w:rsidRPr="00754613">
              <w:rPr>
                <w:rFonts w:asciiTheme="majorHAnsi" w:hAnsiTheme="majorHAnsi"/>
              </w:rPr>
              <w:t xml:space="preserve">, discriminatie </w:t>
            </w:r>
            <w:r w:rsidR="00EE309E" w:rsidRPr="00754613">
              <w:rPr>
                <w:rFonts w:asciiTheme="majorHAnsi" w:hAnsiTheme="majorHAnsi"/>
              </w:rPr>
              <w:t>door</w:t>
            </w:r>
            <w:r w:rsidR="008906FD" w:rsidRPr="00754613">
              <w:rPr>
                <w:rFonts w:asciiTheme="majorHAnsi" w:hAnsiTheme="majorHAnsi"/>
              </w:rPr>
              <w:t xml:space="preserve"> associatie</w:t>
            </w:r>
            <w:r w:rsidR="00EE309E" w:rsidRPr="00754613">
              <w:rPr>
                <w:rFonts w:asciiTheme="majorHAnsi" w:hAnsiTheme="majorHAnsi"/>
              </w:rPr>
              <w:t xml:space="preserve"> en eerdere</w:t>
            </w:r>
            <w:r w:rsidR="00067BA3" w:rsidRPr="00754613">
              <w:rPr>
                <w:rFonts w:asciiTheme="majorHAnsi" w:hAnsiTheme="majorHAnsi"/>
              </w:rPr>
              <w:t xml:space="preserve"> gezondheidstoestand</w:t>
            </w:r>
            <w:r w:rsidR="00664002" w:rsidRPr="00754613">
              <w:rPr>
                <w:rFonts w:asciiTheme="majorHAnsi" w:hAnsiTheme="majorHAnsi"/>
              </w:rPr>
              <w:t xml:space="preserve">? </w:t>
            </w:r>
          </w:p>
          <w:p w14:paraId="0F02500B" w14:textId="6A89D64F" w:rsidR="008906FD" w:rsidRPr="00754613" w:rsidRDefault="00EE309E"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 xml:space="preserve">Welke maatregelen hebben de autoriteiten genomen om de doeltreffendheid van de antidiscriminatiewetgeving </w:t>
            </w:r>
            <w:r w:rsidR="00B54A2A" w:rsidRPr="00754613">
              <w:rPr>
                <w:rFonts w:asciiTheme="majorHAnsi" w:hAnsiTheme="majorHAnsi"/>
              </w:rPr>
              <w:t>en de</w:t>
            </w:r>
            <w:r w:rsidR="008906FD" w:rsidRPr="00754613">
              <w:rPr>
                <w:rFonts w:asciiTheme="majorHAnsi" w:hAnsiTheme="majorHAnsi"/>
              </w:rPr>
              <w:t xml:space="preserve"> bescherming </w:t>
            </w:r>
            <w:r w:rsidR="00B54A2A" w:rsidRPr="00754613">
              <w:rPr>
                <w:rFonts w:asciiTheme="majorHAnsi" w:hAnsiTheme="majorHAnsi"/>
              </w:rPr>
              <w:t xml:space="preserve">van </w:t>
            </w:r>
            <w:r w:rsidR="008906FD" w:rsidRPr="00754613">
              <w:rPr>
                <w:rFonts w:asciiTheme="majorHAnsi" w:hAnsiTheme="majorHAnsi"/>
              </w:rPr>
              <w:t xml:space="preserve">slachtoffers </w:t>
            </w:r>
            <w:r w:rsidR="00B54A2A" w:rsidRPr="00754613">
              <w:rPr>
                <w:rFonts w:asciiTheme="majorHAnsi" w:hAnsiTheme="majorHAnsi"/>
              </w:rPr>
              <w:t>van</w:t>
            </w:r>
            <w:r w:rsidR="008906FD" w:rsidRPr="00754613">
              <w:rPr>
                <w:rFonts w:asciiTheme="majorHAnsi" w:hAnsiTheme="majorHAnsi"/>
              </w:rPr>
              <w:t xml:space="preserve"> discriminatie</w:t>
            </w:r>
            <w:r w:rsidR="00B54A2A" w:rsidRPr="00754613">
              <w:rPr>
                <w:rFonts w:asciiTheme="majorHAnsi" w:hAnsiTheme="majorHAnsi"/>
              </w:rPr>
              <w:t xml:space="preserve"> op grond van een handicap te waarborgen</w:t>
            </w:r>
            <w:r w:rsidR="00664002" w:rsidRPr="00754613">
              <w:rPr>
                <w:rFonts w:asciiTheme="majorHAnsi" w:hAnsiTheme="majorHAnsi"/>
              </w:rPr>
              <w:t xml:space="preserve">? </w:t>
            </w:r>
          </w:p>
          <w:p w14:paraId="66C5692C" w14:textId="18CA1229" w:rsidR="008906FD" w:rsidRPr="00754613" w:rsidRDefault="008906FD"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Verduidelijking van</w:t>
            </w:r>
            <w:r w:rsidR="00B54A2A" w:rsidRPr="00754613">
              <w:rPr>
                <w:rFonts w:asciiTheme="majorHAnsi" w:hAnsiTheme="majorHAnsi"/>
              </w:rPr>
              <w:t xml:space="preserve"> het</w:t>
            </w:r>
            <w:r w:rsidRPr="00754613">
              <w:rPr>
                <w:rFonts w:asciiTheme="majorHAnsi" w:hAnsiTheme="majorHAnsi"/>
              </w:rPr>
              <w:t xml:space="preserve"> standpunt</w:t>
            </w:r>
            <w:r w:rsidR="00B54A2A" w:rsidRPr="00754613">
              <w:rPr>
                <w:rFonts w:asciiTheme="majorHAnsi" w:hAnsiTheme="majorHAnsi"/>
              </w:rPr>
              <w:t xml:space="preserve"> van de Franse </w:t>
            </w:r>
            <w:r w:rsidR="00067BA3" w:rsidRPr="00754613">
              <w:rPr>
                <w:rFonts w:asciiTheme="majorHAnsi" w:hAnsiTheme="majorHAnsi"/>
              </w:rPr>
              <w:t xml:space="preserve">Gemeenschap </w:t>
            </w:r>
            <w:r w:rsidR="00B54A2A" w:rsidRPr="00754613">
              <w:rPr>
                <w:rFonts w:asciiTheme="majorHAnsi" w:hAnsiTheme="majorHAnsi"/>
              </w:rPr>
              <w:t xml:space="preserve">over het recht op redelijke aanpassingen voor studenten met een handicap en het onmiddellijke en </w:t>
            </w:r>
            <w:r w:rsidR="00067BA3" w:rsidRPr="00754613">
              <w:rPr>
                <w:rFonts w:asciiTheme="majorHAnsi" w:hAnsiTheme="majorHAnsi"/>
              </w:rPr>
              <w:t>verplichte karakter</w:t>
            </w:r>
            <w:r w:rsidR="00B54A2A" w:rsidRPr="00754613">
              <w:rPr>
                <w:rFonts w:asciiTheme="majorHAnsi" w:hAnsiTheme="majorHAnsi"/>
              </w:rPr>
              <w:t xml:space="preserve"> ervan</w:t>
            </w:r>
            <w:r w:rsidRPr="00754613">
              <w:rPr>
                <w:rFonts w:asciiTheme="majorHAnsi" w:hAnsiTheme="majorHAnsi"/>
              </w:rPr>
              <w:t xml:space="preserve">. </w:t>
            </w:r>
          </w:p>
          <w:p w14:paraId="3582840A" w14:textId="77777777" w:rsidR="008906FD" w:rsidRPr="00754613" w:rsidRDefault="008906FD" w:rsidP="00917065">
            <w:pPr>
              <w:pStyle w:val="Paragraphedeliste"/>
              <w:numPr>
                <w:ilvl w:val="0"/>
                <w:numId w:val="20"/>
              </w:numPr>
              <w:ind w:right="166"/>
              <w:jc w:val="both"/>
              <w:rPr>
                <w:rFonts w:asciiTheme="majorHAnsi" w:hAnsiTheme="majorHAnsi"/>
                <w:b/>
                <w:sz w:val="2"/>
              </w:rPr>
            </w:pPr>
          </w:p>
        </w:tc>
      </w:tr>
    </w:tbl>
    <w:p w14:paraId="7A2CBD85" w14:textId="77777777" w:rsidR="009B6C0D" w:rsidRPr="00754613" w:rsidRDefault="009B6C0D" w:rsidP="009B6C0D">
      <w:pPr>
        <w:rPr>
          <w:sz w:val="2"/>
          <w:szCs w:val="2"/>
        </w:rPr>
      </w:pPr>
      <w:bookmarkStart w:id="26" w:name="_Toc486245814"/>
      <w:bookmarkStart w:id="27" w:name="_Toc534376710"/>
      <w:bookmarkStart w:id="28" w:name="_Toc534716683"/>
      <w:bookmarkStart w:id="29" w:name="_Toc535329183"/>
      <w:bookmarkStart w:id="30" w:name="_Toc535331491"/>
      <w:bookmarkStart w:id="31" w:name="_Toc535240791"/>
      <w:bookmarkEnd w:id="25"/>
    </w:p>
    <w:p w14:paraId="65FAC869" w14:textId="43CD28E6" w:rsidR="003567CA" w:rsidRPr="00754613" w:rsidRDefault="003567CA" w:rsidP="003567CA">
      <w:pPr>
        <w:pStyle w:val="Titre3"/>
      </w:pPr>
      <w:bookmarkStart w:id="32" w:name="_Toc450836"/>
      <w:r w:rsidRPr="00754613">
        <w:lastRenderedPageBreak/>
        <w:t>Vrouwen met een</w:t>
      </w:r>
      <w:r w:rsidR="00737F26" w:rsidRPr="00754613">
        <w:t xml:space="preserve"> handicap</w:t>
      </w:r>
      <w:r w:rsidRPr="00754613">
        <w:t xml:space="preserve"> (art.6)</w:t>
      </w:r>
      <w:bookmarkEnd w:id="32"/>
    </w:p>
    <w:p w14:paraId="60E75E20" w14:textId="0E1B9902" w:rsidR="003567CA" w:rsidRPr="00754613" w:rsidRDefault="003567CA" w:rsidP="00737F26">
      <w:pPr>
        <w:pStyle w:val="Titre4"/>
        <w:rPr>
          <w:sz w:val="24"/>
          <w:szCs w:val="24"/>
          <w:lang w:val="en-US"/>
        </w:rPr>
      </w:pPr>
      <w:r w:rsidRPr="00754613">
        <w:rPr>
          <w:sz w:val="24"/>
          <w:szCs w:val="24"/>
          <w:lang w:val="en-US"/>
        </w:rPr>
        <w:t>Slotopmerkingen, par</w:t>
      </w:r>
      <w:r w:rsidR="00063B7E" w:rsidRPr="00754613">
        <w:rPr>
          <w:sz w:val="24"/>
          <w:szCs w:val="24"/>
          <w:lang w:val="en-US"/>
        </w:rPr>
        <w:t xml:space="preserve">. </w:t>
      </w:r>
      <w:r w:rsidRPr="00754613">
        <w:rPr>
          <w:sz w:val="24"/>
          <w:szCs w:val="24"/>
          <w:lang w:val="en-US"/>
        </w:rPr>
        <w:t>14</w:t>
      </w:r>
    </w:p>
    <w:p w14:paraId="1B2AB6D5" w14:textId="07A5B37E" w:rsidR="003567CA" w:rsidRPr="00754613" w:rsidRDefault="00B54A2A" w:rsidP="00C05EBB">
      <w:pPr>
        <w:spacing w:before="120" w:after="120"/>
        <w:jc w:val="both"/>
      </w:pPr>
      <w:r w:rsidRPr="00754613">
        <w:t>Seksueel geweld tegen vrouwen</w:t>
      </w:r>
      <w:r w:rsidR="00067BA3" w:rsidRPr="00754613">
        <w:t xml:space="preserve"> met een</w:t>
      </w:r>
      <w:r w:rsidRPr="00754613">
        <w:t xml:space="preserve"> handicap mag niet worden onderschat. Volgens een studie die in Vlaanderen werd uitgevoerd</w:t>
      </w:r>
      <w:r w:rsidR="006B7650" w:rsidRPr="00754613">
        <w:rPr>
          <w:rStyle w:val="Appelnotedebasdep"/>
        </w:rPr>
        <w:footnoteReference w:id="8"/>
      </w:r>
      <w:r w:rsidR="003567CA" w:rsidRPr="00754613">
        <w:t>,</w:t>
      </w:r>
      <w:r w:rsidRPr="00754613">
        <w:t xml:space="preserve"> hadden</w:t>
      </w:r>
      <w:r w:rsidR="00560DE5" w:rsidRPr="00754613">
        <w:t xml:space="preserve"> alle</w:t>
      </w:r>
      <w:r w:rsidR="003567CA" w:rsidRPr="00754613">
        <w:t xml:space="preserve"> 120</w:t>
      </w:r>
      <w:r w:rsidRPr="00754613">
        <w:t xml:space="preserve"> vrouwen die bereid waren om te </w:t>
      </w:r>
      <w:r w:rsidR="00067BA3" w:rsidRPr="00754613">
        <w:t>getuigen</w:t>
      </w:r>
      <w:r w:rsidRPr="00754613">
        <w:t xml:space="preserve"> minstens één keer seksueel misbruik meegemaakt</w:t>
      </w:r>
      <w:r w:rsidR="003567CA" w:rsidRPr="00754613">
        <w:t xml:space="preserve">. De daders </w:t>
      </w:r>
      <w:r w:rsidR="00EE33CC" w:rsidRPr="00754613">
        <w:t>waren</w:t>
      </w:r>
      <w:r w:rsidR="00EE0802" w:rsidRPr="00754613">
        <w:t xml:space="preserve"> leden van </w:t>
      </w:r>
      <w:r w:rsidRPr="00754613">
        <w:t xml:space="preserve">hun </w:t>
      </w:r>
      <w:r w:rsidR="00AE1DD1" w:rsidRPr="00754613">
        <w:t xml:space="preserve">naaste </w:t>
      </w:r>
      <w:r w:rsidR="003A0A29" w:rsidRPr="00754613">
        <w:t>omgeving</w:t>
      </w:r>
      <w:r w:rsidR="003567CA" w:rsidRPr="00754613">
        <w:t xml:space="preserve"> (</w:t>
      </w:r>
      <w:r w:rsidRPr="00754613">
        <w:t>familie, vrienden, medewerkers, ex-begeleiders, helpers</w:t>
      </w:r>
      <w:r w:rsidR="003567CA" w:rsidRPr="00754613">
        <w:t>)</w:t>
      </w:r>
      <w:r w:rsidRPr="00754613">
        <w:t xml:space="preserve"> en </w:t>
      </w:r>
      <w:r w:rsidR="00EE33CC" w:rsidRPr="00754613">
        <w:t xml:space="preserve">de misbruiken </w:t>
      </w:r>
      <w:r w:rsidRPr="00754613">
        <w:t>betroffen strafbare feiten die strafbaar waren</w:t>
      </w:r>
      <w:r w:rsidR="003567CA"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5BBB" w:rsidRPr="00754613" w14:paraId="5CC39A89" w14:textId="77777777" w:rsidTr="191925A3">
        <w:tc>
          <w:tcPr>
            <w:tcW w:w="9062" w:type="dxa"/>
            <w:shd w:val="clear" w:color="auto" w:fill="DDD7D9" w:themeFill="accent6" w:themeFillTint="66"/>
          </w:tcPr>
          <w:p w14:paraId="293360C0" w14:textId="77777777" w:rsidR="005F5BBB" w:rsidRPr="00754613" w:rsidRDefault="005F5BBB" w:rsidP="005F5BBB">
            <w:pPr>
              <w:pStyle w:val="Titre4"/>
              <w:outlineLvl w:val="3"/>
              <w:rPr>
                <w:sz w:val="24"/>
                <w:lang w:val="en-US"/>
              </w:rPr>
            </w:pPr>
            <w:r w:rsidRPr="00754613">
              <w:rPr>
                <w:sz w:val="24"/>
                <w:lang w:val="en-US"/>
              </w:rPr>
              <w:t>Voorgestelde vragen voor de lijst van onderwerpen (artikel 6)</w:t>
            </w:r>
          </w:p>
          <w:p w14:paraId="1C531903" w14:textId="4421F8F0" w:rsidR="00727130" w:rsidRPr="00754613" w:rsidRDefault="00727130" w:rsidP="00727130">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Welke maatregelen zijn er door de autoriteiten genomen om een procedure in te stellen voor het voorkomen van en reageren op klachten over seksueel misbruik in woon- en zorgcentra?</w:t>
            </w:r>
          </w:p>
          <w:p w14:paraId="0A1063B3" w14:textId="3219A170" w:rsidR="005F5BBB" w:rsidRPr="00754613" w:rsidRDefault="00635999" w:rsidP="008352B3">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 xml:space="preserve">Welke maatregelen hebben de autoriteiten genomen om het relationele, </w:t>
            </w:r>
            <w:r w:rsidR="00063B7E" w:rsidRPr="00754613">
              <w:rPr>
                <w:rFonts w:asciiTheme="majorHAnsi" w:hAnsiTheme="majorHAnsi"/>
              </w:rPr>
              <w:t>emotionele</w:t>
            </w:r>
            <w:r w:rsidRPr="00754613">
              <w:rPr>
                <w:rFonts w:asciiTheme="majorHAnsi" w:hAnsiTheme="majorHAnsi"/>
              </w:rPr>
              <w:t xml:space="preserve"> en seksuele leven van </w:t>
            </w:r>
            <w:r w:rsidR="005219A3" w:rsidRPr="00754613">
              <w:rPr>
                <w:rFonts w:asciiTheme="majorHAnsi" w:hAnsiTheme="majorHAnsi"/>
              </w:rPr>
              <w:t>personen met een handicap mogelijk te maken</w:t>
            </w:r>
            <w:r w:rsidR="005F5BBB" w:rsidRPr="00754613">
              <w:rPr>
                <w:rFonts w:asciiTheme="majorHAnsi" w:hAnsiTheme="majorHAnsi"/>
              </w:rPr>
              <w:t xml:space="preserve">? </w:t>
            </w:r>
          </w:p>
          <w:p w14:paraId="14A36E1A" w14:textId="77777777" w:rsidR="005F5BBB" w:rsidRPr="00754613" w:rsidRDefault="005F5BBB" w:rsidP="00727130">
            <w:pPr>
              <w:pStyle w:val="Paragraphedeliste"/>
              <w:numPr>
                <w:ilvl w:val="0"/>
                <w:numId w:val="20"/>
              </w:numPr>
              <w:spacing w:before="120" w:after="120"/>
              <w:ind w:right="166"/>
              <w:contextualSpacing w:val="0"/>
              <w:jc w:val="both"/>
              <w:rPr>
                <w:rFonts w:asciiTheme="majorHAnsi" w:hAnsiTheme="majorHAnsi"/>
                <w:b/>
                <w:sz w:val="2"/>
              </w:rPr>
            </w:pPr>
          </w:p>
        </w:tc>
      </w:tr>
    </w:tbl>
    <w:p w14:paraId="11C055F1" w14:textId="25842AB1" w:rsidR="00CD1851" w:rsidRPr="00754613" w:rsidRDefault="00CD1851" w:rsidP="003F31AD">
      <w:pPr>
        <w:pStyle w:val="Titre3"/>
      </w:pPr>
      <w:bookmarkStart w:id="33" w:name="_Toc450837"/>
      <w:r w:rsidRPr="00754613">
        <w:t>Kinderen met een handicap (art. 7)</w:t>
      </w:r>
      <w:bookmarkEnd w:id="26"/>
      <w:bookmarkEnd w:id="27"/>
      <w:bookmarkEnd w:id="28"/>
      <w:bookmarkEnd w:id="29"/>
      <w:bookmarkEnd w:id="30"/>
      <w:bookmarkEnd w:id="33"/>
      <w:bookmarkEnd w:id="31"/>
    </w:p>
    <w:p w14:paraId="13D8B0A0" w14:textId="1521DB39" w:rsidR="00CD1851" w:rsidRPr="00754613" w:rsidRDefault="00CD1851" w:rsidP="00536F9F">
      <w:pPr>
        <w:pStyle w:val="Titre4"/>
        <w:rPr>
          <w:sz w:val="24"/>
          <w:lang w:val="en-US"/>
        </w:rPr>
      </w:pPr>
      <w:r w:rsidRPr="00754613">
        <w:rPr>
          <w:sz w:val="24"/>
          <w:lang w:val="en-US"/>
        </w:rPr>
        <w:t xml:space="preserve">Slotopmerkingen, </w:t>
      </w:r>
      <w:r w:rsidR="00EB5DC6" w:rsidRPr="00754613">
        <w:rPr>
          <w:sz w:val="24"/>
          <w:lang w:val="en-US"/>
        </w:rPr>
        <w:t>par</w:t>
      </w:r>
      <w:r w:rsidR="002367B0" w:rsidRPr="00754613">
        <w:rPr>
          <w:sz w:val="24"/>
          <w:lang w:val="en-US"/>
        </w:rPr>
        <w:t xml:space="preserve">. </w:t>
      </w:r>
      <w:r w:rsidRPr="00754613">
        <w:rPr>
          <w:sz w:val="24"/>
          <w:lang w:val="en-US"/>
        </w:rPr>
        <w:t xml:space="preserve">16 </w:t>
      </w:r>
    </w:p>
    <w:p w14:paraId="2FFC10C3" w14:textId="6E74B6F4" w:rsidR="00E774B1" w:rsidRPr="00754613" w:rsidRDefault="00A25BAD" w:rsidP="00C05EBB">
      <w:pPr>
        <w:spacing w:before="120"/>
        <w:jc w:val="both"/>
        <w:textAlignment w:val="baseline"/>
        <w:rPr>
          <w:rFonts w:ascii="Times New Roman" w:eastAsia="Times New Roman" w:hAnsi="Times New Roman" w:cs="Times New Roman"/>
          <w:sz w:val="24"/>
          <w:szCs w:val="24"/>
          <w:lang w:eastAsia="fr-BE"/>
        </w:rPr>
      </w:pPr>
      <w:r w:rsidRPr="00754613">
        <w:rPr>
          <w:rFonts w:ascii="Calibri" w:eastAsia="Times New Roman" w:hAnsi="Calibri" w:cs="Calibri"/>
          <w:lang w:eastAsia="fr-BE"/>
        </w:rPr>
        <w:t>Veel</w:t>
      </w:r>
      <w:r w:rsidR="008956E2" w:rsidRPr="00754613">
        <w:rPr>
          <w:rFonts w:ascii="Calibri" w:eastAsia="Times New Roman" w:hAnsi="Calibri" w:cs="Calibri"/>
          <w:b/>
          <w:lang w:eastAsia="fr-BE"/>
        </w:rPr>
        <w:t xml:space="preserve"> kinderen</w:t>
      </w:r>
      <w:r w:rsidR="001F270C" w:rsidRPr="00754613">
        <w:rPr>
          <w:rFonts w:ascii="Calibri" w:eastAsia="Times New Roman" w:hAnsi="Calibri" w:cs="Calibri"/>
          <w:b/>
          <w:lang w:eastAsia="fr-BE"/>
        </w:rPr>
        <w:t xml:space="preserve"> met een handicap worden</w:t>
      </w:r>
      <w:r w:rsidR="008956E2" w:rsidRPr="00754613">
        <w:rPr>
          <w:rFonts w:ascii="Calibri" w:eastAsia="Times New Roman" w:hAnsi="Calibri" w:cs="Calibri"/>
          <w:b/>
          <w:lang w:eastAsia="fr-BE"/>
        </w:rPr>
        <w:t xml:space="preserve"> in instellingen</w:t>
      </w:r>
      <w:r w:rsidR="0090054F" w:rsidRPr="00754613">
        <w:rPr>
          <w:rFonts w:ascii="Calibri" w:eastAsia="Times New Roman" w:hAnsi="Calibri" w:cs="Calibri"/>
          <w:b/>
          <w:lang w:eastAsia="fr-BE"/>
        </w:rPr>
        <w:t xml:space="preserve"> geplaatst</w:t>
      </w:r>
      <w:r w:rsidR="00A1224B" w:rsidRPr="00754613">
        <w:rPr>
          <w:rFonts w:ascii="Calibri" w:eastAsia="Times New Roman" w:hAnsi="Calibri" w:cs="Calibri"/>
          <w:lang w:eastAsia="fr-BE"/>
        </w:rPr>
        <w:t xml:space="preserve"> en </w:t>
      </w:r>
      <w:r w:rsidR="008956E2" w:rsidRPr="00754613">
        <w:rPr>
          <w:rFonts w:ascii="Calibri" w:eastAsia="Times New Roman" w:hAnsi="Calibri" w:cs="Calibri"/>
          <w:lang w:eastAsia="fr-BE"/>
        </w:rPr>
        <w:t xml:space="preserve">er </w:t>
      </w:r>
      <w:r w:rsidR="00067BA3" w:rsidRPr="00754613">
        <w:rPr>
          <w:rFonts w:ascii="Calibri" w:eastAsia="Times New Roman" w:hAnsi="Calibri" w:cs="Calibri"/>
          <w:lang w:eastAsia="fr-BE"/>
        </w:rPr>
        <w:t>blijft een onaanvaardbaar gebrek</w:t>
      </w:r>
      <w:r w:rsidR="008956E2" w:rsidRPr="00754613">
        <w:rPr>
          <w:rFonts w:ascii="Calibri" w:eastAsia="Times New Roman" w:hAnsi="Calibri" w:cs="Calibri"/>
          <w:b/>
          <w:lang w:eastAsia="fr-BE"/>
        </w:rPr>
        <w:t xml:space="preserve"> aan steun</w:t>
      </w:r>
      <w:r w:rsidR="008956E2" w:rsidRPr="00754613">
        <w:rPr>
          <w:rFonts w:ascii="Calibri" w:eastAsia="Times New Roman" w:hAnsi="Calibri" w:cs="Calibri"/>
          <w:lang w:eastAsia="fr-BE"/>
        </w:rPr>
        <w:t xml:space="preserve"> om</w:t>
      </w:r>
      <w:r w:rsidR="00A1224B" w:rsidRPr="00754613">
        <w:rPr>
          <w:rFonts w:ascii="Calibri" w:eastAsia="Times New Roman" w:hAnsi="Calibri" w:cs="Calibri"/>
          <w:lang w:eastAsia="fr-BE"/>
        </w:rPr>
        <w:t xml:space="preserve"> hun</w:t>
      </w:r>
      <w:r w:rsidR="008956E2" w:rsidRPr="00754613">
        <w:rPr>
          <w:rFonts w:ascii="Calibri" w:eastAsia="Times New Roman" w:hAnsi="Calibri" w:cs="Calibri"/>
          <w:lang w:eastAsia="fr-BE"/>
        </w:rPr>
        <w:t xml:space="preserve"> integratie en</w:t>
      </w:r>
      <w:r w:rsidR="00E774B1" w:rsidRPr="00754613">
        <w:rPr>
          <w:rFonts w:ascii="Calibri" w:eastAsia="Times New Roman" w:hAnsi="Calibri" w:cs="Calibri"/>
          <w:lang w:eastAsia="fr-BE"/>
        </w:rPr>
        <w:t xml:space="preserve"> participatie</w:t>
      </w:r>
      <w:r w:rsidR="008956E2" w:rsidRPr="00754613">
        <w:rPr>
          <w:rFonts w:ascii="Calibri" w:eastAsia="Times New Roman" w:hAnsi="Calibri" w:cs="Calibri"/>
          <w:lang w:eastAsia="fr-BE"/>
        </w:rPr>
        <w:t xml:space="preserve"> in de samenleving te waarborgen</w:t>
      </w:r>
      <w:r w:rsidR="00E774B1" w:rsidRPr="00754613">
        <w:rPr>
          <w:rFonts w:ascii="Calibri" w:eastAsia="Times New Roman" w:hAnsi="Calibri" w:cs="Calibri"/>
          <w:lang w:eastAsia="fr-BE"/>
        </w:rPr>
        <w:t xml:space="preserve">. </w:t>
      </w:r>
      <w:r w:rsidR="008956E2" w:rsidRPr="00754613">
        <w:rPr>
          <w:rFonts w:ascii="Calibri" w:eastAsia="Times New Roman" w:hAnsi="Calibri" w:cs="Calibri"/>
          <w:lang w:eastAsia="fr-BE"/>
        </w:rPr>
        <w:t>Het is bijzonder problematisch dat er meer middelen in instellingen worden geïnvesteerd in plaats van rechtstreeks aan het kind</w:t>
      </w:r>
      <w:r w:rsidR="004843B1" w:rsidRPr="00754613">
        <w:rPr>
          <w:rFonts w:ascii="Calibri" w:eastAsia="Times New Roman" w:hAnsi="Calibri" w:cs="Calibri"/>
          <w:lang w:eastAsia="fr-BE"/>
        </w:rPr>
        <w:t xml:space="preserve"> en zijn of haar familie</w:t>
      </w:r>
      <w:r w:rsidR="00067BA3" w:rsidRPr="00754613">
        <w:rPr>
          <w:rFonts w:ascii="Calibri" w:eastAsia="Times New Roman" w:hAnsi="Calibri" w:cs="Calibri"/>
          <w:lang w:eastAsia="fr-BE"/>
        </w:rPr>
        <w:t xml:space="preserve"> toegewezen middelen</w:t>
      </w:r>
      <w:r w:rsidR="00E774B1" w:rsidRPr="00754613">
        <w:rPr>
          <w:rFonts w:ascii="Calibri" w:eastAsia="Times New Roman" w:hAnsi="Calibri" w:cs="Calibri"/>
          <w:lang w:eastAsia="fr-BE"/>
        </w:rPr>
        <w:t xml:space="preserve">.  </w:t>
      </w:r>
    </w:p>
    <w:p w14:paraId="2D6D975C" w14:textId="7077B237" w:rsidR="00F1393A" w:rsidRPr="00754613" w:rsidRDefault="00FC6476" w:rsidP="00C05EBB">
      <w:pPr>
        <w:spacing w:before="120"/>
        <w:jc w:val="both"/>
        <w:textAlignment w:val="baseline"/>
        <w:rPr>
          <w:rFonts w:ascii="Times New Roman" w:eastAsia="Times New Roman" w:hAnsi="Times New Roman" w:cs="Times New Roman"/>
          <w:sz w:val="24"/>
          <w:szCs w:val="24"/>
          <w:lang w:eastAsia="fr-BE"/>
        </w:rPr>
      </w:pPr>
      <w:r w:rsidRPr="00754613">
        <w:rPr>
          <w:rFonts w:ascii="Calibri" w:eastAsia="Times New Roman" w:hAnsi="Calibri" w:cs="Calibri"/>
          <w:lang w:eastAsia="fr-BE"/>
        </w:rPr>
        <w:t>De invoering in Vlaanderen van</w:t>
      </w:r>
      <w:r w:rsidR="00D77ADD" w:rsidRPr="00754613">
        <w:rPr>
          <w:rFonts w:ascii="Calibri" w:eastAsia="Times New Roman" w:hAnsi="Calibri" w:cs="Calibri"/>
          <w:lang w:eastAsia="fr-BE"/>
        </w:rPr>
        <w:t xml:space="preserve"> persoonlijke</w:t>
      </w:r>
      <w:r w:rsidR="00F1393A" w:rsidRPr="00754613">
        <w:rPr>
          <w:rFonts w:ascii="Calibri" w:eastAsia="Times New Roman" w:hAnsi="Calibri" w:cs="Calibri"/>
          <w:bCs/>
          <w:lang w:eastAsia="fr-BE"/>
        </w:rPr>
        <w:t xml:space="preserve"> financiering</w:t>
      </w:r>
      <w:r w:rsidR="00F1393A" w:rsidRPr="00754613">
        <w:rPr>
          <w:rStyle w:val="Appelnotedebasdep"/>
        </w:rPr>
        <w:footnoteReference w:id="9"/>
      </w:r>
      <w:r w:rsidRPr="00754613">
        <w:rPr>
          <w:rFonts w:ascii="Calibri" w:eastAsia="Times New Roman" w:hAnsi="Calibri" w:cs="Calibri"/>
          <w:lang w:eastAsia="fr-BE"/>
        </w:rPr>
        <w:t xml:space="preserve"> voor minderjarigen </w:t>
      </w:r>
      <w:r w:rsidR="00067BA3" w:rsidRPr="00754613">
        <w:rPr>
          <w:rFonts w:ascii="Calibri" w:eastAsia="Times New Roman" w:hAnsi="Calibri" w:cs="Calibri"/>
          <w:lang w:eastAsia="fr-BE"/>
        </w:rPr>
        <w:t>is voor</w:t>
      </w:r>
      <w:r w:rsidR="005D091D" w:rsidRPr="00754613">
        <w:rPr>
          <w:rFonts w:ascii="Calibri" w:eastAsia="Times New Roman" w:hAnsi="Calibri" w:cs="Calibri"/>
          <w:lang w:eastAsia="fr-BE"/>
        </w:rPr>
        <w:t xml:space="preserve"> onbepaalde tijd uitgesteld</w:t>
      </w:r>
      <w:r w:rsidR="00F1393A" w:rsidRPr="00754613">
        <w:rPr>
          <w:rStyle w:val="FootnoteAnchor"/>
        </w:rPr>
        <w:footnoteReference w:id="10"/>
      </w:r>
      <w:r w:rsidR="00F1393A" w:rsidRPr="00754613">
        <w:rPr>
          <w:rFonts w:ascii="Calibri" w:eastAsia="Times New Roman" w:hAnsi="Calibri" w:cs="Calibri"/>
          <w:bCs/>
          <w:lang w:eastAsia="fr-BE"/>
        </w:rPr>
        <w:t xml:space="preserve">. </w:t>
      </w:r>
      <w:r w:rsidR="002C7D9B" w:rsidRPr="00754613">
        <w:rPr>
          <w:rFonts w:ascii="Calibri" w:eastAsia="Times New Roman" w:hAnsi="Calibri" w:cs="Calibri"/>
          <w:lang w:eastAsia="fr-BE"/>
        </w:rPr>
        <w:t>Ondertussen</w:t>
      </w:r>
      <w:r w:rsidR="005D091D" w:rsidRPr="00754613">
        <w:rPr>
          <w:rFonts w:ascii="Calibri" w:eastAsia="Times New Roman" w:hAnsi="Calibri" w:cs="Calibri"/>
          <w:lang w:eastAsia="fr-BE"/>
        </w:rPr>
        <w:t xml:space="preserve"> is de wachttijd voor het verkrijgen van een </w:t>
      </w:r>
      <w:r w:rsidR="00286ADE" w:rsidRPr="00754613">
        <w:rPr>
          <w:rFonts w:ascii="Calibri" w:eastAsia="Times New Roman" w:hAnsi="Calibri" w:cs="Calibri"/>
          <w:lang w:eastAsia="fr-BE"/>
        </w:rPr>
        <w:t>persoonlijk</w:t>
      </w:r>
      <w:r w:rsidR="00F1393A" w:rsidRPr="00754613">
        <w:rPr>
          <w:rFonts w:ascii="Calibri" w:eastAsia="Times New Roman" w:hAnsi="Calibri" w:cs="Calibri"/>
          <w:lang w:eastAsia="fr-BE"/>
        </w:rPr>
        <w:t xml:space="preserve"> bijstandsbudget (PAB)</w:t>
      </w:r>
      <w:r w:rsidR="00F1393A" w:rsidRPr="00754613">
        <w:rPr>
          <w:rStyle w:val="Appelnotedebasdep"/>
        </w:rPr>
        <w:footnoteReference w:id="11"/>
      </w:r>
      <w:r w:rsidR="005D091D" w:rsidRPr="00754613">
        <w:rPr>
          <w:rFonts w:ascii="Calibri" w:eastAsia="Times New Roman" w:hAnsi="Calibri" w:cs="Calibri"/>
          <w:lang w:eastAsia="fr-BE"/>
        </w:rPr>
        <w:t xml:space="preserve"> gemiddeld </w:t>
      </w:r>
      <w:r w:rsidR="00063B7E" w:rsidRPr="00754613">
        <w:rPr>
          <w:rFonts w:ascii="Calibri" w:eastAsia="Times New Roman" w:hAnsi="Calibri" w:cs="Calibri"/>
          <w:lang w:eastAsia="fr-BE"/>
        </w:rPr>
        <w:t>vijf</w:t>
      </w:r>
      <w:r w:rsidR="005D091D" w:rsidRPr="00754613">
        <w:rPr>
          <w:rFonts w:ascii="Calibri" w:eastAsia="Times New Roman" w:hAnsi="Calibri" w:cs="Calibri"/>
          <w:lang w:eastAsia="fr-BE"/>
        </w:rPr>
        <w:t xml:space="preserve"> jaar</w:t>
      </w:r>
      <w:r w:rsidR="00F1393A" w:rsidRPr="00754613">
        <w:rPr>
          <w:rStyle w:val="FootnoteAnchor"/>
        </w:rPr>
        <w:footnoteReference w:id="12"/>
      </w:r>
      <w:r w:rsidR="00F1393A" w:rsidRPr="00754613">
        <w:rPr>
          <w:rFonts w:ascii="Calibri" w:eastAsia="Times New Roman" w:hAnsi="Calibri" w:cs="Calibri"/>
          <w:lang w:eastAsia="fr-BE"/>
        </w:rPr>
        <w:t xml:space="preserve">. </w:t>
      </w:r>
      <w:r w:rsidR="005D091D" w:rsidRPr="00754613">
        <w:rPr>
          <w:rFonts w:ascii="Calibri" w:eastAsia="Times New Roman" w:hAnsi="Calibri" w:cs="Calibri"/>
          <w:lang w:eastAsia="fr-BE"/>
        </w:rPr>
        <w:t xml:space="preserve">In het Waals </w:t>
      </w:r>
      <w:r w:rsidR="00067BA3" w:rsidRPr="00754613">
        <w:rPr>
          <w:rFonts w:ascii="Calibri" w:eastAsia="Times New Roman" w:hAnsi="Calibri" w:cs="Calibri"/>
          <w:lang w:eastAsia="fr-BE"/>
        </w:rPr>
        <w:t xml:space="preserve">Gewest </w:t>
      </w:r>
      <w:r w:rsidR="005D091D" w:rsidRPr="00754613">
        <w:rPr>
          <w:rFonts w:ascii="Calibri" w:eastAsia="Times New Roman" w:hAnsi="Calibri" w:cs="Calibri"/>
          <w:lang w:eastAsia="fr-BE"/>
        </w:rPr>
        <w:t xml:space="preserve">en het Brussels </w:t>
      </w:r>
      <w:r w:rsidR="00067BA3" w:rsidRPr="00754613">
        <w:rPr>
          <w:rFonts w:ascii="Calibri" w:eastAsia="Times New Roman" w:hAnsi="Calibri" w:cs="Calibri"/>
          <w:lang w:eastAsia="fr-BE"/>
        </w:rPr>
        <w:t>Gewest</w:t>
      </w:r>
      <w:r w:rsidR="005D091D" w:rsidRPr="00754613">
        <w:rPr>
          <w:rFonts w:ascii="Calibri" w:eastAsia="Times New Roman" w:hAnsi="Calibri" w:cs="Calibri"/>
          <w:lang w:eastAsia="fr-BE"/>
        </w:rPr>
        <w:t xml:space="preserve"> zijn er </w:t>
      </w:r>
      <w:r w:rsidR="00DF3E6B" w:rsidRPr="00754613">
        <w:rPr>
          <w:rFonts w:ascii="Calibri" w:eastAsia="Times New Roman" w:hAnsi="Calibri" w:cs="Calibri"/>
          <w:lang w:eastAsia="fr-BE"/>
        </w:rPr>
        <w:t xml:space="preserve">geen </w:t>
      </w:r>
      <w:r w:rsidR="005D091D" w:rsidRPr="00754613">
        <w:rPr>
          <w:rFonts w:ascii="Calibri" w:eastAsia="Times New Roman" w:hAnsi="Calibri" w:cs="Calibri"/>
          <w:lang w:eastAsia="fr-BE"/>
        </w:rPr>
        <w:t>persoonlijke budgetten beschikbaar voor kinderen met een handicap en hun gezinnen</w:t>
      </w:r>
      <w:r w:rsidR="00F1393A" w:rsidRPr="00754613">
        <w:rPr>
          <w:rFonts w:ascii="Calibri" w:eastAsia="Times New Roman" w:hAnsi="Calibri" w:cs="Calibri"/>
          <w:lang w:eastAsia="fr-BE"/>
        </w:rPr>
        <w:t xml:space="preserve">.  </w:t>
      </w:r>
    </w:p>
    <w:p w14:paraId="1B313EA4" w14:textId="56A660C1" w:rsidR="00F16721" w:rsidRPr="00754613" w:rsidRDefault="0031016B" w:rsidP="00C05EBB">
      <w:pPr>
        <w:spacing w:before="120"/>
        <w:jc w:val="both"/>
      </w:pPr>
      <w:r w:rsidRPr="00754613">
        <w:t>Bovendien hebben veel kinderen en adolescenten met een handicap geen</w:t>
      </w:r>
      <w:r w:rsidRPr="00754613">
        <w:rPr>
          <w:b/>
        </w:rPr>
        <w:t xml:space="preserve"> toegang tot</w:t>
      </w:r>
      <w:r w:rsidR="00223758" w:rsidRPr="00754613">
        <w:rPr>
          <w:b/>
        </w:rPr>
        <w:t xml:space="preserve"> aangepaste</w:t>
      </w:r>
      <w:r w:rsidRPr="00754613">
        <w:rPr>
          <w:b/>
        </w:rPr>
        <w:t xml:space="preserve"> diensten</w:t>
      </w:r>
      <w:r w:rsidR="00021CE8" w:rsidRPr="00754613">
        <w:t>. Hieronder vallen</w:t>
      </w:r>
      <w:r w:rsidRPr="00754613">
        <w:t xml:space="preserve"> kinderen die </w:t>
      </w:r>
      <w:r w:rsidR="0020287B" w:rsidRPr="00754613">
        <w:t>multisectorale</w:t>
      </w:r>
      <w:r w:rsidR="00417EC8" w:rsidRPr="00754613">
        <w:t xml:space="preserve"> ondersteuning nodig hebben</w:t>
      </w:r>
      <w:r w:rsidR="0020287B" w:rsidRPr="00754613">
        <w:t xml:space="preserve"> (</w:t>
      </w:r>
      <w:r w:rsidR="006427B7" w:rsidRPr="00754613">
        <w:t>jeugddiensten, gehandicapten- en geestelijke gezondheidszorg</w:t>
      </w:r>
      <w:r w:rsidR="0020287B" w:rsidRPr="00754613">
        <w:t>)</w:t>
      </w:r>
      <w:r w:rsidR="000F6CFD" w:rsidRPr="00754613">
        <w:t>,</w:t>
      </w:r>
      <w:r w:rsidR="00E76660" w:rsidRPr="00754613">
        <w:t xml:space="preserve"> kinderen </w:t>
      </w:r>
      <w:r w:rsidR="003267DB" w:rsidRPr="00754613">
        <w:t>met</w:t>
      </w:r>
      <w:r w:rsidR="00E76660" w:rsidRPr="00754613">
        <w:t xml:space="preserve"> een</w:t>
      </w:r>
      <w:r w:rsidR="00D65254" w:rsidRPr="00754613">
        <w:t xml:space="preserve"> dubbele</w:t>
      </w:r>
      <w:r w:rsidR="00E76660" w:rsidRPr="00754613">
        <w:t xml:space="preserve"> diagnose </w:t>
      </w:r>
      <w:r w:rsidR="00EA4332" w:rsidRPr="00754613">
        <w:t>(</w:t>
      </w:r>
      <w:r w:rsidR="00E76660" w:rsidRPr="00754613">
        <w:t>verstandelijke beperking en geestelijke gezondheid</w:t>
      </w:r>
      <w:r w:rsidR="00EA4332" w:rsidRPr="00754613">
        <w:t>)</w:t>
      </w:r>
      <w:r w:rsidR="00E76660" w:rsidRPr="00754613">
        <w:t xml:space="preserve"> en kinderen met een handicap die ernstige gedragsproblemen veroorzaken en die vaak van scholen en </w:t>
      </w:r>
      <w:r w:rsidR="00EA4332" w:rsidRPr="00754613">
        <w:t>instellingen worden uitgesloten.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9CB44C0" w14:textId="77777777" w:rsidTr="544AB8A5">
        <w:tc>
          <w:tcPr>
            <w:tcW w:w="9062" w:type="dxa"/>
            <w:shd w:val="clear" w:color="auto" w:fill="DDD7D9" w:themeFill="accent6" w:themeFillTint="66"/>
          </w:tcPr>
          <w:p w14:paraId="355BE4CD" w14:textId="77777777" w:rsidR="00CA10E0" w:rsidRPr="00754613" w:rsidRDefault="00CA10E0" w:rsidP="00CA10E0">
            <w:pPr>
              <w:pStyle w:val="Titre4"/>
              <w:outlineLvl w:val="3"/>
              <w:rPr>
                <w:sz w:val="24"/>
                <w:lang w:val="en-US"/>
              </w:rPr>
            </w:pPr>
            <w:bookmarkStart w:id="34" w:name="_Hlk534708729"/>
            <w:r w:rsidRPr="00754613">
              <w:rPr>
                <w:sz w:val="24"/>
                <w:lang w:val="en-US"/>
              </w:rPr>
              <w:lastRenderedPageBreak/>
              <w:t>Voorgestelde vragen voor de lijst van onderwerpen (art. 7)</w:t>
            </w:r>
          </w:p>
          <w:p w14:paraId="21656231" w14:textId="2B06FA31" w:rsidR="00CA10E0" w:rsidRPr="00754613" w:rsidRDefault="00397BD6" w:rsidP="0084378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maatregelen hebben de autoriteiten genomen </w:t>
            </w:r>
            <w:r w:rsidR="00A15CC6" w:rsidRPr="00754613">
              <w:rPr>
                <w:rFonts w:asciiTheme="majorHAnsi" w:hAnsiTheme="majorHAnsi"/>
              </w:rPr>
              <w:t>om te zorgen voor</w:t>
            </w:r>
            <w:r w:rsidR="007C13AF" w:rsidRPr="00754613">
              <w:rPr>
                <w:rFonts w:asciiTheme="majorHAnsi" w:hAnsiTheme="majorHAnsi"/>
              </w:rPr>
              <w:t xml:space="preserve"> passende en aangepaste diensten </w:t>
            </w:r>
            <w:r w:rsidRPr="00754613">
              <w:rPr>
                <w:rFonts w:asciiTheme="majorHAnsi" w:hAnsiTheme="majorHAnsi"/>
              </w:rPr>
              <w:t xml:space="preserve">voor kinderen die multisectorale </w:t>
            </w:r>
            <w:r w:rsidR="00BE6FFA" w:rsidRPr="00754613">
              <w:rPr>
                <w:rFonts w:asciiTheme="majorHAnsi" w:hAnsiTheme="majorHAnsi"/>
              </w:rPr>
              <w:t>steun nodig hebben</w:t>
            </w:r>
            <w:r w:rsidR="002F7164" w:rsidRPr="00754613">
              <w:rPr>
                <w:rFonts w:asciiTheme="majorHAnsi" w:hAnsiTheme="majorHAnsi"/>
              </w:rPr>
              <w:t xml:space="preserve"> en</w:t>
            </w:r>
            <w:r w:rsidR="00286ADE" w:rsidRPr="00754613">
              <w:rPr>
                <w:rFonts w:asciiTheme="majorHAnsi" w:hAnsiTheme="majorHAnsi"/>
              </w:rPr>
              <w:t xml:space="preserve"> kinderen </w:t>
            </w:r>
            <w:r w:rsidR="00BE6FFA" w:rsidRPr="00754613">
              <w:rPr>
                <w:rFonts w:asciiTheme="majorHAnsi" w:hAnsiTheme="majorHAnsi"/>
              </w:rPr>
              <w:t>met</w:t>
            </w:r>
            <w:r w:rsidRPr="00754613">
              <w:rPr>
                <w:rFonts w:asciiTheme="majorHAnsi" w:hAnsiTheme="majorHAnsi"/>
              </w:rPr>
              <w:t xml:space="preserve"> een </w:t>
            </w:r>
            <w:r w:rsidR="00D65254" w:rsidRPr="00754613">
              <w:rPr>
                <w:rFonts w:asciiTheme="majorHAnsi" w:hAnsiTheme="majorHAnsi"/>
              </w:rPr>
              <w:t>dubbele</w:t>
            </w:r>
            <w:r w:rsidRPr="00754613">
              <w:rPr>
                <w:rFonts w:asciiTheme="majorHAnsi" w:hAnsiTheme="majorHAnsi"/>
              </w:rPr>
              <w:t xml:space="preserve"> diagnose</w:t>
            </w:r>
            <w:r w:rsidR="0000171F" w:rsidRPr="00754613">
              <w:rPr>
                <w:rFonts w:asciiTheme="majorHAnsi" w:hAnsiTheme="majorHAnsi"/>
              </w:rPr>
              <w:t>?</w:t>
            </w:r>
          </w:p>
          <w:p w14:paraId="1F8A31B4" w14:textId="0882E0A2" w:rsidR="00CA10E0" w:rsidRPr="00754613" w:rsidRDefault="00397BD6" w:rsidP="00590DA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 middelen stellen de autoriteiten ter beschikking om gezinnen met kinderen met een handicap te ondersteunen, om te</w:t>
            </w:r>
            <w:r w:rsidR="00D65254" w:rsidRPr="00754613">
              <w:rPr>
                <w:rFonts w:asciiTheme="majorHAnsi" w:hAnsiTheme="majorHAnsi"/>
              </w:rPr>
              <w:t xml:space="preserve"> voorkomen </w:t>
            </w:r>
            <w:r w:rsidR="00F41F93" w:rsidRPr="00754613">
              <w:rPr>
                <w:rFonts w:asciiTheme="majorHAnsi" w:hAnsiTheme="majorHAnsi"/>
              </w:rPr>
              <w:t>dat</w:t>
            </w:r>
            <w:r w:rsidRPr="00754613">
              <w:rPr>
                <w:rFonts w:asciiTheme="majorHAnsi" w:hAnsiTheme="majorHAnsi"/>
              </w:rPr>
              <w:t xml:space="preserve"> zij in de steek worden</w:t>
            </w:r>
            <w:r w:rsidR="00D65254" w:rsidRPr="00754613">
              <w:rPr>
                <w:rFonts w:asciiTheme="majorHAnsi" w:hAnsiTheme="majorHAnsi"/>
              </w:rPr>
              <w:t xml:space="preserve"> gelaten en</w:t>
            </w:r>
            <w:r w:rsidRPr="00754613">
              <w:rPr>
                <w:rFonts w:asciiTheme="majorHAnsi" w:hAnsiTheme="majorHAnsi"/>
              </w:rPr>
              <w:t xml:space="preserve"> in een instelling moeten worden geplaatst</w:t>
            </w:r>
            <w:r w:rsidR="00D57FBA" w:rsidRPr="00754613">
              <w:rPr>
                <w:rFonts w:asciiTheme="majorHAnsi" w:hAnsiTheme="majorHAnsi"/>
              </w:rPr>
              <w:t>?</w:t>
            </w:r>
          </w:p>
          <w:p w14:paraId="03799163" w14:textId="6C7A63FF" w:rsidR="00144A28" w:rsidRPr="00754613" w:rsidRDefault="00397BD6" w:rsidP="004A448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Calibri" w:eastAsia="Times New Roman" w:hAnsi="Calibri" w:cs="Calibri"/>
                <w:lang w:eastAsia="fr-BE"/>
              </w:rPr>
              <w:t>Wanneer zullen de autoriteiten persoonlijke financiering voor minderjarigen</w:t>
            </w:r>
            <w:r w:rsidR="000E0E54" w:rsidRPr="00754613">
              <w:rPr>
                <w:rFonts w:ascii="Calibri" w:eastAsia="Times New Roman" w:hAnsi="Calibri" w:cs="Calibri"/>
                <w:lang w:eastAsia="fr-BE"/>
              </w:rPr>
              <w:t xml:space="preserve"> invoeren</w:t>
            </w:r>
            <w:r w:rsidR="004A448E" w:rsidRPr="00754613">
              <w:rPr>
                <w:rFonts w:ascii="Calibri" w:eastAsia="Times New Roman" w:hAnsi="Calibri" w:cs="Calibri"/>
                <w:lang w:eastAsia="fr-BE"/>
              </w:rPr>
              <w:t xml:space="preserve">? </w:t>
            </w:r>
            <w:r w:rsidRPr="00754613">
              <w:rPr>
                <w:rFonts w:ascii="Calibri" w:eastAsia="Times New Roman" w:hAnsi="Calibri" w:cs="Calibri"/>
                <w:lang w:eastAsia="fr-BE"/>
              </w:rPr>
              <w:t xml:space="preserve">Wat zijn de volgende concrete stappen en </w:t>
            </w:r>
            <w:r w:rsidR="00C47A53" w:rsidRPr="00754613">
              <w:rPr>
                <w:rFonts w:ascii="Calibri" w:eastAsia="Times New Roman" w:hAnsi="Calibri" w:cs="Calibri"/>
                <w:lang w:eastAsia="fr-BE"/>
              </w:rPr>
              <w:t>wat is het tijdsbestek</w:t>
            </w:r>
            <w:r w:rsidR="004A448E" w:rsidRPr="00754613">
              <w:rPr>
                <w:rFonts w:ascii="Calibri" w:eastAsia="Times New Roman" w:hAnsi="Calibri" w:cs="Calibri"/>
                <w:lang w:eastAsia="fr-BE"/>
              </w:rPr>
              <w:t xml:space="preserve">? </w:t>
            </w:r>
          </w:p>
        </w:tc>
      </w:tr>
    </w:tbl>
    <w:p w14:paraId="59E163EF" w14:textId="77777777" w:rsidR="009B6C0D" w:rsidRPr="00754613" w:rsidRDefault="009B6C0D" w:rsidP="009B6C0D">
      <w:pPr>
        <w:rPr>
          <w:sz w:val="2"/>
          <w:szCs w:val="2"/>
        </w:rPr>
      </w:pPr>
      <w:bookmarkStart w:id="35" w:name="_Toc486245815"/>
      <w:bookmarkStart w:id="36" w:name="_Toc532822973"/>
      <w:bookmarkStart w:id="37" w:name="_Toc534376711"/>
      <w:bookmarkStart w:id="38" w:name="_Toc534716684"/>
      <w:bookmarkStart w:id="39" w:name="_Toc535240792"/>
      <w:bookmarkStart w:id="40" w:name="_Toc535329184"/>
      <w:bookmarkStart w:id="41" w:name="_Toc535331492"/>
      <w:bookmarkEnd w:id="34"/>
    </w:p>
    <w:p w14:paraId="11426B96" w14:textId="146C41AF" w:rsidR="00CD1851" w:rsidRPr="00754613" w:rsidRDefault="00CD1851" w:rsidP="003F31AD">
      <w:pPr>
        <w:pStyle w:val="Titre3"/>
      </w:pPr>
      <w:bookmarkStart w:id="42" w:name="_Toc450838"/>
      <w:r w:rsidRPr="00754613">
        <w:t>Bewustmaking (art. 8)</w:t>
      </w:r>
      <w:bookmarkEnd w:id="35"/>
      <w:bookmarkEnd w:id="36"/>
      <w:bookmarkEnd w:id="37"/>
      <w:bookmarkEnd w:id="38"/>
      <w:bookmarkEnd w:id="39"/>
      <w:bookmarkEnd w:id="40"/>
      <w:bookmarkEnd w:id="41"/>
      <w:bookmarkEnd w:id="42"/>
    </w:p>
    <w:p w14:paraId="1B958EB7" w14:textId="3A374072" w:rsidR="00CD1851" w:rsidRPr="00754613" w:rsidRDefault="00CD1851" w:rsidP="00536F9F">
      <w:pPr>
        <w:pStyle w:val="Titre4"/>
        <w:rPr>
          <w:sz w:val="24"/>
          <w:lang w:val="en-US"/>
        </w:rPr>
      </w:pPr>
      <w:r w:rsidRPr="00754613">
        <w:rPr>
          <w:sz w:val="24"/>
          <w:lang w:val="en-US"/>
        </w:rPr>
        <w:t>Afsluitende opmerkingen, paras. 17-20</w:t>
      </w:r>
      <w:r w:rsidR="003E0F3E" w:rsidRPr="00754613">
        <w:rPr>
          <w:sz w:val="24"/>
          <w:lang w:val="en-US"/>
        </w:rPr>
        <w:t xml:space="preserve"> &amp; 52</w:t>
      </w:r>
    </w:p>
    <w:p w14:paraId="0DDFC80A" w14:textId="34F45ECF" w:rsidR="00CD1851" w:rsidRPr="00754613" w:rsidRDefault="00B15B62" w:rsidP="00780750">
      <w:pPr>
        <w:spacing w:before="120"/>
        <w:jc w:val="both"/>
      </w:pPr>
      <w:r w:rsidRPr="00754613">
        <w:t>Hoewel</w:t>
      </w:r>
      <w:r w:rsidR="00397BD6" w:rsidRPr="00754613">
        <w:t xml:space="preserve"> de regio's </w:t>
      </w:r>
      <w:r w:rsidR="00CD1851" w:rsidRPr="00754613">
        <w:rPr>
          <w:b/>
        </w:rPr>
        <w:t>bewustmakingscampagnes hebben</w:t>
      </w:r>
      <w:r w:rsidR="00397BD6" w:rsidRPr="00754613">
        <w:t xml:space="preserve"> georganiseerd</w:t>
      </w:r>
      <w:r w:rsidR="006E6371" w:rsidRPr="00754613">
        <w:t xml:space="preserve"> -</w:t>
      </w:r>
      <w:r w:rsidR="00397BD6" w:rsidRPr="00754613">
        <w:t xml:space="preserve"> bijvoorbeeld </w:t>
      </w:r>
      <w:r w:rsidR="00586B1F" w:rsidRPr="00754613">
        <w:t>over de</w:t>
      </w:r>
      <w:r w:rsidR="00397BD6" w:rsidRPr="00754613">
        <w:t xml:space="preserve"> tewerkstelling van </w:t>
      </w:r>
      <w:r w:rsidRPr="00754613">
        <w:t>personen met een handicap</w:t>
      </w:r>
      <w:r w:rsidR="00397BD6" w:rsidRPr="00754613">
        <w:t xml:space="preserve"> of de toegang tot diensthonden </w:t>
      </w:r>
      <w:r w:rsidR="006E6371" w:rsidRPr="00754613">
        <w:t>- is</w:t>
      </w:r>
      <w:r w:rsidR="00D20FA1" w:rsidRPr="00754613">
        <w:t xml:space="preserve"> er geen informatie- </w:t>
      </w:r>
      <w:r w:rsidR="00397BD6" w:rsidRPr="00754613">
        <w:t>en bewustmakingscampagne</w:t>
      </w:r>
      <w:r w:rsidR="00D20FA1" w:rsidRPr="00754613">
        <w:t xml:space="preserve"> over </w:t>
      </w:r>
      <w:r w:rsidR="00263C83" w:rsidRPr="00754613">
        <w:t xml:space="preserve">de </w:t>
      </w:r>
      <w:r w:rsidR="00D20FA1" w:rsidRPr="00754613">
        <w:t xml:space="preserve">mensenrechten van personen met een handicap of over het </w:t>
      </w:r>
      <w:r w:rsidR="00CD1851" w:rsidRPr="00754613">
        <w:t xml:space="preserve">verdrag. </w:t>
      </w:r>
      <w:r w:rsidR="00D20FA1" w:rsidRPr="00754613">
        <w:t xml:space="preserve">Deze campagnes zijn gevoerd door het maatschappelijk middenveld en </w:t>
      </w:r>
      <w:r w:rsidR="00CD1851" w:rsidRPr="00754613">
        <w:t>Unia.</w:t>
      </w:r>
    </w:p>
    <w:p w14:paraId="5D09E479" w14:textId="3F2C9283" w:rsidR="00CD1851" w:rsidRPr="00754613" w:rsidRDefault="00D20FA1" w:rsidP="00780750">
      <w:pPr>
        <w:spacing w:before="120"/>
        <w:jc w:val="both"/>
      </w:pPr>
      <w:r w:rsidRPr="00754613">
        <w:t xml:space="preserve">De </w:t>
      </w:r>
      <w:r w:rsidR="00BE5B59" w:rsidRPr="00754613">
        <w:t>Conventie</w:t>
      </w:r>
      <w:r w:rsidR="00395289" w:rsidRPr="00754613">
        <w:t xml:space="preserve"> en</w:t>
      </w:r>
      <w:r w:rsidR="00904406" w:rsidRPr="00754613">
        <w:t xml:space="preserve"> de algemene opmerkingen zijn niet</w:t>
      </w:r>
      <w:r w:rsidRPr="00754613">
        <w:t xml:space="preserve"> vertaald in </w:t>
      </w:r>
      <w:r w:rsidRPr="00754613">
        <w:rPr>
          <w:b/>
        </w:rPr>
        <w:t>toegankelijke</w:t>
      </w:r>
      <w:r w:rsidR="00011E0A" w:rsidRPr="00754613">
        <w:rPr>
          <w:b/>
        </w:rPr>
        <w:t xml:space="preserve"> formaten</w:t>
      </w:r>
      <w:r w:rsidRPr="00754613">
        <w:t xml:space="preserve"> en er zijn geen financiële middelen </w:t>
      </w:r>
      <w:r w:rsidR="00B53D54" w:rsidRPr="00754613">
        <w:t>voor dit doel beschikbaar</w:t>
      </w:r>
      <w:r w:rsidR="00D65254" w:rsidRPr="00754613">
        <w:t xml:space="preserve"> gesteld</w:t>
      </w:r>
      <w:r w:rsidR="00011E0A" w:rsidRPr="00754613">
        <w:t>.</w:t>
      </w:r>
      <w:r w:rsidR="00282B62" w:rsidRPr="00754613">
        <w:rPr>
          <w:rStyle w:val="Appelnotedebasdep"/>
        </w:rPr>
        <w:footnoteReference w:id="13"/>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40576C70" w14:textId="77777777" w:rsidTr="003B2678">
        <w:tc>
          <w:tcPr>
            <w:tcW w:w="9062" w:type="dxa"/>
            <w:shd w:val="clear" w:color="auto" w:fill="DDD7D9" w:themeFill="accent6" w:themeFillTint="66"/>
          </w:tcPr>
          <w:p w14:paraId="02E559E9" w14:textId="77777777" w:rsidR="00CA10E0" w:rsidRPr="00754613" w:rsidRDefault="00CA10E0" w:rsidP="00CA10E0">
            <w:pPr>
              <w:pStyle w:val="Titre4"/>
              <w:outlineLvl w:val="3"/>
              <w:rPr>
                <w:sz w:val="24"/>
                <w:szCs w:val="24"/>
                <w:lang w:val="en-US"/>
              </w:rPr>
            </w:pPr>
            <w:r w:rsidRPr="00754613">
              <w:rPr>
                <w:sz w:val="24"/>
                <w:szCs w:val="24"/>
                <w:lang w:val="en-US"/>
              </w:rPr>
              <w:t>Voorgestelde vragen voor de lijst van onderwerpen (art. 8)</w:t>
            </w:r>
          </w:p>
          <w:p w14:paraId="3B87586C" w14:textId="6C45F420" w:rsidR="00CA10E0" w:rsidRPr="00754613" w:rsidRDefault="00D539AB" w:rsidP="00EA3BD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voorlichtings- en bewustmakingsacties worden </w:t>
            </w:r>
            <w:r w:rsidR="002D1692" w:rsidRPr="00754613">
              <w:rPr>
                <w:rFonts w:asciiTheme="majorHAnsi" w:hAnsiTheme="majorHAnsi"/>
              </w:rPr>
              <w:t>(</w:t>
            </w:r>
            <w:r w:rsidRPr="00754613">
              <w:rPr>
                <w:rFonts w:asciiTheme="majorHAnsi" w:hAnsiTheme="majorHAnsi"/>
              </w:rPr>
              <w:t>binnenkort</w:t>
            </w:r>
            <w:r w:rsidR="002D1692" w:rsidRPr="00754613">
              <w:rPr>
                <w:rFonts w:asciiTheme="majorHAnsi" w:hAnsiTheme="majorHAnsi"/>
              </w:rPr>
              <w:t>) uitgevoerd</w:t>
            </w:r>
            <w:r w:rsidRPr="00754613">
              <w:rPr>
                <w:rFonts w:asciiTheme="majorHAnsi" w:hAnsiTheme="majorHAnsi"/>
              </w:rPr>
              <w:t xml:space="preserve"> door de autoriteiten met betrekking tot de rechten van personen met een handicap</w:t>
            </w:r>
            <w:r w:rsidR="002D1692" w:rsidRPr="00754613">
              <w:rPr>
                <w:rFonts w:asciiTheme="majorHAnsi" w:hAnsiTheme="majorHAnsi"/>
              </w:rPr>
              <w:t xml:space="preserve">? </w:t>
            </w:r>
          </w:p>
          <w:p w14:paraId="0CCD703C" w14:textId="67D9F1C1" w:rsidR="00144A28" w:rsidRPr="00754613" w:rsidRDefault="00D539AB" w:rsidP="000E2D5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maatregelen zijn </w:t>
            </w:r>
            <w:r w:rsidR="00BC7474" w:rsidRPr="00754613">
              <w:rPr>
                <w:rFonts w:asciiTheme="majorHAnsi" w:hAnsiTheme="majorHAnsi"/>
              </w:rPr>
              <w:t xml:space="preserve">of zullen worden genomen </w:t>
            </w:r>
            <w:r w:rsidRPr="00754613">
              <w:rPr>
                <w:rFonts w:asciiTheme="majorHAnsi" w:hAnsiTheme="majorHAnsi"/>
              </w:rPr>
              <w:t xml:space="preserve">om te zorgen voor de vertaling en verspreiding van het </w:t>
            </w:r>
            <w:r w:rsidR="00EA3BD6" w:rsidRPr="00754613">
              <w:rPr>
                <w:rFonts w:asciiTheme="majorHAnsi" w:hAnsiTheme="majorHAnsi"/>
              </w:rPr>
              <w:t>verdrag</w:t>
            </w:r>
            <w:r w:rsidRPr="00754613">
              <w:rPr>
                <w:rFonts w:asciiTheme="majorHAnsi" w:hAnsiTheme="majorHAnsi"/>
              </w:rPr>
              <w:t xml:space="preserve"> en de </w:t>
            </w:r>
            <w:r w:rsidR="00EA3BD6" w:rsidRPr="00754613">
              <w:rPr>
                <w:rFonts w:asciiTheme="majorHAnsi" w:hAnsiTheme="majorHAnsi"/>
              </w:rPr>
              <w:t xml:space="preserve">algemene </w:t>
            </w:r>
            <w:r w:rsidR="00D65254" w:rsidRPr="00754613">
              <w:rPr>
                <w:rFonts w:asciiTheme="majorHAnsi" w:hAnsiTheme="majorHAnsi"/>
              </w:rPr>
              <w:t xml:space="preserve">opmerkingen </w:t>
            </w:r>
            <w:r w:rsidRPr="00754613">
              <w:rPr>
                <w:rFonts w:asciiTheme="majorHAnsi" w:hAnsiTheme="majorHAnsi"/>
              </w:rPr>
              <w:t xml:space="preserve">in het Nederlands, Duits, gebarentaal en </w:t>
            </w:r>
            <w:r w:rsidR="00EA3BD6" w:rsidRPr="00754613">
              <w:rPr>
                <w:rFonts w:asciiTheme="majorHAnsi" w:hAnsiTheme="majorHAnsi"/>
              </w:rPr>
              <w:t>gemakkelijk leesbare</w:t>
            </w:r>
            <w:r w:rsidR="00286ADE" w:rsidRPr="00754613">
              <w:rPr>
                <w:rFonts w:asciiTheme="majorHAnsi" w:hAnsiTheme="majorHAnsi"/>
              </w:rPr>
              <w:t xml:space="preserve"> formaten</w:t>
            </w:r>
            <w:r w:rsidR="00EA3BD6" w:rsidRPr="00754613">
              <w:rPr>
                <w:rFonts w:asciiTheme="majorHAnsi" w:hAnsiTheme="majorHAnsi"/>
              </w:rPr>
              <w:t xml:space="preserve">? </w:t>
            </w:r>
          </w:p>
        </w:tc>
      </w:tr>
    </w:tbl>
    <w:p w14:paraId="0D0646F0" w14:textId="77777777" w:rsidR="009B6C0D" w:rsidRPr="00754613" w:rsidRDefault="009B6C0D" w:rsidP="009B6C0D">
      <w:pPr>
        <w:rPr>
          <w:sz w:val="2"/>
          <w:szCs w:val="2"/>
        </w:rPr>
      </w:pPr>
      <w:bookmarkStart w:id="43" w:name="_Toc486245816"/>
      <w:bookmarkStart w:id="44" w:name="_Toc532822974"/>
      <w:bookmarkStart w:id="45" w:name="_Toc534376712"/>
      <w:bookmarkStart w:id="46" w:name="_Toc534716685"/>
      <w:bookmarkStart w:id="47" w:name="_Toc535240793"/>
      <w:bookmarkStart w:id="48" w:name="_Toc535329185"/>
      <w:bookmarkStart w:id="49" w:name="_Toc535331493"/>
    </w:p>
    <w:p w14:paraId="5A8867D6" w14:textId="77777777" w:rsidR="00CD1851" w:rsidRPr="00754613" w:rsidRDefault="00CD1851" w:rsidP="003F31AD">
      <w:pPr>
        <w:pStyle w:val="Titre3"/>
      </w:pPr>
      <w:bookmarkStart w:id="50" w:name="_Toc450839"/>
      <w:r w:rsidRPr="00754613">
        <w:t>Toegankelijkheid (art. 9)</w:t>
      </w:r>
      <w:bookmarkEnd w:id="43"/>
      <w:bookmarkEnd w:id="44"/>
      <w:bookmarkEnd w:id="45"/>
      <w:bookmarkEnd w:id="46"/>
      <w:bookmarkEnd w:id="47"/>
      <w:bookmarkEnd w:id="48"/>
      <w:bookmarkEnd w:id="49"/>
      <w:bookmarkEnd w:id="50"/>
    </w:p>
    <w:p w14:paraId="46A2CD80" w14:textId="5C0D133B" w:rsidR="00CD1851" w:rsidRPr="00754613" w:rsidRDefault="00CD1851" w:rsidP="00536F9F">
      <w:pPr>
        <w:pStyle w:val="Titre4"/>
        <w:rPr>
          <w:sz w:val="24"/>
          <w:lang w:val="en-US"/>
        </w:rPr>
      </w:pPr>
      <w:r w:rsidRPr="00754613">
        <w:rPr>
          <w:sz w:val="24"/>
          <w:lang w:val="en-US"/>
        </w:rPr>
        <w:t xml:space="preserve">Slotopmerkingen, </w:t>
      </w:r>
      <w:r w:rsidR="00385990" w:rsidRPr="00754613">
        <w:rPr>
          <w:sz w:val="24"/>
          <w:lang w:val="en-US"/>
        </w:rPr>
        <w:t>punt</w:t>
      </w:r>
      <w:r w:rsidRPr="00754613">
        <w:rPr>
          <w:sz w:val="24"/>
          <w:lang w:val="en-US"/>
        </w:rPr>
        <w:t xml:space="preserve"> 22</w:t>
      </w:r>
    </w:p>
    <w:p w14:paraId="3F1A53D8" w14:textId="56D9E559" w:rsidR="00CD1851" w:rsidRPr="00754613" w:rsidRDefault="00737FC3" w:rsidP="00780750">
      <w:pPr>
        <w:spacing w:before="120"/>
        <w:jc w:val="both"/>
      </w:pPr>
      <w:r w:rsidRPr="00754613">
        <w:t>De</w:t>
      </w:r>
      <w:r w:rsidR="00433FA2" w:rsidRPr="00754613">
        <w:t xml:space="preserve"> Belgische</w:t>
      </w:r>
      <w:r w:rsidRPr="00754613">
        <w:t xml:space="preserve"> autoriteiten hebben geen</w:t>
      </w:r>
      <w:r w:rsidR="00433FA2" w:rsidRPr="00754613">
        <w:t xml:space="preserve"> bindend wettelijk kader vastgesteld </w:t>
      </w:r>
      <w:r w:rsidRPr="00754613">
        <w:t>om de toegankelijkheid van</w:t>
      </w:r>
      <w:r w:rsidR="003F406F" w:rsidRPr="00754613">
        <w:t xml:space="preserve"> de gebouwde omgeving, het openbaar vervoer en de openbare diensten te waarborgen</w:t>
      </w:r>
      <w:r w:rsidR="00CD1851" w:rsidRPr="00754613">
        <w:t xml:space="preserve">. </w:t>
      </w:r>
      <w:r w:rsidR="003F406F" w:rsidRPr="00754613">
        <w:t>Het</w:t>
      </w:r>
      <w:r w:rsidR="00D65254" w:rsidRPr="00754613">
        <w:rPr>
          <w:b/>
        </w:rPr>
        <w:t xml:space="preserve"> wijdverbreide </w:t>
      </w:r>
      <w:r w:rsidR="003F406F" w:rsidRPr="00754613">
        <w:rPr>
          <w:b/>
        </w:rPr>
        <w:t>gebrek aan toegankelijkheid</w:t>
      </w:r>
      <w:r w:rsidR="003F406F" w:rsidRPr="00754613">
        <w:t xml:space="preserve"> heeft </w:t>
      </w:r>
      <w:r w:rsidR="00420B8A" w:rsidRPr="00754613">
        <w:t xml:space="preserve">ernstige gevolgen </w:t>
      </w:r>
      <w:r w:rsidR="003F406F" w:rsidRPr="00754613">
        <w:t xml:space="preserve">voor </w:t>
      </w:r>
      <w:r w:rsidR="009F17CF" w:rsidRPr="00754613">
        <w:t xml:space="preserve">de </w:t>
      </w:r>
      <w:r w:rsidR="003F406F" w:rsidRPr="00754613">
        <w:t>toegang van</w:t>
      </w:r>
      <w:r w:rsidR="009F17CF" w:rsidRPr="00754613">
        <w:t xml:space="preserve"> personen met een handicap </w:t>
      </w:r>
      <w:r w:rsidR="003F406F" w:rsidRPr="00754613">
        <w:t>tot andere rechten</w:t>
      </w:r>
      <w:r w:rsidR="00CD1851" w:rsidRPr="00754613">
        <w:t xml:space="preserve">. </w:t>
      </w:r>
    </w:p>
    <w:p w14:paraId="700F4934" w14:textId="58D3017D" w:rsidR="00CD1851" w:rsidRPr="00754613" w:rsidRDefault="00CD1851" w:rsidP="00780750">
      <w:pPr>
        <w:spacing w:before="120"/>
        <w:jc w:val="both"/>
      </w:pPr>
      <w:r w:rsidRPr="00754613">
        <w:rPr>
          <w:b/>
        </w:rPr>
        <w:t>Nieuwbouw</w:t>
      </w:r>
      <w:r w:rsidR="00D224A0" w:rsidRPr="00754613">
        <w:t xml:space="preserve"> (</w:t>
      </w:r>
      <w:r w:rsidR="003F406F" w:rsidRPr="00754613">
        <w:t>scholen, stations</w:t>
      </w:r>
      <w:r w:rsidR="00D224A0" w:rsidRPr="00754613">
        <w:t xml:space="preserve">, </w:t>
      </w:r>
      <w:r w:rsidR="00D6268E" w:rsidRPr="00754613">
        <w:t>....) is</w:t>
      </w:r>
      <w:r w:rsidR="003F406F" w:rsidRPr="00754613">
        <w:t xml:space="preserve"> nog steeds </w:t>
      </w:r>
      <w:r w:rsidRPr="00754613">
        <w:rPr>
          <w:b/>
        </w:rPr>
        <w:t>ontoegankelijk</w:t>
      </w:r>
      <w:r w:rsidR="008508D9" w:rsidRPr="00754613">
        <w:rPr>
          <w:vertAlign w:val="superscript"/>
        </w:rPr>
        <w:footnoteReference w:id="14"/>
      </w:r>
      <w:r w:rsidR="00286ADE" w:rsidRPr="00754613">
        <w:t xml:space="preserve">. </w:t>
      </w:r>
      <w:r w:rsidR="009F17CF" w:rsidRPr="00754613">
        <w:t>De naleving van de</w:t>
      </w:r>
      <w:r w:rsidR="003F406F" w:rsidRPr="00754613">
        <w:t xml:space="preserve"> toegankelijkheidsnormen </w:t>
      </w:r>
      <w:r w:rsidR="00480282" w:rsidRPr="00754613">
        <w:t>wordt</w:t>
      </w:r>
      <w:r w:rsidR="003F406F" w:rsidRPr="00754613">
        <w:t xml:space="preserve"> niet </w:t>
      </w:r>
      <w:r w:rsidR="009F17CF" w:rsidRPr="00754613">
        <w:t>voldoende</w:t>
      </w:r>
      <w:r w:rsidR="00480282" w:rsidRPr="00754613">
        <w:t xml:space="preserve"> gecontroleerd</w:t>
      </w:r>
      <w:r w:rsidR="003F406F" w:rsidRPr="00754613">
        <w:t xml:space="preserve"> door de overheid bij de afgifte van stedenbouwkundige vergunningen </w:t>
      </w:r>
      <w:r w:rsidR="00480282" w:rsidRPr="00754613">
        <w:t>of</w:t>
      </w:r>
      <w:r w:rsidR="006B262F" w:rsidRPr="00754613">
        <w:t xml:space="preserve"> na de </w:t>
      </w:r>
      <w:r w:rsidR="00EE273C" w:rsidRPr="00754613">
        <w:t>bouw</w:t>
      </w:r>
      <w:r w:rsidR="003F406F" w:rsidRPr="00754613">
        <w:t xml:space="preserve">. Architecten en ondernemers, maar </w:t>
      </w:r>
      <w:r w:rsidR="006B262F" w:rsidRPr="00754613">
        <w:t>ook</w:t>
      </w:r>
      <w:r w:rsidR="00B73A20" w:rsidRPr="00754613">
        <w:t xml:space="preserve"> </w:t>
      </w:r>
      <w:r w:rsidR="00B73A20" w:rsidRPr="00754613">
        <w:lastRenderedPageBreak/>
        <w:t>ambtenaren</w:t>
      </w:r>
      <w:r w:rsidR="003F406F" w:rsidRPr="00754613">
        <w:t xml:space="preserve"> die verantwoordelijk zijn voor de verificatie van stedenbouwkundige vergunningen, hebben </w:t>
      </w:r>
      <w:r w:rsidR="006B262F" w:rsidRPr="00754613">
        <w:t>geen opleiding</w:t>
      </w:r>
      <w:r w:rsidR="003F406F" w:rsidRPr="00754613">
        <w:t xml:space="preserve"> over toegankelijkheid</w:t>
      </w:r>
      <w:r w:rsidRPr="00754613">
        <w:t>.</w:t>
      </w:r>
    </w:p>
    <w:p w14:paraId="15783186" w14:textId="6A34F6F1" w:rsidR="008508D9" w:rsidRPr="00754613" w:rsidRDefault="003F406F" w:rsidP="000E40E9">
      <w:pPr>
        <w:spacing w:before="120" w:after="120"/>
        <w:jc w:val="both"/>
      </w:pPr>
      <w:r w:rsidRPr="00754613">
        <w:t xml:space="preserve">Er bestaan </w:t>
      </w:r>
      <w:r w:rsidR="00C87BD2" w:rsidRPr="00754613">
        <w:t>nog steeds</w:t>
      </w:r>
      <w:r w:rsidRPr="00754613">
        <w:t xml:space="preserve"> enorme</w:t>
      </w:r>
      <w:r w:rsidRPr="00754613">
        <w:rPr>
          <w:b/>
        </w:rPr>
        <w:t xml:space="preserve"> leemten in de toegankelijkheid van informatie en </w:t>
      </w:r>
      <w:r w:rsidR="008508D9" w:rsidRPr="00754613">
        <w:rPr>
          <w:b/>
        </w:rPr>
        <w:t>communicatie</w:t>
      </w:r>
      <w:r w:rsidR="008508D9" w:rsidRPr="00754613">
        <w:t xml:space="preserve">. </w:t>
      </w:r>
      <w:r w:rsidR="00D65254" w:rsidRPr="00754613">
        <w:t>Websites</w:t>
      </w:r>
      <w:r w:rsidRPr="00754613">
        <w:t xml:space="preserve"> en mobiele toepassingen zijn over het algemeen niet voldoende toegankelijk voor personen met een handicap</w:t>
      </w:r>
      <w:r w:rsidR="008508D9" w:rsidRPr="00754613">
        <w:rPr>
          <w:vertAlign w:val="superscript"/>
        </w:rPr>
        <w:footnoteReference w:id="15"/>
      </w:r>
      <w:r w:rsidR="00286ADE" w:rsidRPr="00754613">
        <w:t xml:space="preserve">. </w:t>
      </w:r>
      <w:r w:rsidRPr="00754613">
        <w:t xml:space="preserve">Meer bepaald ondervinden </w:t>
      </w:r>
      <w:r w:rsidR="001374C3" w:rsidRPr="00754613">
        <w:t>doven</w:t>
      </w:r>
      <w:r w:rsidRPr="00754613">
        <w:t xml:space="preserve"> grote moeilijkheden </w:t>
      </w:r>
      <w:r w:rsidR="00892E7D" w:rsidRPr="00754613">
        <w:t>bij de toegang tot</w:t>
      </w:r>
      <w:r w:rsidRPr="00754613">
        <w:t xml:space="preserve"> openbare diensten </w:t>
      </w:r>
      <w:r w:rsidR="008508D9" w:rsidRPr="00754613">
        <w:t>(</w:t>
      </w:r>
      <w:r w:rsidRPr="00754613">
        <w:t>gemeenten</w:t>
      </w:r>
      <w:r w:rsidR="008508D9" w:rsidRPr="00754613">
        <w:t xml:space="preserve">, </w:t>
      </w:r>
      <w:r w:rsidRPr="00754613">
        <w:t>ziekenhuizen</w:t>
      </w:r>
      <w:r w:rsidR="008508D9" w:rsidRPr="00754613">
        <w:t xml:space="preserve">, </w:t>
      </w:r>
      <w:r w:rsidRPr="00754613">
        <w:t>rechtbanken, .</w:t>
      </w:r>
      <w:r w:rsidR="008508D9" w:rsidRPr="00754613">
        <w:t>...)</w:t>
      </w:r>
      <w:r w:rsidRPr="00754613">
        <w:t xml:space="preserve">, </w:t>
      </w:r>
      <w:r w:rsidR="00DD575E" w:rsidRPr="00754613">
        <w:t>die</w:t>
      </w:r>
      <w:r w:rsidRPr="00754613">
        <w:t xml:space="preserve"> slechts zeer zelden professionele gebarentolken ter beschikking stellen</w:t>
      </w:r>
      <w:r w:rsidR="008508D9"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3ED093CC" w14:textId="77777777" w:rsidTr="003B2678">
        <w:tc>
          <w:tcPr>
            <w:tcW w:w="9062" w:type="dxa"/>
            <w:shd w:val="clear" w:color="auto" w:fill="DDD7D9" w:themeFill="accent6" w:themeFillTint="66"/>
          </w:tcPr>
          <w:p w14:paraId="6E2A60E9" w14:textId="77777777" w:rsidR="00C158BC" w:rsidRPr="00754613" w:rsidRDefault="00C158BC" w:rsidP="00C158BC">
            <w:pPr>
              <w:pStyle w:val="Titre4"/>
              <w:outlineLvl w:val="3"/>
              <w:rPr>
                <w:sz w:val="24"/>
                <w:szCs w:val="24"/>
                <w:lang w:val="en-US"/>
              </w:rPr>
            </w:pPr>
            <w:r w:rsidRPr="00754613">
              <w:rPr>
                <w:sz w:val="24"/>
                <w:szCs w:val="24"/>
                <w:lang w:val="en-US"/>
              </w:rPr>
              <w:t>Voorgestelde vragen voor de lijst van onderwerpen (art. 9)</w:t>
            </w:r>
          </w:p>
          <w:p w14:paraId="6AD4C72C" w14:textId="42E2783B" w:rsidR="00C158BC" w:rsidRPr="00754613" w:rsidRDefault="00091707" w:rsidP="00C158BC">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7B766E" w:rsidRPr="00754613">
              <w:rPr>
                <w:rFonts w:asciiTheme="majorHAnsi" w:hAnsiTheme="majorHAnsi"/>
              </w:rPr>
              <w:t xml:space="preserve"> wettelijke maatregelen hebben de </w:t>
            </w:r>
            <w:r w:rsidR="00A81599" w:rsidRPr="00754613">
              <w:rPr>
                <w:rFonts w:asciiTheme="majorHAnsi" w:hAnsiTheme="majorHAnsi"/>
              </w:rPr>
              <w:t xml:space="preserve">Belgische </w:t>
            </w:r>
            <w:r w:rsidR="007B766E" w:rsidRPr="00754613">
              <w:rPr>
                <w:rFonts w:asciiTheme="majorHAnsi" w:hAnsiTheme="majorHAnsi"/>
              </w:rPr>
              <w:t>autoriteiten</w:t>
            </w:r>
            <w:r w:rsidR="00B443C6" w:rsidRPr="00754613">
              <w:rPr>
                <w:rFonts w:asciiTheme="majorHAnsi" w:hAnsiTheme="majorHAnsi"/>
              </w:rPr>
              <w:t xml:space="preserve"> genomen</w:t>
            </w:r>
            <w:r w:rsidRPr="00754613">
              <w:rPr>
                <w:rFonts w:asciiTheme="majorHAnsi" w:hAnsiTheme="majorHAnsi"/>
              </w:rPr>
              <w:t xml:space="preserve"> om het bestaande milieu binnen een redelijke termijn voor iedereen toegankelijk te maken</w:t>
            </w:r>
            <w:r w:rsidR="00C158BC" w:rsidRPr="00754613">
              <w:rPr>
                <w:rFonts w:asciiTheme="majorHAnsi" w:hAnsiTheme="majorHAnsi"/>
              </w:rPr>
              <w:t xml:space="preserve">? </w:t>
            </w:r>
            <w:r w:rsidRPr="00754613">
              <w:rPr>
                <w:rFonts w:asciiTheme="majorHAnsi" w:hAnsiTheme="majorHAnsi"/>
              </w:rPr>
              <w:t>Welke termijnen zijn er vastgesteld</w:t>
            </w:r>
            <w:r w:rsidR="00BC2674" w:rsidRPr="00754613">
              <w:rPr>
                <w:rFonts w:asciiTheme="majorHAnsi" w:hAnsiTheme="majorHAnsi"/>
              </w:rPr>
              <w:t xml:space="preserve"> en welke middelen zijn </w:t>
            </w:r>
            <w:r w:rsidR="00185319" w:rsidRPr="00754613">
              <w:rPr>
                <w:rFonts w:asciiTheme="majorHAnsi" w:hAnsiTheme="majorHAnsi"/>
              </w:rPr>
              <w:t>daarvoor uitgetrokken</w:t>
            </w:r>
            <w:r w:rsidR="00C158BC" w:rsidRPr="00754613">
              <w:rPr>
                <w:rFonts w:asciiTheme="majorHAnsi" w:hAnsiTheme="majorHAnsi"/>
              </w:rPr>
              <w:t>?</w:t>
            </w:r>
          </w:p>
          <w:p w14:paraId="7FE9DEFD" w14:textId="44BF08D7" w:rsidR="00C158BC" w:rsidRPr="00754613" w:rsidRDefault="00BC2674" w:rsidP="00C158BC">
            <w:pPr>
              <w:pStyle w:val="Paragraphedeliste"/>
              <w:numPr>
                <w:ilvl w:val="0"/>
                <w:numId w:val="3"/>
              </w:numPr>
              <w:spacing w:before="120" w:after="120"/>
              <w:ind w:right="166"/>
              <w:contextualSpacing w:val="0"/>
              <w:jc w:val="both"/>
              <w:rPr>
                <w:rFonts w:asciiTheme="majorHAnsi" w:hAnsiTheme="majorHAnsi"/>
              </w:rPr>
            </w:pPr>
            <w:r w:rsidRPr="00754613">
              <w:rPr>
                <w:rFonts w:asciiTheme="majorHAnsi" w:hAnsiTheme="majorHAnsi"/>
              </w:rPr>
              <w:t>Welke wettelijke en andere maatregelen</w:t>
            </w:r>
            <w:r w:rsidR="0022313A" w:rsidRPr="00754613">
              <w:rPr>
                <w:rFonts w:asciiTheme="majorHAnsi" w:hAnsiTheme="majorHAnsi"/>
              </w:rPr>
              <w:t xml:space="preserve"> zijn er </w:t>
            </w:r>
            <w:r w:rsidR="00B443C6" w:rsidRPr="00754613">
              <w:rPr>
                <w:rFonts w:asciiTheme="majorHAnsi" w:hAnsiTheme="majorHAnsi"/>
              </w:rPr>
              <w:t>genomen</w:t>
            </w:r>
            <w:r w:rsidR="0022313A" w:rsidRPr="00754613">
              <w:rPr>
                <w:rFonts w:asciiTheme="majorHAnsi" w:hAnsiTheme="majorHAnsi"/>
              </w:rPr>
              <w:t xml:space="preserve"> om te zorgen voor </w:t>
            </w:r>
            <w:r w:rsidR="00C2574E" w:rsidRPr="00754613">
              <w:rPr>
                <w:rFonts w:asciiTheme="majorHAnsi" w:hAnsiTheme="majorHAnsi"/>
              </w:rPr>
              <w:t xml:space="preserve">inclusief en toegankelijk </w:t>
            </w:r>
            <w:r w:rsidR="0022313A" w:rsidRPr="00754613">
              <w:rPr>
                <w:rFonts w:asciiTheme="majorHAnsi" w:hAnsiTheme="majorHAnsi"/>
              </w:rPr>
              <w:t>openbaar</w:t>
            </w:r>
            <w:r w:rsidR="001A2E16" w:rsidRPr="00754613">
              <w:rPr>
                <w:rFonts w:asciiTheme="majorHAnsi" w:hAnsiTheme="majorHAnsi"/>
              </w:rPr>
              <w:t xml:space="preserve"> vervoer</w:t>
            </w:r>
            <w:r w:rsidR="0022313A" w:rsidRPr="00754613">
              <w:rPr>
                <w:rFonts w:asciiTheme="majorHAnsi" w:hAnsiTheme="majorHAnsi"/>
              </w:rPr>
              <w:t xml:space="preserve"> voor iedereen</w:t>
            </w:r>
            <w:r w:rsidR="00C158BC" w:rsidRPr="00754613">
              <w:rPr>
                <w:rFonts w:asciiTheme="majorHAnsi" w:hAnsiTheme="majorHAnsi"/>
              </w:rPr>
              <w:t xml:space="preserve">? </w:t>
            </w:r>
            <w:r w:rsidRPr="00754613">
              <w:rPr>
                <w:rFonts w:asciiTheme="majorHAnsi" w:hAnsiTheme="majorHAnsi"/>
              </w:rPr>
              <w:t>Wat is</w:t>
            </w:r>
            <w:r w:rsidR="00367F13" w:rsidRPr="00754613">
              <w:rPr>
                <w:rFonts w:asciiTheme="majorHAnsi" w:hAnsiTheme="majorHAnsi"/>
              </w:rPr>
              <w:t xml:space="preserve"> het tijdsbestek om ervoor te zorgen dat</w:t>
            </w:r>
            <w:r w:rsidR="00BB635E" w:rsidRPr="00754613">
              <w:rPr>
                <w:rFonts w:asciiTheme="majorHAnsi" w:hAnsiTheme="majorHAnsi"/>
              </w:rPr>
              <w:t xml:space="preserve"> alle </w:t>
            </w:r>
            <w:r w:rsidR="00C158BC" w:rsidRPr="00754613">
              <w:rPr>
                <w:rFonts w:asciiTheme="majorHAnsi" w:hAnsiTheme="majorHAnsi"/>
              </w:rPr>
              <w:t>bussen</w:t>
            </w:r>
            <w:r w:rsidR="00BB635E" w:rsidRPr="00754613">
              <w:rPr>
                <w:rFonts w:asciiTheme="majorHAnsi" w:hAnsiTheme="majorHAnsi"/>
              </w:rPr>
              <w:t xml:space="preserve">, </w:t>
            </w:r>
            <w:r w:rsidR="00C158BC" w:rsidRPr="00754613">
              <w:rPr>
                <w:rFonts w:asciiTheme="majorHAnsi" w:hAnsiTheme="majorHAnsi"/>
              </w:rPr>
              <w:t>trams</w:t>
            </w:r>
            <w:r w:rsidR="00367F13" w:rsidRPr="00754613">
              <w:rPr>
                <w:rFonts w:asciiTheme="majorHAnsi" w:hAnsiTheme="majorHAnsi"/>
              </w:rPr>
              <w:t xml:space="preserve"> en </w:t>
            </w:r>
            <w:r w:rsidR="00A93476" w:rsidRPr="00754613">
              <w:rPr>
                <w:rFonts w:asciiTheme="majorHAnsi" w:hAnsiTheme="majorHAnsi"/>
              </w:rPr>
              <w:t xml:space="preserve">metrostellen </w:t>
            </w:r>
            <w:r w:rsidR="00D65254" w:rsidRPr="00754613">
              <w:rPr>
                <w:rFonts w:asciiTheme="majorHAnsi" w:hAnsiTheme="majorHAnsi"/>
              </w:rPr>
              <w:t>toegankelijk zijn</w:t>
            </w:r>
            <w:r w:rsidR="00C158BC" w:rsidRPr="00754613">
              <w:rPr>
                <w:rFonts w:asciiTheme="majorHAnsi" w:hAnsiTheme="majorHAnsi"/>
              </w:rPr>
              <w:t xml:space="preserve">? </w:t>
            </w:r>
          </w:p>
          <w:p w14:paraId="4A1C816D" w14:textId="15CC586D" w:rsidR="00C158BC" w:rsidRPr="00754613" w:rsidRDefault="00BC2674" w:rsidP="00C158BC">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maatregelen zijn </w:t>
            </w:r>
            <w:r w:rsidR="00815AF8" w:rsidRPr="00754613">
              <w:rPr>
                <w:rFonts w:asciiTheme="majorHAnsi" w:hAnsiTheme="majorHAnsi"/>
              </w:rPr>
              <w:t>genomen</w:t>
            </w:r>
            <w:r w:rsidRPr="00754613">
              <w:rPr>
                <w:rFonts w:asciiTheme="majorHAnsi" w:hAnsiTheme="majorHAnsi"/>
              </w:rPr>
              <w:t xml:space="preserve"> om te garanderen dat nieuwe of gerenoveerde gebouwen </w:t>
            </w:r>
            <w:r w:rsidR="00D65254" w:rsidRPr="00754613">
              <w:rPr>
                <w:rFonts w:asciiTheme="majorHAnsi" w:hAnsiTheme="majorHAnsi"/>
              </w:rPr>
              <w:t>volledig</w:t>
            </w:r>
            <w:r w:rsidRPr="00754613">
              <w:rPr>
                <w:rFonts w:asciiTheme="majorHAnsi" w:hAnsiTheme="majorHAnsi"/>
              </w:rPr>
              <w:t xml:space="preserve"> toegankelijk zijn</w:t>
            </w:r>
            <w:r w:rsidR="00C158BC" w:rsidRPr="00754613">
              <w:rPr>
                <w:rFonts w:asciiTheme="majorHAnsi" w:hAnsiTheme="majorHAnsi"/>
              </w:rPr>
              <w:t>?</w:t>
            </w:r>
          </w:p>
          <w:p w14:paraId="429E13A1" w14:textId="2536DA02" w:rsidR="00493D81" w:rsidRPr="00754613" w:rsidRDefault="00BC2674"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BB26E1" w:rsidRPr="00754613">
              <w:rPr>
                <w:rFonts w:asciiTheme="majorHAnsi" w:hAnsiTheme="majorHAnsi"/>
              </w:rPr>
              <w:t xml:space="preserve"> maatregelen zijn </w:t>
            </w:r>
            <w:r w:rsidR="004D3C4D" w:rsidRPr="00754613">
              <w:rPr>
                <w:rFonts w:asciiTheme="majorHAnsi" w:hAnsiTheme="majorHAnsi"/>
              </w:rPr>
              <w:t>genomen</w:t>
            </w:r>
            <w:r w:rsidR="00BB26E1" w:rsidRPr="00754613">
              <w:rPr>
                <w:rFonts w:asciiTheme="majorHAnsi" w:hAnsiTheme="majorHAnsi"/>
              </w:rPr>
              <w:t xml:space="preserve"> om bouwvakkers en ambtenaren die stedenbouwkundige vergunningen afgeven op het gebied van universeel ontwerp en toegankelijkheid op te leiden</w:t>
            </w:r>
            <w:r w:rsidR="00493D81" w:rsidRPr="00754613">
              <w:rPr>
                <w:rFonts w:asciiTheme="majorHAnsi" w:hAnsiTheme="majorHAnsi"/>
              </w:rPr>
              <w:t>?</w:t>
            </w:r>
          </w:p>
          <w:p w14:paraId="2FE9FE61" w14:textId="371E148D" w:rsidR="00144A28" w:rsidRPr="00754613" w:rsidRDefault="00BC2674" w:rsidP="000E2D5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BB26E1" w:rsidRPr="00754613">
              <w:rPr>
                <w:rFonts w:asciiTheme="majorHAnsi" w:hAnsiTheme="majorHAnsi"/>
              </w:rPr>
              <w:t xml:space="preserve"> maatregelen zijn </w:t>
            </w:r>
            <w:r w:rsidR="004D3C4D" w:rsidRPr="00754613">
              <w:rPr>
                <w:rFonts w:asciiTheme="majorHAnsi" w:hAnsiTheme="majorHAnsi"/>
              </w:rPr>
              <w:t>genomen</w:t>
            </w:r>
            <w:r w:rsidR="00BB26E1" w:rsidRPr="00754613">
              <w:rPr>
                <w:rFonts w:asciiTheme="majorHAnsi" w:hAnsiTheme="majorHAnsi"/>
              </w:rPr>
              <w:t xml:space="preserve"> om de toegankelijkheid van openbare diensten te waarborgen, ook voor </w:t>
            </w:r>
            <w:r w:rsidR="004D3C4D" w:rsidRPr="00754613">
              <w:rPr>
                <w:rFonts w:asciiTheme="majorHAnsi" w:hAnsiTheme="majorHAnsi"/>
              </w:rPr>
              <w:t>doven</w:t>
            </w:r>
            <w:r w:rsidR="00BB26E1" w:rsidRPr="00754613">
              <w:rPr>
                <w:rFonts w:asciiTheme="majorHAnsi" w:hAnsiTheme="majorHAnsi"/>
              </w:rPr>
              <w:t xml:space="preserve"> en verstandelijk </w:t>
            </w:r>
            <w:r w:rsidR="00B86CAF" w:rsidRPr="00754613">
              <w:rPr>
                <w:rFonts w:asciiTheme="majorHAnsi" w:hAnsiTheme="majorHAnsi"/>
              </w:rPr>
              <w:t>gehandicapten</w:t>
            </w:r>
            <w:r w:rsidR="00C158BC" w:rsidRPr="00754613">
              <w:rPr>
                <w:rFonts w:asciiTheme="majorHAnsi" w:hAnsiTheme="majorHAnsi"/>
              </w:rPr>
              <w:t xml:space="preserve">? </w:t>
            </w:r>
          </w:p>
        </w:tc>
      </w:tr>
    </w:tbl>
    <w:p w14:paraId="4B9F5870" w14:textId="77777777" w:rsidR="009B6C0D" w:rsidRPr="00754613" w:rsidRDefault="009B6C0D" w:rsidP="009B6C0D">
      <w:pPr>
        <w:rPr>
          <w:sz w:val="2"/>
          <w:szCs w:val="2"/>
        </w:rPr>
      </w:pPr>
      <w:bookmarkStart w:id="51" w:name="_Toc486245819"/>
      <w:bookmarkStart w:id="52" w:name="_Toc532822977"/>
      <w:bookmarkStart w:id="53" w:name="_Toc534376715"/>
      <w:bookmarkStart w:id="54" w:name="_Toc534716688"/>
      <w:bookmarkStart w:id="55" w:name="_Toc535240794"/>
      <w:bookmarkStart w:id="56" w:name="_Toc535329186"/>
      <w:bookmarkStart w:id="57" w:name="_Toc535331494"/>
    </w:p>
    <w:p w14:paraId="2CA4FCD8" w14:textId="763FD07A" w:rsidR="00CD1851" w:rsidRPr="00754613" w:rsidRDefault="00CD1851" w:rsidP="003F31AD">
      <w:pPr>
        <w:pStyle w:val="Titre3"/>
      </w:pPr>
      <w:bookmarkStart w:id="58" w:name="_Toc450840"/>
      <w:r w:rsidRPr="00754613">
        <w:t>Gelijke erkenning voor de wet (art. 12)</w:t>
      </w:r>
      <w:bookmarkEnd w:id="51"/>
      <w:bookmarkEnd w:id="52"/>
      <w:bookmarkEnd w:id="53"/>
      <w:bookmarkEnd w:id="54"/>
      <w:bookmarkEnd w:id="55"/>
      <w:bookmarkEnd w:id="56"/>
      <w:bookmarkEnd w:id="57"/>
      <w:bookmarkEnd w:id="58"/>
    </w:p>
    <w:p w14:paraId="0E9D1132" w14:textId="7CA79918" w:rsidR="00CD1851" w:rsidRPr="00754613" w:rsidRDefault="00CD1851" w:rsidP="00536F9F">
      <w:pPr>
        <w:pStyle w:val="Titre4"/>
        <w:rPr>
          <w:sz w:val="24"/>
          <w:szCs w:val="24"/>
          <w:lang w:val="en-US"/>
        </w:rPr>
      </w:pPr>
      <w:r w:rsidRPr="00754613">
        <w:rPr>
          <w:sz w:val="24"/>
          <w:szCs w:val="24"/>
          <w:lang w:val="en-US"/>
        </w:rPr>
        <w:t xml:space="preserve">Slotopmerkingen, </w:t>
      </w:r>
      <w:r w:rsidR="00AE6626" w:rsidRPr="00754613">
        <w:rPr>
          <w:sz w:val="24"/>
          <w:szCs w:val="24"/>
          <w:lang w:val="en-US"/>
        </w:rPr>
        <w:t>punt</w:t>
      </w:r>
      <w:r w:rsidRPr="00754613">
        <w:rPr>
          <w:sz w:val="24"/>
          <w:szCs w:val="24"/>
          <w:lang w:val="en-US"/>
        </w:rPr>
        <w:t xml:space="preserve"> 24</w:t>
      </w:r>
    </w:p>
    <w:p w14:paraId="5CD1A234" w14:textId="5330216D" w:rsidR="00CD1851" w:rsidRPr="00754613" w:rsidRDefault="00C56405" w:rsidP="00780750">
      <w:pPr>
        <w:spacing w:before="120"/>
        <w:jc w:val="both"/>
      </w:pPr>
      <w:r w:rsidRPr="00754613">
        <w:t>Op</w:t>
      </w:r>
      <w:r w:rsidR="00CD1851" w:rsidRPr="00754613">
        <w:t xml:space="preserve"> 1</w:t>
      </w:r>
      <w:r w:rsidRPr="00754613">
        <w:t xml:space="preserve"> september</w:t>
      </w:r>
      <w:r w:rsidR="00CD1851" w:rsidRPr="00754613">
        <w:t xml:space="preserve"> 2014</w:t>
      </w:r>
      <w:r w:rsidR="00996F15" w:rsidRPr="00754613">
        <w:t xml:space="preserve"> is</w:t>
      </w:r>
      <w:r w:rsidR="00BC3436" w:rsidRPr="00754613">
        <w:t xml:space="preserve"> de </w:t>
      </w:r>
      <w:r w:rsidR="00996F15" w:rsidRPr="00754613">
        <w:rPr>
          <w:b/>
        </w:rPr>
        <w:t>wet</w:t>
      </w:r>
      <w:r w:rsidR="00BC3436" w:rsidRPr="00754613">
        <w:rPr>
          <w:b/>
        </w:rPr>
        <w:t xml:space="preserve"> op de handelingsbekwaamheid in werking </w:t>
      </w:r>
      <w:r w:rsidR="00BC3436" w:rsidRPr="00754613">
        <w:t>getreden</w:t>
      </w:r>
      <w:r w:rsidR="00131913" w:rsidRPr="00754613">
        <w:rPr>
          <w:rStyle w:val="Appelnotedebasdep"/>
        </w:rPr>
        <w:footnoteReference w:id="16"/>
      </w:r>
      <w:r w:rsidR="22CC429B" w:rsidRPr="00754613">
        <w:t xml:space="preserve">. </w:t>
      </w:r>
      <w:r w:rsidR="00CD1851" w:rsidRPr="00754613">
        <w:t xml:space="preserve">De wet is niet herzien om te voorzien in het recht op ondersteunde besluitvorming, zoals aanbevolen door het comité. </w:t>
      </w:r>
    </w:p>
    <w:p w14:paraId="5AAA72C6" w14:textId="1F6770AF" w:rsidR="00862FDA" w:rsidRPr="00754613" w:rsidRDefault="008258DB" w:rsidP="00862FDA">
      <w:pPr>
        <w:spacing w:before="120" w:after="120"/>
        <w:ind w:right="-7"/>
        <w:jc w:val="both"/>
        <w:rPr>
          <w:rFonts w:asciiTheme="majorHAnsi" w:hAnsiTheme="majorHAnsi"/>
        </w:rPr>
      </w:pPr>
      <w:r w:rsidRPr="00754613">
        <w:t xml:space="preserve">Bepaalde </w:t>
      </w:r>
      <w:r w:rsidR="00BC3436" w:rsidRPr="00754613">
        <w:rPr>
          <w:b/>
        </w:rPr>
        <w:t>uitvoeringsbesluiten</w:t>
      </w:r>
      <w:r w:rsidR="00CA7C68" w:rsidRPr="00754613">
        <w:t xml:space="preserve"> waarin de wet van</w:t>
      </w:r>
      <w:r w:rsidR="00313B94" w:rsidRPr="00754613">
        <w:t xml:space="preserve"> 2014 voorziet, zijn</w:t>
      </w:r>
      <w:r w:rsidR="00CA7C68" w:rsidRPr="00754613">
        <w:rPr>
          <w:b/>
        </w:rPr>
        <w:t xml:space="preserve"> nog niet aangenomen</w:t>
      </w:r>
      <w:r w:rsidR="002B257B" w:rsidRPr="00754613">
        <w:rPr>
          <w:rStyle w:val="Appelnotedebasdep"/>
        </w:rPr>
        <w:footnoteReference w:id="17"/>
      </w:r>
      <w:r w:rsidR="008F50D0" w:rsidRPr="00754613">
        <w:t xml:space="preserve">. </w:t>
      </w:r>
      <w:r w:rsidR="00862FDA" w:rsidRPr="00754613">
        <w:rPr>
          <w:rFonts w:asciiTheme="majorHAnsi" w:hAnsiTheme="majorHAnsi"/>
        </w:rPr>
        <w:t>Bepaalde</w:t>
      </w:r>
      <w:r w:rsidR="00594572" w:rsidRPr="00754613">
        <w:rPr>
          <w:rFonts w:asciiTheme="majorHAnsi" w:hAnsiTheme="majorHAnsi"/>
        </w:rPr>
        <w:t xml:space="preserve"> administrateurs krijgen</w:t>
      </w:r>
      <w:r w:rsidR="00594572" w:rsidRPr="00754613">
        <w:t xml:space="preserve"> dus</w:t>
      </w:r>
      <w:r w:rsidR="00594572" w:rsidRPr="00754613">
        <w:rPr>
          <w:rFonts w:asciiTheme="majorHAnsi" w:hAnsiTheme="majorHAnsi"/>
        </w:rPr>
        <w:t xml:space="preserve"> nog steeds een zeer groot aantal zaken toegewezen en zijn niet langer in staat om ervoor te zorgen dat</w:t>
      </w:r>
      <w:r w:rsidR="00313B94" w:rsidRPr="00754613">
        <w:rPr>
          <w:rFonts w:asciiTheme="majorHAnsi" w:hAnsiTheme="majorHAnsi"/>
        </w:rPr>
        <w:t xml:space="preserve"> zij</w:t>
      </w:r>
      <w:r w:rsidR="00594572" w:rsidRPr="00754613">
        <w:rPr>
          <w:rFonts w:asciiTheme="majorHAnsi" w:hAnsiTheme="majorHAnsi"/>
        </w:rPr>
        <w:t xml:space="preserve"> "met de nodige zorgvuldigheid" worden afgehandeld</w:t>
      </w:r>
      <w:r w:rsidR="00862FDA" w:rsidRPr="00754613">
        <w:rPr>
          <w:rFonts w:asciiTheme="majorHAnsi" w:hAnsiTheme="majorHAnsi"/>
        </w:rPr>
        <w:t xml:space="preserve">. </w:t>
      </w:r>
      <w:r w:rsidR="00594572" w:rsidRPr="00754613">
        <w:rPr>
          <w:rFonts w:asciiTheme="majorHAnsi" w:hAnsiTheme="majorHAnsi"/>
        </w:rPr>
        <w:t xml:space="preserve">Veel beheerders </w:t>
      </w:r>
      <w:r w:rsidR="00460224" w:rsidRPr="00754613">
        <w:rPr>
          <w:rFonts w:asciiTheme="majorHAnsi" w:hAnsiTheme="majorHAnsi"/>
        </w:rPr>
        <w:t>rekenen</w:t>
      </w:r>
      <w:r w:rsidR="00594572" w:rsidRPr="00754613">
        <w:rPr>
          <w:rFonts w:asciiTheme="majorHAnsi" w:hAnsiTheme="majorHAnsi"/>
        </w:rPr>
        <w:t xml:space="preserve"> extreem hoge bedragen aan in de categorie 'uitzonderlijke kosten'</w:t>
      </w:r>
      <w:r w:rsidR="00862FDA" w:rsidRPr="00754613">
        <w:rPr>
          <w:rFonts w:asciiTheme="majorHAnsi" w:hAnsiTheme="majorHAnsi"/>
        </w:rPr>
        <w:t>.</w:t>
      </w:r>
    </w:p>
    <w:p w14:paraId="7747AF40" w14:textId="1D4FDAFF" w:rsidR="006C7BE2" w:rsidRPr="00754613" w:rsidRDefault="00594572" w:rsidP="006C7BE2">
      <w:pPr>
        <w:spacing w:before="120"/>
        <w:jc w:val="both"/>
        <w:rPr>
          <w:rFonts w:asciiTheme="majorHAnsi" w:hAnsiTheme="majorHAnsi"/>
        </w:rPr>
      </w:pPr>
      <w:r w:rsidRPr="00754613">
        <w:t>Bovendien</w:t>
      </w:r>
      <w:r w:rsidRPr="00754613">
        <w:rPr>
          <w:b/>
        </w:rPr>
        <w:t xml:space="preserve"> is de tenuitvoerlegging van deze </w:t>
      </w:r>
      <w:r w:rsidR="00862FDA" w:rsidRPr="00754613">
        <w:rPr>
          <w:b/>
        </w:rPr>
        <w:t xml:space="preserve">wetgeving </w:t>
      </w:r>
      <w:r w:rsidRPr="00754613">
        <w:rPr>
          <w:b/>
        </w:rPr>
        <w:t>teleurstellend</w:t>
      </w:r>
      <w:r w:rsidR="00862FDA" w:rsidRPr="00754613">
        <w:t xml:space="preserve">. </w:t>
      </w:r>
      <w:r w:rsidRPr="00754613">
        <w:t xml:space="preserve">Op basis van talrijke getuigenissen en rapporten aan </w:t>
      </w:r>
      <w:r w:rsidR="00CD1851" w:rsidRPr="00754613">
        <w:t>Unia</w:t>
      </w:r>
      <w:r w:rsidRPr="00754613">
        <w:t xml:space="preserve"> en representatieve organisaties</w:t>
      </w:r>
      <w:r w:rsidR="00996F15" w:rsidRPr="00754613">
        <w:t xml:space="preserve"> blijkt dat de</w:t>
      </w:r>
      <w:r w:rsidRPr="00754613">
        <w:t xml:space="preserve"> realiteit niet overeenstemt met de </w:t>
      </w:r>
      <w:r w:rsidR="00996F15" w:rsidRPr="00754613">
        <w:t>doelstellingen</w:t>
      </w:r>
      <w:r w:rsidRPr="00754613">
        <w:t xml:space="preserve"> en de geest van de wet</w:t>
      </w:r>
      <w:r w:rsidR="00274D2A" w:rsidRPr="00754613">
        <w:t xml:space="preserve">. </w:t>
      </w:r>
      <w:r w:rsidRPr="00754613">
        <w:rPr>
          <w:rFonts w:asciiTheme="majorHAnsi" w:hAnsiTheme="majorHAnsi"/>
        </w:rPr>
        <w:t xml:space="preserve">De rechtvaardigen van de vrede </w:t>
      </w:r>
      <w:r w:rsidRPr="00754613">
        <w:rPr>
          <w:rFonts w:asciiTheme="majorHAnsi" w:hAnsiTheme="majorHAnsi"/>
        </w:rPr>
        <w:lastRenderedPageBreak/>
        <w:t>beschikken niet over</w:t>
      </w:r>
      <w:r w:rsidR="00374BD9" w:rsidRPr="00754613">
        <w:rPr>
          <w:rFonts w:asciiTheme="majorHAnsi" w:hAnsiTheme="majorHAnsi"/>
        </w:rPr>
        <w:t xml:space="preserve"> voldoende </w:t>
      </w:r>
      <w:r w:rsidR="00D313E2" w:rsidRPr="00754613">
        <w:rPr>
          <w:rFonts w:asciiTheme="majorHAnsi" w:hAnsiTheme="majorHAnsi"/>
        </w:rPr>
        <w:t>middelen en tijd om hun verantwoordelijkheden naar</w:t>
      </w:r>
      <w:r w:rsidR="00996F15" w:rsidRPr="00754613">
        <w:rPr>
          <w:rFonts w:asciiTheme="majorHAnsi" w:hAnsiTheme="majorHAnsi"/>
        </w:rPr>
        <w:t xml:space="preserve"> behoren uit te oefenen. De kans is</w:t>
      </w:r>
      <w:r w:rsidR="00D313E2" w:rsidRPr="00754613">
        <w:rPr>
          <w:rFonts w:asciiTheme="majorHAnsi" w:hAnsiTheme="majorHAnsi"/>
        </w:rPr>
        <w:t xml:space="preserve"> groot dat zij een professionele administrateur aanwijzen en</w:t>
      </w:r>
      <w:r w:rsidR="00996F15" w:rsidRPr="00754613">
        <w:rPr>
          <w:rFonts w:asciiTheme="majorHAnsi" w:hAnsiTheme="majorHAnsi"/>
        </w:rPr>
        <w:t xml:space="preserve"> te vaak kiezen</w:t>
      </w:r>
      <w:r w:rsidR="00D313E2" w:rsidRPr="00754613">
        <w:rPr>
          <w:rFonts w:asciiTheme="majorHAnsi" w:hAnsiTheme="majorHAnsi"/>
        </w:rPr>
        <w:t xml:space="preserve"> voor </w:t>
      </w:r>
      <w:r w:rsidR="003B38F3" w:rsidRPr="00754613">
        <w:rPr>
          <w:rFonts w:asciiTheme="majorHAnsi" w:hAnsiTheme="majorHAnsi"/>
        </w:rPr>
        <w:t>volledige</w:t>
      </w:r>
      <w:r w:rsidR="00D313E2" w:rsidRPr="00754613">
        <w:rPr>
          <w:rFonts w:asciiTheme="majorHAnsi" w:hAnsiTheme="majorHAnsi"/>
        </w:rPr>
        <w:t xml:space="preserve"> bescherming van de persoon en een systeem van vervangende besluitvorming</w:t>
      </w:r>
      <w:r w:rsidR="006C7BE2" w:rsidRPr="00754613">
        <w:rPr>
          <w:rFonts w:asciiTheme="majorHAnsi" w:hAnsiTheme="majorHAnsi"/>
        </w:rPr>
        <w:t xml:space="preserve">. </w:t>
      </w:r>
    </w:p>
    <w:p w14:paraId="7F0A49EB" w14:textId="6D91ECA7" w:rsidR="00CD1851" w:rsidRPr="00754613" w:rsidRDefault="00D313E2" w:rsidP="00D21DD0">
      <w:pPr>
        <w:spacing w:before="120" w:after="120"/>
        <w:ind w:right="-7"/>
        <w:jc w:val="both"/>
      </w:pPr>
      <w:r w:rsidRPr="00754613">
        <w:rPr>
          <w:rFonts w:asciiTheme="majorHAnsi" w:hAnsiTheme="majorHAnsi"/>
        </w:rPr>
        <w:t xml:space="preserve">De wet werd in </w:t>
      </w:r>
      <w:r w:rsidR="0017535C" w:rsidRPr="00754613">
        <w:rPr>
          <w:rFonts w:asciiTheme="majorHAnsi" w:hAnsiTheme="majorHAnsi"/>
        </w:rPr>
        <w:t>2018</w:t>
      </w:r>
      <w:r w:rsidR="007B3DB6" w:rsidRPr="00754613">
        <w:rPr>
          <w:rStyle w:val="Appelnotedebasdep"/>
          <w:rFonts w:asciiTheme="majorHAnsi" w:hAnsiTheme="majorHAnsi"/>
        </w:rPr>
        <w:footnoteReference w:id="18"/>
      </w:r>
      <w:r w:rsidRPr="00754613">
        <w:rPr>
          <w:rFonts w:asciiTheme="majorHAnsi" w:hAnsiTheme="majorHAnsi"/>
        </w:rPr>
        <w:t xml:space="preserve"> herzien, maar de </w:t>
      </w:r>
      <w:r w:rsidR="00996F15" w:rsidRPr="00754613">
        <w:rPr>
          <w:rFonts w:asciiTheme="majorHAnsi" w:hAnsiTheme="majorHAnsi"/>
        </w:rPr>
        <w:t>wijzigingen</w:t>
      </w:r>
      <w:r w:rsidRPr="00754613">
        <w:rPr>
          <w:rFonts w:asciiTheme="majorHAnsi" w:hAnsiTheme="majorHAnsi"/>
        </w:rPr>
        <w:t xml:space="preserve"> boden</w:t>
      </w:r>
      <w:r w:rsidRPr="00754613">
        <w:rPr>
          <w:rFonts w:asciiTheme="majorHAnsi" w:hAnsiTheme="majorHAnsi"/>
          <w:b/>
        </w:rPr>
        <w:t xml:space="preserve"> geen extra garantie</w:t>
      </w:r>
      <w:r w:rsidRPr="00754613">
        <w:rPr>
          <w:rFonts w:asciiTheme="majorHAnsi" w:hAnsiTheme="majorHAnsi"/>
        </w:rPr>
        <w:t xml:space="preserve"> voor een op de persoon toegesneden </w:t>
      </w:r>
      <w:r w:rsidR="00CD1851" w:rsidRPr="00754613">
        <w:rPr>
          <w:rFonts w:asciiTheme="majorHAnsi" w:hAnsiTheme="majorHAnsi"/>
        </w:rPr>
        <w:t>bescherming op</w:t>
      </w:r>
      <w:r w:rsidRPr="00754613">
        <w:rPr>
          <w:rFonts w:asciiTheme="majorHAnsi" w:hAnsiTheme="majorHAnsi"/>
        </w:rPr>
        <w:t xml:space="preserve"> maat en de rechter kan altijd kiezen </w:t>
      </w:r>
      <w:r w:rsidR="003B38F3" w:rsidRPr="00754613">
        <w:rPr>
          <w:rFonts w:asciiTheme="majorHAnsi" w:hAnsiTheme="majorHAnsi"/>
        </w:rPr>
        <w:t>voor</w:t>
      </w:r>
      <w:r w:rsidRPr="00754613">
        <w:rPr>
          <w:rFonts w:asciiTheme="majorHAnsi" w:hAnsiTheme="majorHAnsi"/>
        </w:rPr>
        <w:t xml:space="preserve"> een systeem van vervangende besluitvorming</w:t>
      </w:r>
      <w:r w:rsidR="003B5129" w:rsidRPr="00754613">
        <w:rPr>
          <w:rFonts w:asciiTheme="majorHAnsi" w:hAnsiTheme="majorHAnsi"/>
        </w:rPr>
        <w:t xml:space="preserve">. </w:t>
      </w:r>
      <w:r w:rsidR="00CD1851" w:rsidRPr="00754613">
        <w:rPr>
          <w:rFonts w:asciiTheme="majorHAnsi" w:hAnsiTheme="majorHAnsi"/>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765D0126" w14:textId="77777777" w:rsidTr="003B2678">
        <w:tc>
          <w:tcPr>
            <w:tcW w:w="9062" w:type="dxa"/>
            <w:shd w:val="clear" w:color="auto" w:fill="DDD7D9" w:themeFill="accent6" w:themeFillTint="66"/>
          </w:tcPr>
          <w:p w14:paraId="0365A87D" w14:textId="77777777" w:rsidR="00493D81" w:rsidRPr="00754613" w:rsidRDefault="00493D81" w:rsidP="00493D81">
            <w:pPr>
              <w:pStyle w:val="Titre4"/>
              <w:outlineLvl w:val="3"/>
              <w:rPr>
                <w:sz w:val="24"/>
                <w:lang w:val="en-US"/>
              </w:rPr>
            </w:pPr>
            <w:r w:rsidRPr="00754613">
              <w:rPr>
                <w:sz w:val="24"/>
                <w:lang w:val="en-US"/>
              </w:rPr>
              <w:t>Voorgestelde vragen voor de lijst van onderwerpen (art. 12)</w:t>
            </w:r>
          </w:p>
          <w:p w14:paraId="6DFD8532" w14:textId="2ECE413D" w:rsidR="00493D81" w:rsidRPr="00754613" w:rsidRDefault="00C051AF"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bijkomende middelen zijn </w:t>
            </w:r>
            <w:r w:rsidR="006B73BC" w:rsidRPr="00754613">
              <w:rPr>
                <w:rFonts w:asciiTheme="majorHAnsi" w:hAnsiTheme="majorHAnsi"/>
              </w:rPr>
              <w:t>-</w:t>
            </w:r>
            <w:r w:rsidRPr="00754613">
              <w:rPr>
                <w:rFonts w:asciiTheme="majorHAnsi" w:hAnsiTheme="majorHAnsi"/>
              </w:rPr>
              <w:t xml:space="preserve"> of zullen ter </w:t>
            </w:r>
            <w:r w:rsidR="00493D81" w:rsidRPr="00754613">
              <w:rPr>
                <w:rFonts w:asciiTheme="majorHAnsi" w:hAnsiTheme="majorHAnsi"/>
              </w:rPr>
              <w:t>beschikking worden gesteld</w:t>
            </w:r>
            <w:r w:rsidRPr="00754613">
              <w:rPr>
                <w:rFonts w:asciiTheme="majorHAnsi" w:hAnsiTheme="majorHAnsi"/>
              </w:rPr>
              <w:t xml:space="preserve"> van de vredesadvocaten om hen in staat te stellen hun verantwoordelijkheden in het kader van de statuten inzake de bescherming van de persoon effectief uit te oefenen</w:t>
            </w:r>
            <w:r w:rsidR="00132815" w:rsidRPr="00754613">
              <w:rPr>
                <w:rFonts w:asciiTheme="majorHAnsi" w:hAnsiTheme="majorHAnsi"/>
              </w:rPr>
              <w:t xml:space="preserve"> (</w:t>
            </w:r>
            <w:r w:rsidR="00493D81" w:rsidRPr="00754613">
              <w:rPr>
                <w:rFonts w:asciiTheme="majorHAnsi" w:hAnsiTheme="majorHAnsi"/>
              </w:rPr>
              <w:t xml:space="preserve">aanwijzing </w:t>
            </w:r>
            <w:r w:rsidRPr="00754613">
              <w:rPr>
                <w:rFonts w:asciiTheme="majorHAnsi" w:hAnsiTheme="majorHAnsi"/>
              </w:rPr>
              <w:t>van de bestuurder, evaluatie van de werkelijke capaciteiten van de persoon, toezicht op de bestuurders</w:t>
            </w:r>
            <w:r w:rsidR="00493D81" w:rsidRPr="00754613">
              <w:rPr>
                <w:rFonts w:asciiTheme="majorHAnsi" w:hAnsiTheme="majorHAnsi"/>
              </w:rPr>
              <w:t>, ....</w:t>
            </w:r>
            <w:r w:rsidR="00132815" w:rsidRPr="00754613">
              <w:rPr>
                <w:rFonts w:asciiTheme="majorHAnsi" w:hAnsiTheme="majorHAnsi"/>
              </w:rPr>
              <w:t xml:space="preserve">), </w:t>
            </w:r>
            <w:r w:rsidRPr="00754613">
              <w:rPr>
                <w:rFonts w:asciiTheme="majorHAnsi" w:hAnsiTheme="majorHAnsi"/>
              </w:rPr>
              <w:t xml:space="preserve">afgezien van de wijzigingen van de wet van </w:t>
            </w:r>
            <w:r w:rsidR="003B38F3" w:rsidRPr="00754613">
              <w:rPr>
                <w:rFonts w:asciiTheme="majorHAnsi" w:hAnsiTheme="majorHAnsi"/>
              </w:rPr>
              <w:t>2014 inzake de rechtsbevoegdheid waarin</w:t>
            </w:r>
            <w:r w:rsidRPr="00754613">
              <w:rPr>
                <w:rFonts w:asciiTheme="majorHAnsi" w:hAnsiTheme="majorHAnsi"/>
              </w:rPr>
              <w:t xml:space="preserve"> de wet van </w:t>
            </w:r>
            <w:r w:rsidR="003B38F3" w:rsidRPr="00754613">
              <w:rPr>
                <w:rFonts w:asciiTheme="majorHAnsi" w:hAnsiTheme="majorHAnsi"/>
              </w:rPr>
              <w:t xml:space="preserve">2018 voorziet? </w:t>
            </w:r>
          </w:p>
          <w:p w14:paraId="2186B99E" w14:textId="1066DF66" w:rsidR="0017535C" w:rsidRPr="00754613" w:rsidRDefault="00C051AF"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maatregelen neemt </w:t>
            </w:r>
            <w:r w:rsidR="00996F15" w:rsidRPr="00754613">
              <w:rPr>
                <w:rFonts w:asciiTheme="majorHAnsi" w:hAnsiTheme="majorHAnsi"/>
              </w:rPr>
              <w:t>België</w:t>
            </w:r>
            <w:r w:rsidRPr="00754613">
              <w:rPr>
                <w:rFonts w:asciiTheme="majorHAnsi" w:hAnsiTheme="majorHAnsi"/>
              </w:rPr>
              <w:t xml:space="preserve"> om ervoor te zorgen dat het systeem van bescherming door een professionele beheerder financieel toegankelijk is voor de beschermde persoon</w:t>
            </w:r>
            <w:r w:rsidR="00121FD7" w:rsidRPr="00754613">
              <w:rPr>
                <w:rFonts w:asciiTheme="majorHAnsi" w:hAnsiTheme="majorHAnsi"/>
              </w:rPr>
              <w:t>? Hoe</w:t>
            </w:r>
            <w:r w:rsidRPr="00754613">
              <w:rPr>
                <w:rFonts w:asciiTheme="majorHAnsi" w:hAnsiTheme="majorHAnsi"/>
              </w:rPr>
              <w:t xml:space="preserve"> beschermt het de betrokken personen tegen misbruik</w:t>
            </w:r>
            <w:r w:rsidR="00944B9A" w:rsidRPr="00754613">
              <w:rPr>
                <w:rFonts w:asciiTheme="majorHAnsi" w:hAnsiTheme="majorHAnsi"/>
              </w:rPr>
              <w:t xml:space="preserve">? </w:t>
            </w:r>
          </w:p>
          <w:p w14:paraId="5E025A13" w14:textId="4E19D61F" w:rsidR="00144A28" w:rsidRPr="00754613" w:rsidRDefault="00493D81"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Hoe en wanneer zijn de </w:t>
            </w:r>
            <w:r w:rsidR="00D743FD" w:rsidRPr="00754613">
              <w:rPr>
                <w:rFonts w:asciiTheme="majorHAnsi" w:hAnsiTheme="majorHAnsi"/>
              </w:rPr>
              <w:t>Belgische autoriteiten van</w:t>
            </w:r>
            <w:r w:rsidRPr="00754613">
              <w:rPr>
                <w:rFonts w:asciiTheme="majorHAnsi" w:hAnsiTheme="majorHAnsi"/>
              </w:rPr>
              <w:t xml:space="preserve"> plan de huidige wetgeving aan te passen om te zorgen voor gefundeerde besluitvorming? </w:t>
            </w:r>
          </w:p>
          <w:p w14:paraId="5F74F050" w14:textId="77777777" w:rsidR="00B359DC" w:rsidRPr="00754613" w:rsidRDefault="00B359DC" w:rsidP="00B359DC">
            <w:pPr>
              <w:pStyle w:val="Paragraphedeliste"/>
              <w:spacing w:before="120" w:after="120"/>
              <w:ind w:left="714" w:right="166"/>
              <w:contextualSpacing w:val="0"/>
              <w:jc w:val="both"/>
              <w:rPr>
                <w:rFonts w:asciiTheme="majorHAnsi" w:hAnsiTheme="majorHAnsi"/>
                <w:sz w:val="2"/>
                <w:szCs w:val="2"/>
              </w:rPr>
            </w:pPr>
          </w:p>
          <w:p w14:paraId="1B466352" w14:textId="77777777" w:rsidR="00144A28" w:rsidRPr="00754613" w:rsidRDefault="00144A28" w:rsidP="003B2678">
            <w:pPr>
              <w:pStyle w:val="Paragraphedeliste"/>
              <w:numPr>
                <w:ilvl w:val="0"/>
                <w:numId w:val="20"/>
              </w:numPr>
              <w:ind w:right="166"/>
              <w:rPr>
                <w:rFonts w:asciiTheme="majorHAnsi" w:hAnsiTheme="majorHAnsi"/>
                <w:b/>
                <w:sz w:val="2"/>
              </w:rPr>
            </w:pPr>
          </w:p>
        </w:tc>
      </w:tr>
    </w:tbl>
    <w:p w14:paraId="06332829" w14:textId="77777777" w:rsidR="009B6C0D" w:rsidRPr="00754613" w:rsidRDefault="009B6C0D" w:rsidP="009B6C0D">
      <w:pPr>
        <w:rPr>
          <w:sz w:val="2"/>
          <w:szCs w:val="2"/>
        </w:rPr>
      </w:pPr>
      <w:bookmarkStart w:id="59" w:name="_Toc486245820"/>
      <w:bookmarkStart w:id="60" w:name="_Toc532822978"/>
      <w:bookmarkStart w:id="61" w:name="_Toc534376716"/>
      <w:bookmarkStart w:id="62" w:name="_Toc534716689"/>
      <w:bookmarkStart w:id="63" w:name="_Toc535240795"/>
      <w:bookmarkStart w:id="64" w:name="_Toc535329187"/>
      <w:bookmarkStart w:id="65" w:name="_Toc535331495"/>
    </w:p>
    <w:p w14:paraId="278AE110" w14:textId="77777777" w:rsidR="00CD1851" w:rsidRPr="00754613" w:rsidRDefault="00CD1851" w:rsidP="003F31AD">
      <w:pPr>
        <w:pStyle w:val="Titre3"/>
      </w:pPr>
      <w:bookmarkStart w:id="66" w:name="_Toc450841"/>
      <w:r w:rsidRPr="00754613">
        <w:t>Toegang tot de rechter (art. 13)</w:t>
      </w:r>
      <w:bookmarkEnd w:id="59"/>
      <w:bookmarkEnd w:id="60"/>
      <w:bookmarkEnd w:id="61"/>
      <w:bookmarkEnd w:id="62"/>
      <w:bookmarkEnd w:id="63"/>
      <w:bookmarkEnd w:id="64"/>
      <w:bookmarkEnd w:id="65"/>
      <w:bookmarkEnd w:id="66"/>
    </w:p>
    <w:p w14:paraId="7783B2DB" w14:textId="514A842A" w:rsidR="0099450A" w:rsidRPr="00754613" w:rsidRDefault="00C22E24" w:rsidP="00780750">
      <w:pPr>
        <w:spacing w:before="120"/>
        <w:jc w:val="both"/>
      </w:pPr>
      <w:r w:rsidRPr="00754613">
        <w:rPr>
          <w:rFonts w:ascii="Calibri" w:eastAsia="Times New Roman" w:hAnsi="Calibri" w:cs="Calibri"/>
          <w:lang w:eastAsia="fr-BE"/>
        </w:rPr>
        <w:t>Unia heeft</w:t>
      </w:r>
      <w:r w:rsidR="00525804" w:rsidRPr="00754613">
        <w:rPr>
          <w:rFonts w:ascii="Calibri" w:eastAsia="Times New Roman" w:hAnsi="Calibri" w:cs="Calibri"/>
          <w:lang w:eastAsia="fr-BE"/>
        </w:rPr>
        <w:t xml:space="preserve"> geen enkele vooruitgang waargenomen in de toegang tot de rechter</w:t>
      </w:r>
      <w:r w:rsidR="00AD543E" w:rsidRPr="00754613">
        <w:rPr>
          <w:rFonts w:ascii="Calibri" w:eastAsia="Times New Roman" w:hAnsi="Calibri" w:cs="Calibri"/>
          <w:lang w:eastAsia="fr-BE"/>
        </w:rPr>
        <w:t xml:space="preserve"> voor personen met een handicap</w:t>
      </w:r>
      <w:r w:rsidR="00525804" w:rsidRPr="00754613">
        <w:rPr>
          <w:rFonts w:ascii="Calibri" w:eastAsia="Times New Roman" w:hAnsi="Calibri" w:cs="Calibri"/>
          <w:lang w:eastAsia="fr-BE"/>
        </w:rPr>
        <w:t xml:space="preserve">. Er blijven grote moeilijkheden bestaan </w:t>
      </w:r>
      <w:r w:rsidR="00AD543E" w:rsidRPr="00754613">
        <w:rPr>
          <w:rFonts w:ascii="Calibri" w:eastAsia="Times New Roman" w:hAnsi="Calibri" w:cs="Calibri"/>
          <w:lang w:eastAsia="fr-BE"/>
        </w:rPr>
        <w:t>met betrekking tot</w:t>
      </w:r>
      <w:r w:rsidR="00525804" w:rsidRPr="00754613">
        <w:rPr>
          <w:rFonts w:ascii="Calibri" w:eastAsia="Times New Roman" w:hAnsi="Calibri" w:cs="Calibri"/>
          <w:b/>
          <w:bCs/>
          <w:lang w:eastAsia="fr-BE"/>
        </w:rPr>
        <w:t xml:space="preserve"> de toegankelijkheid van gebouwen</w:t>
      </w:r>
      <w:r w:rsidRPr="00754613">
        <w:rPr>
          <w:rFonts w:ascii="Calibri" w:eastAsia="Times New Roman" w:hAnsi="Calibri" w:cs="Calibri"/>
          <w:lang w:eastAsia="fr-BE"/>
        </w:rPr>
        <w:t xml:space="preserve">. </w:t>
      </w:r>
      <w:r w:rsidR="00DD5AF7" w:rsidRPr="00754613">
        <w:t>In</w:t>
      </w:r>
      <w:r w:rsidR="0099450A" w:rsidRPr="00754613">
        <w:t xml:space="preserve"> 2015 kon</w:t>
      </w:r>
      <w:r w:rsidR="00DD5AF7" w:rsidRPr="00754613">
        <w:t xml:space="preserve"> een rolstoelgebruiker het gerechtsgebouw in</w:t>
      </w:r>
      <w:r w:rsidR="000C5CA1" w:rsidRPr="00754613">
        <w:t xml:space="preserve"> Vilvoorde niet betreden. De</w:t>
      </w:r>
      <w:r w:rsidR="00DD5AF7" w:rsidRPr="00754613">
        <w:t xml:space="preserve"> politierechter besloot vervolgens de zaak door te verwijzen naar het Openbaar Ministerie, </w:t>
      </w:r>
      <w:r w:rsidR="00AB0B8C" w:rsidRPr="00754613">
        <w:t>in afwachting van</w:t>
      </w:r>
      <w:r w:rsidR="00DD5AF7" w:rsidRPr="00754613">
        <w:t xml:space="preserve"> een nieuw toegankelijk gebouw</w:t>
      </w:r>
      <w:r w:rsidR="00A86CA3" w:rsidRPr="00754613">
        <w:t>.</w:t>
      </w:r>
      <w:r w:rsidR="0099450A" w:rsidRPr="00754613">
        <w:rPr>
          <w:vertAlign w:val="superscript"/>
        </w:rPr>
        <w:footnoteReference w:id="19"/>
      </w:r>
    </w:p>
    <w:p w14:paraId="4FCECDB2" w14:textId="0E400F8E" w:rsidR="00AF30DA" w:rsidRPr="00754613" w:rsidRDefault="00AF30DA" w:rsidP="00AF30DA">
      <w:pPr>
        <w:spacing w:before="120"/>
        <w:jc w:val="both"/>
        <w:rPr>
          <w:highlight w:val="green"/>
        </w:rPr>
      </w:pPr>
      <w:r w:rsidRPr="00754613">
        <w:t>Unia ontvangt</w:t>
      </w:r>
      <w:r w:rsidR="00DD5AF7" w:rsidRPr="00754613">
        <w:t xml:space="preserve"> regelmatig rapporten over een gebrek </w:t>
      </w:r>
      <w:r w:rsidR="00DD5AF7" w:rsidRPr="00754613">
        <w:rPr>
          <w:b/>
        </w:rPr>
        <w:t>aan gebarentaalvertaling</w:t>
      </w:r>
      <w:r w:rsidRPr="00754613">
        <w:t xml:space="preserve">. </w:t>
      </w:r>
      <w:r w:rsidR="00DD5AF7" w:rsidRPr="00754613">
        <w:t xml:space="preserve">Voor doven die in contact </w:t>
      </w:r>
      <w:r w:rsidR="00996F15" w:rsidRPr="00754613">
        <w:t>komen</w:t>
      </w:r>
      <w:r w:rsidR="00DD5AF7" w:rsidRPr="00754613">
        <w:t xml:space="preserve"> met justitie is het niet eenvoudig om een gebarentolk aan te vragen</w:t>
      </w:r>
      <w:r w:rsidRPr="00754613">
        <w:t xml:space="preserve">. </w:t>
      </w:r>
    </w:p>
    <w:p w14:paraId="396B8EA1" w14:textId="49C22B44" w:rsidR="00822FB8" w:rsidRPr="00754613" w:rsidRDefault="00DD5AF7" w:rsidP="00781579">
      <w:pPr>
        <w:spacing w:before="120" w:after="240"/>
        <w:jc w:val="both"/>
      </w:pPr>
      <w:r w:rsidRPr="00754613">
        <w:t xml:space="preserve">De </w:t>
      </w:r>
      <w:r w:rsidRPr="00754613">
        <w:rPr>
          <w:b/>
        </w:rPr>
        <w:t>financiële</w:t>
      </w:r>
      <w:r w:rsidR="00F836DB" w:rsidRPr="00754613">
        <w:rPr>
          <w:b/>
        </w:rPr>
        <w:t xml:space="preserve"> belemmeringen</w:t>
      </w:r>
      <w:r w:rsidR="00996F15" w:rsidRPr="00754613">
        <w:t xml:space="preserve"> voor het nemen van</w:t>
      </w:r>
      <w:r w:rsidRPr="00754613">
        <w:t xml:space="preserve"> rechtsmiddelen </w:t>
      </w:r>
      <w:r w:rsidR="00F836DB" w:rsidRPr="00754613">
        <w:t>nemen</w:t>
      </w:r>
      <w:r w:rsidRPr="00754613">
        <w:t xml:space="preserve"> toe</w:t>
      </w:r>
      <w:r w:rsidR="00AF30DA" w:rsidRPr="00754613">
        <w:t xml:space="preserve">. </w:t>
      </w:r>
      <w:r w:rsidRPr="00754613">
        <w:t xml:space="preserve">Op </w:t>
      </w:r>
      <w:r w:rsidR="00822FB8" w:rsidRPr="00754613">
        <w:t>1</w:t>
      </w:r>
      <w:r w:rsidRPr="00754613">
        <w:t xml:space="preserve"> september </w:t>
      </w:r>
      <w:r w:rsidR="00822FB8" w:rsidRPr="00754613">
        <w:t>2016 is</w:t>
      </w:r>
      <w:r w:rsidRPr="00754613">
        <w:t xml:space="preserve"> de hervorming van het rechtsbijstandsysteem in werking getreden,</w:t>
      </w:r>
      <w:r w:rsidR="00CC119D" w:rsidRPr="00754613">
        <w:t xml:space="preserve"> waardoor </w:t>
      </w:r>
      <w:r w:rsidR="00FB7200" w:rsidRPr="00754613">
        <w:t>personen met een handicap</w:t>
      </w:r>
      <w:r w:rsidRPr="00754613">
        <w:t xml:space="preserve"> recht kregen op een vervangend inkomen</w:t>
      </w:r>
      <w:r w:rsidR="006B73BC" w:rsidRPr="00754613">
        <w:t xml:space="preserve"> en</w:t>
      </w:r>
      <w:r w:rsidR="00CC119D" w:rsidRPr="00754613">
        <w:t xml:space="preserve"> niet langer automatisch recht hadden op gratis rechtsbijstand, zoals</w:t>
      </w:r>
      <w:r w:rsidR="00425DAC" w:rsidRPr="00754613">
        <w:t xml:space="preserve"> voorheen</w:t>
      </w:r>
      <w:r w:rsidR="00CC119D" w:rsidRPr="00754613">
        <w:t xml:space="preserve"> het geval was</w:t>
      </w:r>
      <w:r w:rsidR="00822FB8" w:rsidRPr="00754613">
        <w:t>.</w:t>
      </w:r>
      <w:r w:rsidR="00E608EF" w:rsidRPr="00754613">
        <w:rPr>
          <w:rStyle w:val="Appelnotedebasdep"/>
        </w:rPr>
        <w:footnoteReference w:id="20"/>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7FC26BB" w14:textId="77777777" w:rsidTr="003B2678">
        <w:tc>
          <w:tcPr>
            <w:tcW w:w="9062" w:type="dxa"/>
            <w:shd w:val="clear" w:color="auto" w:fill="DDD7D9" w:themeFill="accent6" w:themeFillTint="66"/>
          </w:tcPr>
          <w:p w14:paraId="008E1BAD" w14:textId="77777777" w:rsidR="00493D81" w:rsidRPr="00754613" w:rsidRDefault="00493D81" w:rsidP="00493D81">
            <w:pPr>
              <w:pStyle w:val="Titre4"/>
              <w:outlineLvl w:val="3"/>
              <w:rPr>
                <w:sz w:val="24"/>
                <w:szCs w:val="24"/>
                <w:lang w:val="en-US"/>
              </w:rPr>
            </w:pPr>
            <w:r w:rsidRPr="00754613">
              <w:rPr>
                <w:sz w:val="24"/>
                <w:szCs w:val="24"/>
                <w:lang w:val="en-US"/>
              </w:rPr>
              <w:lastRenderedPageBreak/>
              <w:t>Voorgestelde vragen voor de lijst van onderwerpen (art. 13)</w:t>
            </w:r>
          </w:p>
          <w:p w14:paraId="5864C9A4" w14:textId="67C70E8B" w:rsidR="00342C3A" w:rsidRPr="00754613" w:rsidRDefault="003F01B5" w:rsidP="00342C3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Wanneer zullen</w:t>
            </w:r>
            <w:r w:rsidR="00E04206" w:rsidRPr="00754613">
              <w:rPr>
                <w:rFonts w:asciiTheme="majorHAnsi" w:hAnsiTheme="majorHAnsi"/>
              </w:rPr>
              <w:t xml:space="preserve"> de autoriteiten een actieplan goedkeuren om justitiële gebouwen toegankelijk te maken</w:t>
            </w:r>
            <w:r w:rsidR="00342C3A" w:rsidRPr="00754613">
              <w:rPr>
                <w:rFonts w:asciiTheme="majorHAnsi" w:hAnsiTheme="majorHAnsi"/>
              </w:rPr>
              <w:t xml:space="preserve">? </w:t>
            </w:r>
          </w:p>
          <w:p w14:paraId="2D986CE0" w14:textId="097A4354" w:rsidR="00342C3A" w:rsidRPr="00754613" w:rsidRDefault="00E04206" w:rsidP="00342C3A">
            <w:pPr>
              <w:pStyle w:val="Paragraphedeliste"/>
              <w:numPr>
                <w:ilvl w:val="0"/>
                <w:numId w:val="3"/>
              </w:numPr>
              <w:spacing w:before="120" w:after="120"/>
              <w:ind w:left="714" w:right="166" w:hanging="357"/>
              <w:contextualSpacing w:val="0"/>
              <w:jc w:val="both"/>
              <w:rPr>
                <w:rFonts w:asciiTheme="majorHAnsi" w:hAnsiTheme="majorHAnsi"/>
              </w:rPr>
            </w:pPr>
            <w:r w:rsidRPr="00754613">
              <w:t xml:space="preserve">Hoe willen de autoriteiten de toegang tot de rechter voor doven verbeteren en zorgen voor de organisatie en financiering </w:t>
            </w:r>
            <w:r w:rsidR="00996F15" w:rsidRPr="00754613">
              <w:t>van</w:t>
            </w:r>
            <w:r w:rsidRPr="00754613">
              <w:t xml:space="preserve"> gebarentaaltolken</w:t>
            </w:r>
            <w:r w:rsidR="00342C3A" w:rsidRPr="00754613">
              <w:t>?</w:t>
            </w:r>
          </w:p>
          <w:p w14:paraId="1AF33808" w14:textId="3275B107" w:rsidR="006D3766" w:rsidRPr="00754613" w:rsidRDefault="00E04206"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Wordt gratis rechtsbijstand opnieuw automatisch verleend aan personen met een inkomensvervangende toewijzing</w:t>
            </w:r>
            <w:r w:rsidR="00FD6257" w:rsidRPr="00754613">
              <w:rPr>
                <w:rFonts w:asciiTheme="majorHAnsi" w:hAnsiTheme="majorHAnsi"/>
              </w:rPr>
              <w:t>?</w:t>
            </w:r>
          </w:p>
          <w:p w14:paraId="68F3B1E2" w14:textId="4B8E81FA" w:rsidR="00144A28" w:rsidRPr="00754613" w:rsidRDefault="00144A28" w:rsidP="00EF238B">
            <w:pPr>
              <w:pStyle w:val="Paragraphedeliste"/>
              <w:numPr>
                <w:ilvl w:val="0"/>
                <w:numId w:val="3"/>
              </w:numPr>
              <w:spacing w:before="120" w:after="120"/>
              <w:ind w:left="714" w:right="166" w:hanging="357"/>
              <w:contextualSpacing w:val="0"/>
              <w:jc w:val="both"/>
              <w:rPr>
                <w:rFonts w:asciiTheme="majorHAnsi" w:hAnsiTheme="majorHAnsi"/>
                <w:sz w:val="2"/>
                <w:szCs w:val="2"/>
              </w:rPr>
            </w:pPr>
          </w:p>
        </w:tc>
      </w:tr>
    </w:tbl>
    <w:p w14:paraId="73744CF0" w14:textId="77777777" w:rsidR="00D70205" w:rsidRPr="00754613" w:rsidRDefault="00D70205" w:rsidP="00D70205">
      <w:pPr>
        <w:rPr>
          <w:sz w:val="2"/>
          <w:szCs w:val="2"/>
        </w:rPr>
      </w:pPr>
      <w:bookmarkStart w:id="67" w:name="_Toc486245821"/>
      <w:bookmarkStart w:id="68" w:name="_Toc532822979"/>
      <w:bookmarkStart w:id="69" w:name="_Toc534376717"/>
      <w:bookmarkStart w:id="70" w:name="_Toc534716690"/>
      <w:bookmarkStart w:id="71" w:name="_Toc535240796"/>
      <w:bookmarkStart w:id="72" w:name="_Toc535329188"/>
      <w:bookmarkStart w:id="73" w:name="_Toc535331496"/>
    </w:p>
    <w:p w14:paraId="0312DF01" w14:textId="77777777" w:rsidR="00112CDB" w:rsidRPr="00754613" w:rsidRDefault="00112CDB">
      <w:pPr>
        <w:spacing w:after="200"/>
        <w:rPr>
          <w:rFonts w:eastAsiaTheme="majorEastAsia" w:cstheme="majorBidi"/>
          <w:b/>
          <w:bCs/>
          <w:color w:val="574B50" w:themeColor="accent6" w:themeShade="80"/>
          <w:sz w:val="32"/>
        </w:rPr>
      </w:pPr>
      <w:r w:rsidRPr="00754613">
        <w:br w:type="page"/>
      </w:r>
    </w:p>
    <w:p w14:paraId="2CCF5911" w14:textId="04B3DC30" w:rsidR="00CD1851" w:rsidRPr="00754613" w:rsidRDefault="00CD1851" w:rsidP="003F31AD">
      <w:pPr>
        <w:pStyle w:val="Titre3"/>
      </w:pPr>
      <w:bookmarkStart w:id="74" w:name="_Toc450842"/>
      <w:r w:rsidRPr="00754613">
        <w:lastRenderedPageBreak/>
        <w:t>Vrijheid en veiligheid van de persoon (art. 14)</w:t>
      </w:r>
      <w:bookmarkEnd w:id="67"/>
      <w:bookmarkEnd w:id="68"/>
      <w:bookmarkEnd w:id="69"/>
      <w:bookmarkEnd w:id="70"/>
      <w:bookmarkEnd w:id="71"/>
      <w:bookmarkEnd w:id="72"/>
      <w:bookmarkEnd w:id="73"/>
      <w:bookmarkEnd w:id="74"/>
    </w:p>
    <w:p w14:paraId="7681FBC7" w14:textId="547DA856" w:rsidR="00DB4431" w:rsidRPr="00754613" w:rsidRDefault="00DB4431" w:rsidP="00DB4431">
      <w:pPr>
        <w:pStyle w:val="Titre4"/>
        <w:rPr>
          <w:sz w:val="24"/>
          <w:szCs w:val="24"/>
          <w:lang w:val="en-US"/>
        </w:rPr>
      </w:pPr>
      <w:r w:rsidRPr="00754613">
        <w:rPr>
          <w:sz w:val="24"/>
          <w:szCs w:val="24"/>
          <w:lang w:val="en-US"/>
        </w:rPr>
        <w:t>Afsluitende opmerkingen, paras. 25</w:t>
      </w:r>
      <w:r w:rsidR="006B73BC" w:rsidRPr="00754613">
        <w:rPr>
          <w:sz w:val="24"/>
          <w:szCs w:val="24"/>
          <w:lang w:val="en-US"/>
        </w:rPr>
        <w:t xml:space="preserve"> en</w:t>
      </w:r>
      <w:r w:rsidR="00BA62A8" w:rsidRPr="00754613">
        <w:rPr>
          <w:sz w:val="24"/>
          <w:szCs w:val="24"/>
          <w:lang w:val="en-US"/>
        </w:rPr>
        <w:t xml:space="preserve"> 26</w:t>
      </w:r>
    </w:p>
    <w:p w14:paraId="3103B6A1" w14:textId="43328BC2" w:rsidR="00DB4431" w:rsidRPr="00754613" w:rsidRDefault="00E04206" w:rsidP="00467616">
      <w:pPr>
        <w:spacing w:before="120"/>
        <w:jc w:val="both"/>
      </w:pPr>
      <w:r w:rsidRPr="00754613">
        <w:t>De</w:t>
      </w:r>
      <w:r w:rsidRPr="00754613">
        <w:rPr>
          <w:b/>
        </w:rPr>
        <w:t xml:space="preserve"> wet op de geestelijke gezondheid </w:t>
      </w:r>
      <w:r w:rsidRPr="00754613">
        <w:t>van</w:t>
      </w:r>
      <w:r w:rsidR="00DB4431" w:rsidRPr="00754613">
        <w:t xml:space="preserve"> 1990</w:t>
      </w:r>
      <w:r w:rsidR="00BA62A8" w:rsidRPr="00754613">
        <w:rPr>
          <w:rStyle w:val="Appelnotedebasdep"/>
        </w:rPr>
        <w:footnoteReference w:id="21"/>
      </w:r>
      <w:r w:rsidRPr="00754613">
        <w:t xml:space="preserve"> is op geen enkele wijze </w:t>
      </w:r>
      <w:r w:rsidR="00986258" w:rsidRPr="00754613">
        <w:t>gewijzigd om</w:t>
      </w:r>
      <w:r w:rsidR="00996F15" w:rsidRPr="00754613">
        <w:t xml:space="preserve"> de </w:t>
      </w:r>
      <w:r w:rsidRPr="00754613">
        <w:t xml:space="preserve">gedwongen opname van </w:t>
      </w:r>
      <w:r w:rsidR="00FB7200" w:rsidRPr="00754613">
        <w:t>personen met een handicap in een</w:t>
      </w:r>
      <w:r w:rsidRPr="00754613">
        <w:t xml:space="preserve"> ziekenhuis af te schaffen</w:t>
      </w:r>
      <w:r w:rsidR="00DB4431" w:rsidRPr="00754613">
        <w:t xml:space="preserve">. </w:t>
      </w:r>
    </w:p>
    <w:p w14:paraId="459A95F4" w14:textId="0EF7B055" w:rsidR="00BA62A8" w:rsidRPr="00754613" w:rsidRDefault="00BA62A8" w:rsidP="00BA62A8">
      <w:pPr>
        <w:pStyle w:val="Titre4"/>
        <w:rPr>
          <w:sz w:val="24"/>
          <w:szCs w:val="24"/>
          <w:lang w:val="en-US"/>
        </w:rPr>
      </w:pPr>
      <w:r w:rsidRPr="00754613">
        <w:rPr>
          <w:sz w:val="24"/>
          <w:szCs w:val="24"/>
          <w:lang w:val="en-US"/>
        </w:rPr>
        <w:t>Afsluitende opmerkingen, paras. 27-28</w:t>
      </w:r>
    </w:p>
    <w:p w14:paraId="2B49B467" w14:textId="182EF442" w:rsidR="00BA62A8" w:rsidRPr="00754613" w:rsidRDefault="00E04206" w:rsidP="00467616">
      <w:pPr>
        <w:spacing w:before="120"/>
        <w:jc w:val="both"/>
      </w:pPr>
      <w:r w:rsidRPr="00754613">
        <w:t xml:space="preserve">De wet van </w:t>
      </w:r>
      <w:r w:rsidR="00FC2231" w:rsidRPr="00754613">
        <w:t xml:space="preserve">5 </w:t>
      </w:r>
      <w:r w:rsidRPr="00754613">
        <w:t xml:space="preserve">mei </w:t>
      </w:r>
      <w:r w:rsidR="00BA62A8" w:rsidRPr="00754613">
        <w:t>2014</w:t>
      </w:r>
      <w:r w:rsidR="00BA62A8" w:rsidRPr="00754613">
        <w:rPr>
          <w:rStyle w:val="Appelnotedebasdep"/>
        </w:rPr>
        <w:footnoteReference w:id="22"/>
      </w:r>
      <w:r w:rsidRPr="00754613">
        <w:t xml:space="preserve"> handhaaft </w:t>
      </w:r>
      <w:r w:rsidRPr="00754613">
        <w:rPr>
          <w:b/>
          <w:bCs/>
        </w:rPr>
        <w:t>internering</w:t>
      </w:r>
      <w:r w:rsidRPr="00754613">
        <w:rPr>
          <w:b/>
        </w:rPr>
        <w:t xml:space="preserve"> als veiligheidsmaatregel</w:t>
      </w:r>
      <w:r w:rsidRPr="00754613">
        <w:rPr>
          <w:bCs/>
        </w:rPr>
        <w:t xml:space="preserve"> voor </w:t>
      </w:r>
      <w:r w:rsidR="00FB7200" w:rsidRPr="00754613">
        <w:rPr>
          <w:bCs/>
        </w:rPr>
        <w:t>personen met een handicap die</w:t>
      </w:r>
      <w:r w:rsidR="00897D23" w:rsidRPr="00754613">
        <w:rPr>
          <w:bCs/>
        </w:rPr>
        <w:t xml:space="preserve"> niet</w:t>
      </w:r>
      <w:r w:rsidRPr="00754613">
        <w:rPr>
          <w:bCs/>
        </w:rPr>
        <w:t xml:space="preserve"> verantwoordelijk zijn verklaard voor hun daden</w:t>
      </w:r>
      <w:r w:rsidR="00BA62A8" w:rsidRPr="00754613">
        <w:rPr>
          <w:bCs/>
        </w:rPr>
        <w:t xml:space="preserve">. </w:t>
      </w:r>
    </w:p>
    <w:p w14:paraId="58182D53" w14:textId="3AA83E49" w:rsidR="00715F15" w:rsidRPr="00754613" w:rsidRDefault="00E04206" w:rsidP="00762E23">
      <w:pPr>
        <w:spacing w:before="120" w:after="120"/>
        <w:ind w:right="-6"/>
        <w:jc w:val="both"/>
      </w:pPr>
      <w:r w:rsidRPr="00754613">
        <w:t>Bovendien werpt</w:t>
      </w:r>
      <w:r w:rsidR="001F0202" w:rsidRPr="00754613">
        <w:t xml:space="preserve"> de tekst van de wet en de uitvoering ervan verschillende </w:t>
      </w:r>
      <w:r w:rsidR="001F0202" w:rsidRPr="00754613">
        <w:rPr>
          <w:b/>
        </w:rPr>
        <w:t>problemen op</w:t>
      </w:r>
      <w:r w:rsidR="002A429C" w:rsidRPr="00754613">
        <w:t>:</w:t>
      </w:r>
      <w:r w:rsidR="001F0202" w:rsidRPr="00754613">
        <w:t xml:space="preserve"> het ontbreken van een psychiater in de </w:t>
      </w:r>
      <w:r w:rsidR="0081447A" w:rsidRPr="00754613">
        <w:t>kamers voor</w:t>
      </w:r>
      <w:r w:rsidR="00581D55" w:rsidRPr="00754613">
        <w:rPr>
          <w:rStyle w:val="Appelnotedebasdep"/>
        </w:rPr>
        <w:footnoteReference w:id="23"/>
      </w:r>
      <w:r w:rsidR="001F0202" w:rsidRPr="00754613">
        <w:t>sociale bescherming</w:t>
      </w:r>
      <w:r w:rsidR="0081447A" w:rsidRPr="00754613">
        <w:t>,</w:t>
      </w:r>
      <w:r w:rsidR="001F0202" w:rsidRPr="00754613">
        <w:t xml:space="preserve"> geen </w:t>
      </w:r>
      <w:r w:rsidR="00754613">
        <w:t>opties voor vrijlating</w:t>
      </w:r>
      <w:r w:rsidR="001F0202" w:rsidRPr="00754613">
        <w:t xml:space="preserve"> voor </w:t>
      </w:r>
      <w:r w:rsidR="009668C4" w:rsidRPr="00754613">
        <w:t>migranten</w:t>
      </w:r>
      <w:r w:rsidR="001F0202" w:rsidRPr="00754613">
        <w:t xml:space="preserve"> zonder papieren van wie de gezondheidstoestand is gestabiliseerd</w:t>
      </w:r>
      <w:r w:rsidR="00EC5F1A" w:rsidRPr="00754613">
        <w:rPr>
          <w:rStyle w:val="Appelnotedebasdep"/>
        </w:rPr>
        <w:footnoteReference w:id="24"/>
      </w:r>
      <w:r w:rsidR="004B6C8D" w:rsidRPr="00754613">
        <w:t xml:space="preserve">, </w:t>
      </w:r>
      <w:r w:rsidR="0046071F" w:rsidRPr="00754613">
        <w:t>het ontbreken</w:t>
      </w:r>
      <w:r w:rsidR="001F0202" w:rsidRPr="00754613">
        <w:t xml:space="preserve"> van enig beroep </w:t>
      </w:r>
      <w:r w:rsidR="00C01DF7" w:rsidRPr="00754613">
        <w:t>op de beslissingen van de kamers voor sociale bescherming</w:t>
      </w:r>
      <w:r w:rsidR="00994099" w:rsidRPr="00754613">
        <w:rPr>
          <w:rStyle w:val="Appelnotedebasdep"/>
        </w:rPr>
        <w:footnoteReference w:id="25"/>
      </w:r>
      <w:r w:rsidR="00720F31" w:rsidRPr="00754613">
        <w:t>, de</w:t>
      </w:r>
      <w:r w:rsidR="00C01DF7" w:rsidRPr="00754613">
        <w:t xml:space="preserve"> vrijheid van interpretatie van de rechters met betrekking tot het toepassingsgebied van de maatregel en verschillen in de toepassing van de wet</w:t>
      </w:r>
      <w:r w:rsidR="00E80ED9" w:rsidRPr="00754613">
        <w:rPr>
          <w:rStyle w:val="Appelnotedebasdep"/>
        </w:rPr>
        <w:footnoteReference w:id="26"/>
      </w:r>
      <w:r w:rsidR="00754613">
        <w:t>.</w:t>
      </w:r>
    </w:p>
    <w:p w14:paraId="39AFAB9A" w14:textId="42006E06" w:rsidR="00241A7B" w:rsidRPr="00754613" w:rsidRDefault="00754613" w:rsidP="00241A7B">
      <w:pPr>
        <w:spacing w:before="120"/>
        <w:jc w:val="both"/>
      </w:pPr>
      <w:r>
        <w:t>Nadat België meermaals veroordeeld werd</w:t>
      </w:r>
      <w:r w:rsidR="0002543E" w:rsidRPr="00754613">
        <w:t xml:space="preserve"> door het Europees Hof voor de </w:t>
      </w:r>
      <w:r w:rsidRPr="00754613">
        <w:rPr>
          <w:vertAlign w:val="superscript"/>
        </w:rPr>
        <w:footnoteReference w:id="27"/>
      </w:r>
      <w:r w:rsidR="005E7378" w:rsidRPr="00754613">
        <w:t>Rechten van de Mens, daalde</w:t>
      </w:r>
      <w:r w:rsidR="0002543E" w:rsidRPr="00754613">
        <w:t xml:space="preserve"> het aantal geïnterneerden in de gevangenis</w:t>
      </w:r>
      <w:r w:rsidR="00CD1851" w:rsidRPr="00754613">
        <w:t xml:space="preserve">. </w:t>
      </w:r>
      <w:r w:rsidR="0002543E" w:rsidRPr="00754613">
        <w:t>Op</w:t>
      </w:r>
      <w:r w:rsidR="00241A7B" w:rsidRPr="00754613">
        <w:t xml:space="preserve"> 30</w:t>
      </w:r>
      <w:r w:rsidR="0002543E" w:rsidRPr="00754613">
        <w:t xml:space="preserve"> mei </w:t>
      </w:r>
      <w:r w:rsidR="00241A7B" w:rsidRPr="00754613">
        <w:t xml:space="preserve">2018 werden </w:t>
      </w:r>
      <w:r w:rsidR="0002543E" w:rsidRPr="00754613">
        <w:t>echter</w:t>
      </w:r>
      <w:r w:rsidR="0002543E" w:rsidRPr="00754613">
        <w:rPr>
          <w:b/>
        </w:rPr>
        <w:t xml:space="preserve"> nog </w:t>
      </w:r>
      <w:r w:rsidR="00241A7B" w:rsidRPr="00754613">
        <w:rPr>
          <w:b/>
        </w:rPr>
        <w:t>530</w:t>
      </w:r>
      <w:r w:rsidR="0B0F3A9B" w:rsidRPr="00754613">
        <w:rPr>
          <w:b/>
          <w:bCs/>
        </w:rPr>
        <w:t xml:space="preserve"> geïnterneerden</w:t>
      </w:r>
      <w:r w:rsidR="00080FFC">
        <w:rPr>
          <w:b/>
        </w:rPr>
        <w:t xml:space="preserve"> in de</w:t>
      </w:r>
      <w:r w:rsidR="00241A7B" w:rsidRPr="00754613">
        <w:rPr>
          <w:b/>
        </w:rPr>
        <w:t xml:space="preserve"> gevangenis vastgehouden</w:t>
      </w:r>
      <w:r w:rsidR="00241A7B" w:rsidRPr="00754613">
        <w:t>.</w:t>
      </w:r>
      <w:r w:rsidR="00241A7B" w:rsidRPr="00754613">
        <w:rPr>
          <w:vertAlign w:val="superscript"/>
        </w:rPr>
        <w:footnoteReference w:id="28"/>
      </w:r>
    </w:p>
    <w:p w14:paraId="2F2EF34D" w14:textId="731240F1" w:rsidR="00CD1851" w:rsidRPr="00754613" w:rsidRDefault="00A91EF4" w:rsidP="00780750">
      <w:pPr>
        <w:spacing w:before="120"/>
        <w:jc w:val="both"/>
      </w:pPr>
      <w:r w:rsidRPr="00754613">
        <w:t>In Vlaanderen werden twee</w:t>
      </w:r>
      <w:r w:rsidRPr="00754613">
        <w:rPr>
          <w:b/>
          <w:bCs/>
        </w:rPr>
        <w:t xml:space="preserve"> medisch-juridische psychiatrische centra</w:t>
      </w:r>
      <w:r w:rsidRPr="00754613">
        <w:t xml:space="preserve"> opgericht, elk met </w:t>
      </w:r>
      <w:r w:rsidR="00241A7B" w:rsidRPr="00754613">
        <w:t>250 personen. De</w:t>
      </w:r>
      <w:r w:rsidR="00CD1851" w:rsidRPr="00754613">
        <w:rPr>
          <w:vertAlign w:val="superscript"/>
        </w:rPr>
        <w:footnoteReference w:id="29"/>
      </w:r>
      <w:r w:rsidRPr="00754613">
        <w:t xml:space="preserve"> werking van de centra</w:t>
      </w:r>
      <w:r w:rsidR="005E7378" w:rsidRPr="00754613">
        <w:t xml:space="preserve"> vertoont</w:t>
      </w:r>
      <w:r w:rsidRPr="00754613">
        <w:t xml:space="preserve"> tekortkomingen met betrekking tot de kwaliteit van de </w:t>
      </w:r>
      <w:r w:rsidRPr="00754613">
        <w:lastRenderedPageBreak/>
        <w:t>zorg en het verkrijgen van toestemming voor medische behandelingen</w:t>
      </w:r>
      <w:r w:rsidR="00231FC3" w:rsidRPr="00754613">
        <w:rPr>
          <w:rStyle w:val="Appelnotedebasdep"/>
        </w:rPr>
        <w:footnoteReference w:id="30"/>
      </w:r>
      <w:r w:rsidR="00E44D7D" w:rsidRPr="00754613">
        <w:t xml:space="preserve">. </w:t>
      </w:r>
      <w:r w:rsidRPr="00754613">
        <w:t>Betrokkenen kunnen deze centra slechts met grote moeite</w:t>
      </w:r>
      <w:r w:rsidR="00591069">
        <w:t xml:space="preserve"> verlaten</w:t>
      </w:r>
      <w:r w:rsidR="00C84613" w:rsidRPr="00754613">
        <w:t xml:space="preserve">. </w:t>
      </w:r>
      <w:r w:rsidRPr="00754613">
        <w:t xml:space="preserve">Ze hebben het moeilijk om in reguliere psychiatrische inrichtingen te komen vanwege een tekort aan plaatsen en terughoudendheid om </w:t>
      </w:r>
      <w:r w:rsidR="00591069">
        <w:t>geïnterneerden op te</w:t>
      </w:r>
      <w:r w:rsidRPr="00754613">
        <w:t xml:space="preserve"> nemen</w:t>
      </w:r>
      <w:r w:rsidR="0066746A" w:rsidRPr="00754613">
        <w:t>.</w:t>
      </w:r>
      <w:r w:rsidR="00CD1851" w:rsidRPr="00754613">
        <w:rPr>
          <w:vertAlign w:val="superscript"/>
        </w:rPr>
        <w:footnoteReference w:id="31"/>
      </w:r>
    </w:p>
    <w:p w14:paraId="698783D0" w14:textId="511CDD4D" w:rsidR="00CD1851" w:rsidRPr="00754613" w:rsidRDefault="0041756C" w:rsidP="000E40E9">
      <w:pPr>
        <w:pStyle w:val="Titre4"/>
        <w:rPr>
          <w:sz w:val="24"/>
          <w:szCs w:val="24"/>
          <w:lang w:val="en-US"/>
        </w:rPr>
      </w:pPr>
      <w:r w:rsidRPr="00754613">
        <w:rPr>
          <w:sz w:val="24"/>
          <w:szCs w:val="24"/>
          <w:lang w:val="en-US"/>
        </w:rPr>
        <w:t>Slotopmerkingen, punt</w:t>
      </w:r>
      <w:r w:rsidR="001942DF" w:rsidRPr="00754613">
        <w:rPr>
          <w:sz w:val="24"/>
          <w:szCs w:val="24"/>
          <w:lang w:val="en-US"/>
        </w:rPr>
        <w:t xml:space="preserve"> 29</w:t>
      </w:r>
    </w:p>
    <w:p w14:paraId="1933C863" w14:textId="14A6AE91" w:rsidR="004F564A" w:rsidRPr="00754613" w:rsidRDefault="004F564A" w:rsidP="00780750">
      <w:pPr>
        <w:spacing w:before="120"/>
        <w:jc w:val="both"/>
      </w:pPr>
      <w:r w:rsidRPr="00754613">
        <w:t>Unia wordt</w:t>
      </w:r>
      <w:r w:rsidR="0090045D" w:rsidRPr="00754613">
        <w:t xml:space="preserve"> regelmatig gecontacteerd door</w:t>
      </w:r>
      <w:r w:rsidR="0090045D" w:rsidRPr="00754613">
        <w:rPr>
          <w:b/>
        </w:rPr>
        <w:t xml:space="preserve"> personen </w:t>
      </w:r>
      <w:r w:rsidR="00F16DF8" w:rsidRPr="00754613">
        <w:rPr>
          <w:b/>
        </w:rPr>
        <w:t xml:space="preserve">met een handicap </w:t>
      </w:r>
      <w:r w:rsidR="0090045D" w:rsidRPr="00754613">
        <w:rPr>
          <w:b/>
        </w:rPr>
        <w:t xml:space="preserve">die in de </w:t>
      </w:r>
      <w:r w:rsidR="0084355A" w:rsidRPr="00754613">
        <w:rPr>
          <w:b/>
        </w:rPr>
        <w:t>gevangenis worden vastgehouden</w:t>
      </w:r>
      <w:r w:rsidR="00BE4472" w:rsidRPr="00754613">
        <w:t xml:space="preserve">. </w:t>
      </w:r>
      <w:r w:rsidR="008C527F" w:rsidRPr="00754613">
        <w:t>Bij gebrek aan toegankelijke gevangenisinfrastructuur wordt</w:t>
      </w:r>
      <w:r w:rsidR="00611C92" w:rsidRPr="00754613">
        <w:t xml:space="preserve"> personen met een handicap de</w:t>
      </w:r>
      <w:r w:rsidR="008C527F" w:rsidRPr="00754613">
        <w:t xml:space="preserve"> toegang tot een reeks rechten ontzegd </w:t>
      </w:r>
      <w:r w:rsidR="008C2466" w:rsidRPr="00754613">
        <w:t>(</w:t>
      </w:r>
      <w:r w:rsidR="008C527F" w:rsidRPr="00754613">
        <w:t>gebruik van het oefenterrein op hetzelfde tijdstip als andere gedetineerden, betaald werk</w:t>
      </w:r>
      <w:r w:rsidR="00D178FA" w:rsidRPr="00754613">
        <w:t>, ....</w:t>
      </w:r>
      <w:r w:rsidR="008A2797" w:rsidRPr="00754613">
        <w:t>)</w:t>
      </w:r>
      <w:r w:rsidR="00263ABC" w:rsidRPr="00754613">
        <w:t xml:space="preserve">. </w:t>
      </w:r>
      <w:r w:rsidR="008C527F" w:rsidRPr="00754613">
        <w:t xml:space="preserve">Om veiligheidsredenen lijkt de directie van de </w:t>
      </w:r>
      <w:r w:rsidR="00591069">
        <w:t xml:space="preserve">gevangenis </w:t>
      </w:r>
      <w:r w:rsidR="009C2C55" w:rsidRPr="00754613">
        <w:t>terughoudend</w:t>
      </w:r>
      <w:r w:rsidR="008C527F" w:rsidRPr="00754613">
        <w:t xml:space="preserve"> om de nodige redelijke voorzieningen te treffen</w:t>
      </w:r>
      <w:r w:rsidR="00626EEC" w:rsidRPr="00754613">
        <w:t xml:space="preserve">. </w:t>
      </w:r>
    </w:p>
    <w:p w14:paraId="65BE5C16" w14:textId="2D8F44B0" w:rsidR="00CD1851" w:rsidRPr="00754613" w:rsidRDefault="008C527F" w:rsidP="00780750">
      <w:pPr>
        <w:spacing w:before="120"/>
        <w:jc w:val="both"/>
      </w:pPr>
      <w:r w:rsidRPr="00754613">
        <w:t xml:space="preserve">Het rapport van het Federaal </w:t>
      </w:r>
      <w:r w:rsidR="0017565B" w:rsidRPr="00754613">
        <w:t xml:space="preserve">Expertisecentrum </w:t>
      </w:r>
      <w:r w:rsidRPr="00754613">
        <w:t>voor de Gezondheidszorg geeft aan dat</w:t>
      </w:r>
      <w:r w:rsidR="006E2685" w:rsidRPr="00754613">
        <w:rPr>
          <w:rStyle w:val="Appelnotedebasdep"/>
        </w:rPr>
        <w:footnoteReference w:id="32"/>
      </w:r>
      <w:r w:rsidRPr="00754613">
        <w:t xml:space="preserve"> veel </w:t>
      </w:r>
      <w:r w:rsidR="00591069">
        <w:t>gedetineerden</w:t>
      </w:r>
      <w:r w:rsidRPr="00754613">
        <w:t xml:space="preserve"> in </w:t>
      </w:r>
      <w:r w:rsidRPr="00754613">
        <w:rPr>
          <w:b/>
        </w:rPr>
        <w:t>slechte gezondheid verkeren</w:t>
      </w:r>
      <w:r w:rsidR="003C349D" w:rsidRPr="00754613">
        <w:t>,</w:t>
      </w:r>
      <w:r w:rsidRPr="00754613">
        <w:t xml:space="preserve"> lijden aan ernstige ziekten of psychische </w:t>
      </w:r>
      <w:r w:rsidR="0017565B" w:rsidRPr="00754613">
        <w:t>stoornissen</w:t>
      </w:r>
      <w:r w:rsidRPr="00754613">
        <w:t xml:space="preserve"> en veel medicijnen gebruiken, met name voor psychische problemen</w:t>
      </w:r>
      <w:r w:rsidR="00CD1851" w:rsidRPr="00754613">
        <w:t>. Het</w:t>
      </w:r>
      <w:r w:rsidRPr="00754613">
        <w:t xml:space="preserve"> zelfmoordcijfer is hoog en het tekort aan artsen maakt de toegang tot medische zorg in de gevangenissen niet eenvoudiger</w:t>
      </w:r>
      <w:r w:rsidR="00CD1851" w:rsidRPr="00754613">
        <w:t xml:space="preserve">. In </w:t>
      </w:r>
      <w:r w:rsidRPr="00754613">
        <w:t xml:space="preserve">het rapport wordt </w:t>
      </w:r>
      <w:r w:rsidR="00781ACA" w:rsidRPr="00754613">
        <w:t xml:space="preserve">aanbevolen </w:t>
      </w:r>
      <w:r w:rsidR="008347B5" w:rsidRPr="00754613">
        <w:t>om</w:t>
      </w:r>
      <w:r w:rsidRPr="00754613">
        <w:t xml:space="preserve"> de bevoegdheid voor de gezondheidszorg voor </w:t>
      </w:r>
      <w:r w:rsidR="008347B5">
        <w:t>gedetineerden over te dragen</w:t>
      </w:r>
      <w:r w:rsidRPr="00754613">
        <w:t xml:space="preserve"> van het ministerie van </w:t>
      </w:r>
      <w:r w:rsidR="00CD1851" w:rsidRPr="00754613">
        <w:t xml:space="preserve">Justitie </w:t>
      </w:r>
      <w:r w:rsidRPr="00754613">
        <w:t>aan het ministerie van Volksgezondheid</w:t>
      </w:r>
      <w:r w:rsidR="00CD1851" w:rsidRPr="00754613">
        <w:t xml:space="preserve">. </w:t>
      </w:r>
    </w:p>
    <w:p w14:paraId="1F9FD55A" w14:textId="388BD529" w:rsidR="0011764F" w:rsidRPr="00754613" w:rsidRDefault="00AD3FE8" w:rsidP="00112CDB">
      <w:pPr>
        <w:spacing w:before="120" w:after="120"/>
        <w:jc w:val="both"/>
        <w:rPr>
          <w:vertAlign w:val="superscript"/>
        </w:rPr>
      </w:pPr>
      <w:r w:rsidRPr="00754613">
        <w:t>De wet</w:t>
      </w:r>
      <w:r w:rsidR="0017565B" w:rsidRPr="00754613">
        <w:t xml:space="preserve"> Pot-pourri</w:t>
      </w:r>
      <w:r w:rsidR="00CD1851" w:rsidRPr="00754613">
        <w:t xml:space="preserve"> IV</w:t>
      </w:r>
      <w:r w:rsidR="00F53D82" w:rsidRPr="00754613">
        <w:rPr>
          <w:rStyle w:val="Appelnotedebasdep"/>
        </w:rPr>
        <w:footnoteReference w:id="33"/>
      </w:r>
      <w:r w:rsidRPr="00754613">
        <w:t xml:space="preserve"> van</w:t>
      </w:r>
      <w:r w:rsidR="00C5237C" w:rsidRPr="00754613">
        <w:t xml:space="preserve"> 2016</w:t>
      </w:r>
      <w:r w:rsidRPr="00754613">
        <w:t xml:space="preserve"> heeft het recht ingevoerd om</w:t>
      </w:r>
      <w:r w:rsidRPr="00754613">
        <w:rPr>
          <w:b/>
        </w:rPr>
        <w:t xml:space="preserve"> een klacht</w:t>
      </w:r>
      <w:r w:rsidRPr="00754613">
        <w:t xml:space="preserve"> in te </w:t>
      </w:r>
      <w:r w:rsidRPr="00754613">
        <w:rPr>
          <w:b/>
        </w:rPr>
        <w:t>dienen</w:t>
      </w:r>
      <w:r w:rsidRPr="00754613">
        <w:t xml:space="preserve"> bij de klachtencommissie binnen de gevangenisraad</w:t>
      </w:r>
      <w:r w:rsidR="00C5237C" w:rsidRPr="00754613">
        <w:rPr>
          <w:rStyle w:val="Appelnotedebasdep"/>
        </w:rPr>
        <w:footnoteReference w:id="34"/>
      </w:r>
      <w:r w:rsidR="00CD1851" w:rsidRPr="00754613">
        <w:t xml:space="preserve">. </w:t>
      </w:r>
      <w:r w:rsidRPr="00754613">
        <w:t xml:space="preserve">Deze raden </w:t>
      </w:r>
      <w:r w:rsidR="0017565B" w:rsidRPr="00754613">
        <w:t xml:space="preserve">van commissarissen </w:t>
      </w:r>
      <w:r w:rsidR="00C603B3" w:rsidRPr="00754613">
        <w:t>bestaan</w:t>
      </w:r>
      <w:r w:rsidRPr="00754613">
        <w:t xml:space="preserve"> echter uit vrijwilligers. Bovendien </w:t>
      </w:r>
      <w:r w:rsidR="009313C1" w:rsidRPr="00754613">
        <w:t>zijn</w:t>
      </w:r>
      <w:r w:rsidRPr="00754613">
        <w:t xml:space="preserve"> de aan hen toegewezen verantwoordelijkheden </w:t>
      </w:r>
      <w:r w:rsidR="00A94A74" w:rsidRPr="00754613">
        <w:t>-</w:t>
      </w:r>
      <w:r w:rsidR="0011764F" w:rsidRPr="00754613">
        <w:t xml:space="preserve"> bemiddeling,</w:t>
      </w:r>
      <w:r w:rsidRPr="00754613">
        <w:t xml:space="preserve"> monitoring en behandeling van klachten </w:t>
      </w:r>
      <w:r w:rsidR="0011764F" w:rsidRPr="00754613">
        <w:t>-</w:t>
      </w:r>
      <w:r w:rsidR="009313C1" w:rsidRPr="00754613">
        <w:t xml:space="preserve"> niet noodzakelijkerwijs</w:t>
      </w:r>
      <w:r w:rsidR="0017565B" w:rsidRPr="00754613">
        <w:t xml:space="preserve"> met elkaar</w:t>
      </w:r>
      <w:r w:rsidR="009313C1" w:rsidRPr="00754613">
        <w:t xml:space="preserve"> verenigbaar</w:t>
      </w:r>
      <w:r w:rsidR="0011764F"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B44A10" w:rsidRPr="00754613" w14:paraId="6FCEC42B" w14:textId="77777777" w:rsidTr="1A9680DE">
        <w:tc>
          <w:tcPr>
            <w:tcW w:w="9062" w:type="dxa"/>
            <w:shd w:val="clear" w:color="auto" w:fill="DDD7D9" w:themeFill="accent6" w:themeFillTint="66"/>
          </w:tcPr>
          <w:p w14:paraId="365A1856" w14:textId="77777777" w:rsidR="00B44A10" w:rsidRPr="00754613" w:rsidRDefault="00B44A10" w:rsidP="00B44A10">
            <w:pPr>
              <w:pStyle w:val="Titre4"/>
              <w:outlineLvl w:val="3"/>
              <w:rPr>
                <w:sz w:val="24"/>
                <w:lang w:val="en-US"/>
              </w:rPr>
            </w:pPr>
            <w:r w:rsidRPr="00754613">
              <w:rPr>
                <w:sz w:val="24"/>
                <w:lang w:val="en-US"/>
              </w:rPr>
              <w:lastRenderedPageBreak/>
              <w:t>Voorgestelde vragen voor de lijst van onderwerpen (art. 14)</w:t>
            </w:r>
          </w:p>
          <w:p w14:paraId="396472D6" w14:textId="60F2E66A" w:rsidR="00B44A10" w:rsidRPr="00754613" w:rsidRDefault="00BC2674" w:rsidP="004D00E7">
            <w:pPr>
              <w:pStyle w:val="Paragraphedeliste"/>
              <w:numPr>
                <w:ilvl w:val="0"/>
                <w:numId w:val="3"/>
              </w:numPr>
              <w:rPr>
                <w:rFonts w:asciiTheme="majorHAnsi" w:hAnsiTheme="majorHAnsi"/>
              </w:rPr>
            </w:pPr>
            <w:r w:rsidRPr="00754613">
              <w:rPr>
                <w:rFonts w:asciiTheme="majorHAnsi" w:hAnsiTheme="majorHAnsi"/>
              </w:rPr>
              <w:t>Welke</w:t>
            </w:r>
            <w:r w:rsidR="00837ED2">
              <w:rPr>
                <w:rFonts w:asciiTheme="majorHAnsi" w:hAnsiTheme="majorHAnsi"/>
              </w:rPr>
              <w:t xml:space="preserve"> maatregelen nemen</w:t>
            </w:r>
            <w:r w:rsidR="00DB408A" w:rsidRPr="00754613">
              <w:rPr>
                <w:rFonts w:asciiTheme="majorHAnsi" w:hAnsiTheme="majorHAnsi"/>
              </w:rPr>
              <w:t xml:space="preserve"> de autoriteiten om </w:t>
            </w:r>
            <w:r w:rsidR="003343DA" w:rsidRPr="00754613">
              <w:rPr>
                <w:rFonts w:asciiTheme="majorHAnsi" w:hAnsiTheme="majorHAnsi"/>
              </w:rPr>
              <w:t>geïnterneerden die zich</w:t>
            </w:r>
            <w:r w:rsidR="00DB408A" w:rsidRPr="00754613">
              <w:rPr>
                <w:rFonts w:asciiTheme="majorHAnsi" w:hAnsiTheme="majorHAnsi"/>
              </w:rPr>
              <w:t xml:space="preserve"> nog steeds in een gevangenis bevinden de diensten te verlenen die zij nodig hebben</w:t>
            </w:r>
            <w:r w:rsidR="004D00E7" w:rsidRPr="00754613">
              <w:rPr>
                <w:rFonts w:asciiTheme="majorHAnsi" w:hAnsiTheme="majorHAnsi"/>
              </w:rPr>
              <w:t xml:space="preserve">? </w:t>
            </w:r>
            <w:r w:rsidR="00B4654D" w:rsidRPr="00754613">
              <w:rPr>
                <w:rFonts w:asciiTheme="majorHAnsi" w:hAnsiTheme="majorHAnsi"/>
              </w:rPr>
              <w:t>Wat is de timing van deze maatregelen?</w:t>
            </w:r>
          </w:p>
          <w:p w14:paraId="678F92A4" w14:textId="28111813" w:rsidR="00B44A10" w:rsidRPr="00754613" w:rsidRDefault="00DB408A" w:rsidP="0028472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Is het aantal uitgevaardigde betalingsopdrachten sinds de inwerkingtreding van de</w:t>
            </w:r>
            <w:r w:rsidR="00996F15" w:rsidRPr="00754613">
              <w:rPr>
                <w:rFonts w:asciiTheme="majorHAnsi" w:hAnsiTheme="majorHAnsi"/>
              </w:rPr>
              <w:t xml:space="preserve"> wet van</w:t>
            </w:r>
            <w:r w:rsidR="2DB57B05" w:rsidRPr="00754613">
              <w:rPr>
                <w:rFonts w:asciiTheme="majorHAnsi" w:hAnsiTheme="majorHAnsi"/>
              </w:rPr>
              <w:t xml:space="preserve"> 2014</w:t>
            </w:r>
            <w:r w:rsidRPr="00754613">
              <w:rPr>
                <w:rFonts w:asciiTheme="majorHAnsi" w:hAnsiTheme="majorHAnsi"/>
              </w:rPr>
              <w:t xml:space="preserve"> daadwerkelijk gedaald in vergelijking met de tenuitvoerlegging van de oude wetgeving</w:t>
            </w:r>
            <w:r w:rsidR="1E916E51" w:rsidRPr="00754613">
              <w:rPr>
                <w:rFonts w:asciiTheme="majorHAnsi" w:hAnsiTheme="majorHAnsi"/>
              </w:rPr>
              <w:t xml:space="preserve">? </w:t>
            </w:r>
          </w:p>
          <w:p w14:paraId="1653E4B7" w14:textId="2DB14AD6" w:rsidR="00361345" w:rsidRPr="00754613" w:rsidRDefault="00BC2674" w:rsidP="0036134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837ED2">
              <w:rPr>
                <w:rFonts w:asciiTheme="majorHAnsi" w:hAnsiTheme="majorHAnsi"/>
              </w:rPr>
              <w:t xml:space="preserve"> maatregelen nemen</w:t>
            </w:r>
            <w:r w:rsidR="00DB408A" w:rsidRPr="00754613">
              <w:rPr>
                <w:rFonts w:asciiTheme="majorHAnsi" w:hAnsiTheme="majorHAnsi"/>
              </w:rPr>
              <w:t xml:space="preserve"> de autoriteiten om ervoor te zorgen dat </w:t>
            </w:r>
            <w:r w:rsidR="00FF2329" w:rsidRPr="00754613">
              <w:rPr>
                <w:rFonts w:asciiTheme="majorHAnsi" w:hAnsiTheme="majorHAnsi"/>
              </w:rPr>
              <w:t>migranten</w:t>
            </w:r>
            <w:r w:rsidR="00DB408A" w:rsidRPr="00754613">
              <w:rPr>
                <w:rFonts w:asciiTheme="majorHAnsi" w:hAnsiTheme="majorHAnsi"/>
              </w:rPr>
              <w:t xml:space="preserve"> zonder papieren die zich hebben ingezet </w:t>
            </w:r>
            <w:r w:rsidR="0017565B" w:rsidRPr="00754613">
              <w:rPr>
                <w:rFonts w:asciiTheme="majorHAnsi" w:hAnsiTheme="majorHAnsi"/>
              </w:rPr>
              <w:t>en geen</w:t>
            </w:r>
            <w:r w:rsidR="00DB408A" w:rsidRPr="00754613">
              <w:rPr>
                <w:rFonts w:asciiTheme="majorHAnsi" w:hAnsiTheme="majorHAnsi"/>
              </w:rPr>
              <w:t xml:space="preserve"> gevaar meer vormen voor de samenleving en wier gezondheidstoestand is gestabiliseerd, een uitreisroute krijgen</w:t>
            </w:r>
            <w:r w:rsidR="00803D55" w:rsidRPr="00754613">
              <w:rPr>
                <w:rFonts w:asciiTheme="majorHAnsi" w:hAnsiTheme="majorHAnsi"/>
              </w:rPr>
              <w:t xml:space="preserve">? </w:t>
            </w:r>
          </w:p>
          <w:p w14:paraId="735DF2B2" w14:textId="5ECE8603" w:rsidR="00195847" w:rsidRPr="00754613" w:rsidRDefault="00837ED2" w:rsidP="00361345">
            <w:pPr>
              <w:pStyle w:val="Paragraphedeliste"/>
              <w:numPr>
                <w:ilvl w:val="0"/>
                <w:numId w:val="3"/>
              </w:numPr>
              <w:spacing w:before="120" w:after="120"/>
              <w:ind w:left="714" w:right="166" w:hanging="357"/>
              <w:contextualSpacing w:val="0"/>
              <w:jc w:val="both"/>
              <w:rPr>
                <w:rFonts w:asciiTheme="majorHAnsi" w:hAnsiTheme="majorHAnsi"/>
              </w:rPr>
            </w:pPr>
            <w:r>
              <w:rPr>
                <w:rFonts w:asciiTheme="majorHAnsi" w:hAnsiTheme="majorHAnsi"/>
              </w:rPr>
              <w:t xml:space="preserve">Welke maatregelen nemen </w:t>
            </w:r>
            <w:r w:rsidR="00DB408A" w:rsidRPr="00754613">
              <w:rPr>
                <w:rFonts w:asciiTheme="majorHAnsi" w:hAnsiTheme="majorHAnsi"/>
              </w:rPr>
              <w:t xml:space="preserve">de autoriteiten om </w:t>
            </w:r>
            <w:r w:rsidR="00DA4E18" w:rsidRPr="00754613">
              <w:rPr>
                <w:rFonts w:asciiTheme="majorHAnsi" w:hAnsiTheme="majorHAnsi"/>
              </w:rPr>
              <w:t>de geïnterneerden te helpen de</w:t>
            </w:r>
            <w:r w:rsidR="00DB408A" w:rsidRPr="00754613">
              <w:rPr>
                <w:rFonts w:asciiTheme="majorHAnsi" w:hAnsiTheme="majorHAnsi"/>
              </w:rPr>
              <w:t xml:space="preserve"> medisch-juridische psychiatrische centra te</w:t>
            </w:r>
            <w:r w:rsidR="00DA4E18" w:rsidRPr="00754613">
              <w:rPr>
                <w:rFonts w:asciiTheme="majorHAnsi" w:hAnsiTheme="majorHAnsi"/>
              </w:rPr>
              <w:t xml:space="preserve"> verlaten</w:t>
            </w:r>
            <w:r w:rsidR="00195847" w:rsidRPr="00754613">
              <w:rPr>
                <w:rFonts w:asciiTheme="majorHAnsi" w:hAnsiTheme="majorHAnsi"/>
              </w:rPr>
              <w:t xml:space="preserve">? </w:t>
            </w:r>
          </w:p>
          <w:p w14:paraId="1C331C3B" w14:textId="2F7C1405" w:rsidR="00B44A10" w:rsidRPr="00754613" w:rsidRDefault="00DB408A" w:rsidP="006A147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Wat </w:t>
            </w:r>
            <w:r w:rsidR="0017565B" w:rsidRPr="00754613">
              <w:rPr>
                <w:rFonts w:asciiTheme="majorHAnsi" w:hAnsiTheme="majorHAnsi"/>
              </w:rPr>
              <w:t>zijn</w:t>
            </w:r>
            <w:r w:rsidRPr="00754613">
              <w:rPr>
                <w:rFonts w:asciiTheme="majorHAnsi" w:hAnsiTheme="majorHAnsi"/>
              </w:rPr>
              <w:t xml:space="preserve"> de</w:t>
            </w:r>
            <w:r w:rsidR="00063B7E" w:rsidRPr="00754613">
              <w:rPr>
                <w:rFonts w:asciiTheme="majorHAnsi" w:hAnsiTheme="majorHAnsi"/>
              </w:rPr>
              <w:t xml:space="preserve"> termijnen</w:t>
            </w:r>
            <w:r w:rsidR="000F153D" w:rsidRPr="00754613">
              <w:rPr>
                <w:rFonts w:asciiTheme="majorHAnsi" w:hAnsiTheme="majorHAnsi"/>
              </w:rPr>
              <w:t xml:space="preserve"> en voorwaarden volgens welke België van plan is om de gezondheidszorg in de gevangenis over te dragen aan de FOD Volksgezondheid</w:t>
            </w:r>
            <w:r w:rsidR="00B44A10" w:rsidRPr="00754613">
              <w:rPr>
                <w:rFonts w:asciiTheme="majorHAnsi" w:hAnsiTheme="majorHAnsi"/>
              </w:rPr>
              <w:t>?</w:t>
            </w:r>
          </w:p>
        </w:tc>
      </w:tr>
    </w:tbl>
    <w:p w14:paraId="7554A802" w14:textId="77777777" w:rsidR="00D70205" w:rsidRPr="00754613" w:rsidRDefault="00D70205" w:rsidP="00D70205">
      <w:pPr>
        <w:rPr>
          <w:sz w:val="2"/>
          <w:szCs w:val="2"/>
        </w:rPr>
      </w:pPr>
      <w:bookmarkStart w:id="75" w:name="_Toc486245823"/>
      <w:bookmarkStart w:id="76" w:name="_Toc532822981"/>
      <w:bookmarkStart w:id="77" w:name="_Toc534376719"/>
      <w:bookmarkStart w:id="78" w:name="_Toc534716692"/>
      <w:bookmarkStart w:id="79" w:name="_Toc535240797"/>
      <w:bookmarkStart w:id="80" w:name="_Toc535329189"/>
      <w:bookmarkStart w:id="81" w:name="_Toc535331497"/>
    </w:p>
    <w:p w14:paraId="6B81268A" w14:textId="77777777" w:rsidR="00CD1851" w:rsidRPr="00754613" w:rsidRDefault="00CD1851" w:rsidP="003F31AD">
      <w:pPr>
        <w:pStyle w:val="Titre3"/>
      </w:pPr>
      <w:bookmarkStart w:id="82" w:name="_Toc450843"/>
      <w:r w:rsidRPr="00754613">
        <w:t>Vrijheid van uitbuiting, geweld en misbruik (art. 16)</w:t>
      </w:r>
      <w:bookmarkEnd w:id="75"/>
      <w:bookmarkEnd w:id="76"/>
      <w:bookmarkEnd w:id="77"/>
      <w:bookmarkEnd w:id="78"/>
      <w:bookmarkEnd w:id="79"/>
      <w:bookmarkEnd w:id="80"/>
      <w:bookmarkEnd w:id="81"/>
      <w:bookmarkEnd w:id="82"/>
    </w:p>
    <w:p w14:paraId="118D81C5" w14:textId="77777777" w:rsidR="00CD1851" w:rsidRPr="00754613" w:rsidRDefault="00CD1851" w:rsidP="00CD1851">
      <w:pPr>
        <w:pStyle w:val="Titre4"/>
        <w:rPr>
          <w:sz w:val="24"/>
          <w:szCs w:val="24"/>
          <w:lang w:val="en-US"/>
        </w:rPr>
      </w:pPr>
      <w:r w:rsidRPr="00754613">
        <w:rPr>
          <w:sz w:val="24"/>
          <w:szCs w:val="24"/>
          <w:lang w:val="en-US"/>
        </w:rPr>
        <w:t>Afsluitende opmerkingen, paras. 30-31.</w:t>
      </w:r>
    </w:p>
    <w:p w14:paraId="3C2161F4" w14:textId="0DCB03DE" w:rsidR="00CD1851" w:rsidRPr="00754613" w:rsidRDefault="000F153D" w:rsidP="006553FD">
      <w:pPr>
        <w:spacing w:before="120"/>
        <w:jc w:val="both"/>
      </w:pPr>
      <w:r w:rsidRPr="00754613">
        <w:t xml:space="preserve">In psychiatrische inrichtingen of instellingen voor </w:t>
      </w:r>
      <w:r w:rsidR="00640DD8" w:rsidRPr="00754613">
        <w:t>personen met een handicap en</w:t>
      </w:r>
      <w:r w:rsidRPr="00754613">
        <w:t xml:space="preserve"> in het speciaal onderwijs worden nog steeds </w:t>
      </w:r>
      <w:r w:rsidR="00CD1851" w:rsidRPr="00754613">
        <w:rPr>
          <w:b/>
        </w:rPr>
        <w:t xml:space="preserve">maatregelen </w:t>
      </w:r>
      <w:r w:rsidRPr="00754613">
        <w:rPr>
          <w:b/>
        </w:rPr>
        <w:t>voor terughoudendheid of isolement genomen</w:t>
      </w:r>
      <w:r w:rsidR="00CD1851" w:rsidRPr="00754613">
        <w:t xml:space="preserve"> - als gevolg van</w:t>
      </w:r>
      <w:r w:rsidRPr="00754613">
        <w:t xml:space="preserve"> onderbezetting of gebrek aan geschikte diensten</w:t>
      </w:r>
      <w:r w:rsidR="00CD1851" w:rsidRPr="00754613">
        <w:t xml:space="preserve">. </w:t>
      </w:r>
    </w:p>
    <w:p w14:paraId="6C33C9B9" w14:textId="04BD3849" w:rsidR="0003488C" w:rsidRPr="00754613" w:rsidRDefault="000F153D" w:rsidP="00112CDB">
      <w:pPr>
        <w:spacing w:before="120" w:after="120"/>
        <w:jc w:val="both"/>
      </w:pPr>
      <w:r w:rsidRPr="00754613">
        <w:t xml:space="preserve">In de context van </w:t>
      </w:r>
      <w:r w:rsidRPr="00754613">
        <w:rPr>
          <w:b/>
          <w:bCs/>
        </w:rPr>
        <w:t>mensenhandel bieden</w:t>
      </w:r>
      <w:r w:rsidRPr="00754613">
        <w:t xml:space="preserve"> de autoriteiten geen enkele specifieke bescherming voor de </w:t>
      </w:r>
      <w:r w:rsidR="00C5645C">
        <w:t>bijzonder</w:t>
      </w:r>
      <w:r w:rsidRPr="00754613">
        <w:t xml:space="preserve"> kwetsbare </w:t>
      </w:r>
      <w:r w:rsidR="00C5645C">
        <w:t>groep</w:t>
      </w:r>
      <w:r w:rsidRPr="00754613">
        <w:t xml:space="preserve"> personen</w:t>
      </w:r>
      <w:r w:rsidR="00221EA1" w:rsidRPr="00754613">
        <w:t xml:space="preserve"> met een</w:t>
      </w:r>
      <w:r w:rsidR="00DC7649" w:rsidRPr="00754613">
        <w:t xml:space="preserve"> handicap</w:t>
      </w:r>
      <w:r w:rsidRPr="00754613">
        <w:t xml:space="preserve">. </w:t>
      </w:r>
      <w:r w:rsidR="0017565B" w:rsidRPr="00754613">
        <w:t>Integendeel</w:t>
      </w:r>
      <w:r w:rsidRPr="00754613">
        <w:t xml:space="preserve">, </w:t>
      </w:r>
      <w:r w:rsidR="00C5645C">
        <w:t>deze groep wordt</w:t>
      </w:r>
      <w:r w:rsidRPr="00754613">
        <w:t xml:space="preserve"> geconfronteerd met</w:t>
      </w:r>
      <w:r w:rsidR="00193198" w:rsidRPr="00754613">
        <w:t xml:space="preserve"> administratieve en</w:t>
      </w:r>
      <w:r w:rsidRPr="00754613">
        <w:t xml:space="preserve"> procedurele problemen die hen de toegang tot de grondrechten </w:t>
      </w:r>
      <w:r w:rsidR="242631A2" w:rsidRPr="00754613">
        <w:t>(</w:t>
      </w:r>
      <w:r w:rsidRPr="00754613">
        <w:t>huisvesting, gezondheidszorg,</w:t>
      </w:r>
      <w:r w:rsidR="242631A2" w:rsidRPr="00754613">
        <w:t xml:space="preserve"> ....) ontzeggen. </w:t>
      </w:r>
      <w:r w:rsidR="00C5645C">
        <w:t xml:space="preserve">Personen </w:t>
      </w:r>
      <w:r w:rsidR="00BB18A7" w:rsidRPr="00754613">
        <w:t>die</w:t>
      </w:r>
      <w:r w:rsidR="00842EC9" w:rsidRPr="00754613">
        <w:t xml:space="preserve"> een procedure zijn begonnen om </w:t>
      </w:r>
      <w:r w:rsidR="00E353E5" w:rsidRPr="00754613">
        <w:t xml:space="preserve">een verblijfsvergunning te verkrijgen, moeten minimaal drie maanden wachten om zich te kunnen inschrijven bij een ziekenfonds en zo toegang te krijgen tot </w:t>
      </w:r>
      <w:r w:rsidR="00063B7E" w:rsidRPr="00754613">
        <w:t>de gezondheidszorg</w:t>
      </w:r>
      <w:r w:rsidR="00E353E5" w:rsidRPr="00754613">
        <w:t>. Ook de erkenning van handicaps, die toegang geeft tot een reeks rechten, vereist de vaststelling van een diagnose, die uiterst moeilijk wordt gemaakt door obstakels in verband met taal,</w:t>
      </w:r>
      <w:r w:rsidR="00090A82" w:rsidRPr="00754613">
        <w:rPr>
          <w:rStyle w:val="Appelnotedebasdep"/>
        </w:rPr>
        <w:footnoteReference w:id="35"/>
      </w:r>
      <w:r w:rsidR="00E353E5" w:rsidRPr="00754613">
        <w:t xml:space="preserve"> isolatie, trauma's, culturele verschillen,</w:t>
      </w:r>
      <w:r w:rsidR="00842EC9" w:rsidRPr="00754613">
        <w:t xml:space="preserve"> een laag opleidingsniveau en een </w:t>
      </w:r>
      <w:r w:rsidR="00E353E5" w:rsidRPr="00754613">
        <w:t>gebrek aan redelijke</w:t>
      </w:r>
      <w:r w:rsidR="00367FC8" w:rsidRPr="00754613">
        <w:t xml:space="preserve"> aanpassingen</w:t>
      </w:r>
      <w:r w:rsidR="00E353E5" w:rsidRPr="00754613">
        <w:t xml:space="preserve"> in de erkenningsprocedure voor gehandicapten. Ten slotte zijn de opvanghuizen voor slachtoffers van </w:t>
      </w:r>
      <w:r w:rsidR="00842EC9" w:rsidRPr="00754613">
        <w:t xml:space="preserve">mensenhandel </w:t>
      </w:r>
      <w:r w:rsidR="00E353E5" w:rsidRPr="00754613">
        <w:t>niet toegankelijk voor personen met beperkte mobiliteit en beschikken zij niet</w:t>
      </w:r>
      <w:r w:rsidR="00842EC9" w:rsidRPr="00754613">
        <w:t xml:space="preserve"> over personeel dat bevoegd is </w:t>
      </w:r>
      <w:r w:rsidR="00E353E5" w:rsidRPr="00754613">
        <w:t>om medische handelingen te verrichten of voor de persoon te zorgen.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50BFAF37" w14:textId="77777777" w:rsidTr="003B2678">
        <w:tc>
          <w:tcPr>
            <w:tcW w:w="9062" w:type="dxa"/>
            <w:shd w:val="clear" w:color="auto" w:fill="DDD7D9" w:themeFill="accent6" w:themeFillTint="66"/>
          </w:tcPr>
          <w:p w14:paraId="657016A9" w14:textId="77777777" w:rsidR="004E7092" w:rsidRPr="00754613" w:rsidRDefault="004E7092" w:rsidP="004E7092">
            <w:pPr>
              <w:pStyle w:val="Titre4"/>
              <w:outlineLvl w:val="3"/>
              <w:rPr>
                <w:sz w:val="24"/>
                <w:lang w:val="en-US"/>
              </w:rPr>
            </w:pPr>
            <w:r w:rsidRPr="00754613">
              <w:rPr>
                <w:sz w:val="24"/>
                <w:lang w:val="en-US"/>
              </w:rPr>
              <w:t>Voorgestelde vragen voor de lijst van onderwerpen (art. 16)</w:t>
            </w:r>
          </w:p>
          <w:p w14:paraId="76313CCE" w14:textId="273A14C6" w:rsidR="004E7092" w:rsidRPr="00754613" w:rsidRDefault="00BC2674" w:rsidP="004E709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C95DBE" w:rsidRPr="00754613">
              <w:rPr>
                <w:rFonts w:asciiTheme="majorHAnsi" w:hAnsiTheme="majorHAnsi"/>
              </w:rPr>
              <w:t xml:space="preserve"> maatregelen hebben </w:t>
            </w:r>
            <w:r w:rsidR="003B3D4B" w:rsidRPr="00754613">
              <w:rPr>
                <w:rFonts w:asciiTheme="majorHAnsi" w:hAnsiTheme="majorHAnsi"/>
              </w:rPr>
              <w:t xml:space="preserve">de autoriteiten genomen </w:t>
            </w:r>
            <w:r w:rsidR="00C95DBE" w:rsidRPr="00754613">
              <w:rPr>
                <w:rFonts w:asciiTheme="majorHAnsi" w:hAnsiTheme="majorHAnsi"/>
              </w:rPr>
              <w:t xml:space="preserve">om </w:t>
            </w:r>
            <w:r w:rsidR="003B3D4B" w:rsidRPr="00754613">
              <w:rPr>
                <w:rFonts w:asciiTheme="majorHAnsi" w:hAnsiTheme="majorHAnsi"/>
              </w:rPr>
              <w:t>misbruik van dwangmaatregelen en isolatiemaatregelen in psychiatrische instellingen, instellingen en speciaal onderwijs te voorkomen</w:t>
            </w:r>
            <w:r w:rsidR="00E30225" w:rsidRPr="00754613">
              <w:rPr>
                <w:rFonts w:asciiTheme="majorHAnsi" w:hAnsiTheme="majorHAnsi"/>
              </w:rPr>
              <w:t>?</w:t>
            </w:r>
          </w:p>
          <w:p w14:paraId="237D2E57" w14:textId="0779341D" w:rsidR="008809C0" w:rsidRPr="00754613" w:rsidRDefault="00BC2674" w:rsidP="004E709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3B3D4B" w:rsidRPr="00754613">
              <w:rPr>
                <w:rFonts w:asciiTheme="majorHAnsi" w:hAnsiTheme="majorHAnsi"/>
              </w:rPr>
              <w:t xml:space="preserve"> maatregelen hebben de autoriteiten genomen in de strijd tegen de handel in </w:t>
            </w:r>
            <w:r w:rsidR="007A073B" w:rsidRPr="00754613">
              <w:rPr>
                <w:rFonts w:asciiTheme="majorHAnsi" w:hAnsiTheme="majorHAnsi"/>
              </w:rPr>
              <w:t>personen met een</w:t>
            </w:r>
            <w:r w:rsidR="003B3D4B" w:rsidRPr="00754613">
              <w:rPr>
                <w:rFonts w:asciiTheme="majorHAnsi" w:hAnsiTheme="majorHAnsi"/>
              </w:rPr>
              <w:t xml:space="preserve"> handicap</w:t>
            </w:r>
            <w:r w:rsidR="003D5C8B" w:rsidRPr="00754613">
              <w:rPr>
                <w:rFonts w:asciiTheme="majorHAnsi" w:hAnsiTheme="majorHAnsi"/>
              </w:rPr>
              <w:t xml:space="preserve">? </w:t>
            </w:r>
          </w:p>
          <w:p w14:paraId="51CD6C47" w14:textId="399CE180" w:rsidR="00144A28" w:rsidRPr="00754613" w:rsidRDefault="00BC2674" w:rsidP="006A147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3B3D4B" w:rsidRPr="00754613">
              <w:rPr>
                <w:rFonts w:asciiTheme="majorHAnsi" w:hAnsiTheme="majorHAnsi"/>
              </w:rPr>
              <w:t xml:space="preserve"> maatregelen zullen de autoriteiten </w:t>
            </w:r>
            <w:r w:rsidR="00C5645C">
              <w:rPr>
                <w:rFonts w:asciiTheme="majorHAnsi" w:hAnsiTheme="majorHAnsi"/>
              </w:rPr>
              <w:t>nemen</w:t>
            </w:r>
            <w:r w:rsidR="003B3D4B" w:rsidRPr="00754613">
              <w:rPr>
                <w:rFonts w:asciiTheme="majorHAnsi" w:hAnsiTheme="majorHAnsi"/>
              </w:rPr>
              <w:t xml:space="preserve"> om tegemoet te </w:t>
            </w:r>
            <w:r w:rsidR="00C5645C">
              <w:rPr>
                <w:rFonts w:asciiTheme="majorHAnsi" w:hAnsiTheme="majorHAnsi"/>
              </w:rPr>
              <w:t>komen aan de behoeften van</w:t>
            </w:r>
            <w:r w:rsidR="002617D7" w:rsidRPr="00754613">
              <w:rPr>
                <w:rFonts w:asciiTheme="majorHAnsi" w:hAnsiTheme="majorHAnsi"/>
              </w:rPr>
              <w:t xml:space="preserve"> migranten </w:t>
            </w:r>
            <w:r w:rsidR="003B3D4B" w:rsidRPr="00754613">
              <w:rPr>
                <w:rFonts w:asciiTheme="majorHAnsi" w:hAnsiTheme="majorHAnsi"/>
              </w:rPr>
              <w:t>zonder papieren met een handicap</w:t>
            </w:r>
            <w:r w:rsidR="00D02ECB" w:rsidRPr="00754613">
              <w:rPr>
                <w:rFonts w:asciiTheme="majorHAnsi" w:hAnsiTheme="majorHAnsi"/>
              </w:rPr>
              <w:t>?</w:t>
            </w:r>
          </w:p>
        </w:tc>
      </w:tr>
    </w:tbl>
    <w:p w14:paraId="1346411F" w14:textId="77777777" w:rsidR="00D70205" w:rsidRPr="00754613" w:rsidRDefault="00D70205" w:rsidP="00D70205">
      <w:pPr>
        <w:rPr>
          <w:sz w:val="2"/>
          <w:szCs w:val="2"/>
        </w:rPr>
      </w:pPr>
      <w:bookmarkStart w:id="83" w:name="_Toc486245825"/>
      <w:bookmarkStart w:id="84" w:name="_Toc532822983"/>
      <w:bookmarkStart w:id="85" w:name="_Toc534376721"/>
      <w:bookmarkStart w:id="86" w:name="_Toc534716694"/>
      <w:bookmarkStart w:id="87" w:name="_Toc535240798"/>
      <w:bookmarkStart w:id="88" w:name="_Toc535329190"/>
      <w:bookmarkStart w:id="89" w:name="_Toc535331498"/>
    </w:p>
    <w:p w14:paraId="44B834FB" w14:textId="77777777" w:rsidR="00CD1851" w:rsidRPr="00754613" w:rsidRDefault="00CD1851" w:rsidP="003F31AD">
      <w:pPr>
        <w:pStyle w:val="Titre3"/>
      </w:pPr>
      <w:bookmarkStart w:id="90" w:name="_Toc450844"/>
      <w:r w:rsidRPr="00754613">
        <w:lastRenderedPageBreak/>
        <w:t>Vrijheid van verkeer en nationaliteit (art. 18)</w:t>
      </w:r>
      <w:bookmarkEnd w:id="83"/>
      <w:bookmarkEnd w:id="84"/>
      <w:bookmarkEnd w:id="85"/>
      <w:bookmarkEnd w:id="86"/>
      <w:bookmarkEnd w:id="87"/>
      <w:bookmarkEnd w:id="88"/>
      <w:bookmarkEnd w:id="89"/>
      <w:bookmarkEnd w:id="90"/>
    </w:p>
    <w:p w14:paraId="389456CA" w14:textId="5283C2CA" w:rsidR="00D348C1" w:rsidRPr="00754613" w:rsidRDefault="003B3D4B" w:rsidP="00D348C1">
      <w:pPr>
        <w:spacing w:before="120" w:after="120"/>
        <w:jc w:val="both"/>
        <w:rPr>
          <w:highlight w:val="green"/>
        </w:rPr>
      </w:pPr>
      <w:r w:rsidRPr="00754613">
        <w:t xml:space="preserve">Ondanks de negatieve aanbevelingen </w:t>
      </w:r>
      <w:r w:rsidR="00BD53C0" w:rsidRPr="00754613">
        <w:t xml:space="preserve">van de </w:t>
      </w:r>
      <w:r w:rsidR="00D348C1" w:rsidRPr="00754613">
        <w:t xml:space="preserve">Raad </w:t>
      </w:r>
      <w:r w:rsidRPr="00754613">
        <w:t>van State is er</w:t>
      </w:r>
      <w:r w:rsidR="00D348C1" w:rsidRPr="00754613">
        <w:rPr>
          <w:vertAlign w:val="superscript"/>
        </w:rPr>
        <w:footnoteReference w:id="36"/>
      </w:r>
      <w:r w:rsidR="00A915E2" w:rsidRPr="00754613">
        <w:t xml:space="preserve">sinds </w:t>
      </w:r>
      <w:r w:rsidR="00D348C1" w:rsidRPr="00754613">
        <w:t>1</w:t>
      </w:r>
      <w:r w:rsidR="00A915E2" w:rsidRPr="00754613">
        <w:t xml:space="preserve"> juni </w:t>
      </w:r>
      <w:r w:rsidR="00D348C1" w:rsidRPr="00754613">
        <w:t xml:space="preserve">2018 </w:t>
      </w:r>
      <w:r w:rsidR="00A915E2" w:rsidRPr="00754613">
        <w:t>een nieuwe</w:t>
      </w:r>
      <w:r w:rsidR="00A915E2" w:rsidRPr="00754613">
        <w:rPr>
          <w:b/>
          <w:bCs/>
        </w:rPr>
        <w:t xml:space="preserve"> voorwaarde</w:t>
      </w:r>
      <w:r w:rsidR="00A915E2" w:rsidRPr="00754613">
        <w:t xml:space="preserve"> voor </w:t>
      </w:r>
      <w:r w:rsidR="00A915E2" w:rsidRPr="00754613">
        <w:rPr>
          <w:b/>
        </w:rPr>
        <w:t xml:space="preserve">de </w:t>
      </w:r>
      <w:r w:rsidR="00D348C1" w:rsidRPr="00754613">
        <w:rPr>
          <w:b/>
        </w:rPr>
        <w:t>toekenning</w:t>
      </w:r>
      <w:r w:rsidR="00A915E2" w:rsidRPr="00754613">
        <w:rPr>
          <w:b/>
        </w:rPr>
        <w:t xml:space="preserve"> van inkomensvervangende</w:t>
      </w:r>
      <w:r w:rsidR="00367FC8" w:rsidRPr="00754613">
        <w:rPr>
          <w:b/>
        </w:rPr>
        <w:t xml:space="preserve"> uitkeringen</w:t>
      </w:r>
      <w:r w:rsidR="00D348C1" w:rsidRPr="00754613">
        <w:t xml:space="preserve"> (</w:t>
      </w:r>
      <w:r w:rsidR="00367FC8" w:rsidRPr="00754613">
        <w:t>IRB</w:t>
      </w:r>
      <w:r w:rsidR="00D348C1" w:rsidRPr="00754613">
        <w:t>)</w:t>
      </w:r>
      <w:r w:rsidR="00A915E2" w:rsidRPr="00754613">
        <w:t xml:space="preserve"> aan </w:t>
      </w:r>
      <w:r w:rsidR="00611C92" w:rsidRPr="00754613">
        <w:t>personen met een handicap van kracht voor de</w:t>
      </w:r>
      <w:r w:rsidR="00A915E2" w:rsidRPr="00754613">
        <w:rPr>
          <w:b/>
        </w:rPr>
        <w:t xml:space="preserve"> duur van het </w:t>
      </w:r>
      <w:r w:rsidR="00A915E2" w:rsidRPr="00754613">
        <w:rPr>
          <w:b/>
          <w:bCs/>
        </w:rPr>
        <w:t>verblijf in België</w:t>
      </w:r>
      <w:r w:rsidR="00D348C1" w:rsidRPr="00754613">
        <w:rPr>
          <w:vertAlign w:val="superscript"/>
        </w:rPr>
        <w:footnoteReference w:id="37"/>
      </w:r>
      <w:r w:rsidR="00D348C1" w:rsidRPr="00754613">
        <w:t>. Voortaan moet</w:t>
      </w:r>
      <w:r w:rsidR="00161A4F" w:rsidRPr="00754613">
        <w:t xml:space="preserve"> de aanvrager minimaal tien jaar daadwerkelijk in België hebben verbleven, waarvan ten minste vijf jaar</w:t>
      </w:r>
      <w:r w:rsidR="00C24D43" w:rsidRPr="00754613">
        <w:t xml:space="preserve"> zonder</w:t>
      </w:r>
      <w:r w:rsidR="00DC7112" w:rsidRPr="00754613">
        <w:t xml:space="preserve"> onderbreking</w:t>
      </w:r>
      <w:r w:rsidR="00D348C1" w:rsidRPr="00754613">
        <w:rPr>
          <w:vertAlign w:val="superscript"/>
        </w:rPr>
        <w:footnoteReference w:id="38"/>
      </w:r>
      <w:r w:rsidR="00D348C1" w:rsidRPr="00754613">
        <w:t xml:space="preserve">.   </w:t>
      </w:r>
      <w:r w:rsidR="00895255" w:rsidRPr="00754613">
        <w:t xml:space="preserve">Dit kan leiden tot indirecte discriminatie van migranten met een handicap. </w:t>
      </w:r>
      <w:r w:rsidR="00B92613" w:rsidRPr="00754613">
        <w:t xml:space="preserve">Hoewel de nieuwe voorwaarde zowel voor Belgen als voor niet-Belgen geldt, </w:t>
      </w:r>
      <w:r w:rsidR="00390ECE" w:rsidRPr="00754613">
        <w:t>zal</w:t>
      </w:r>
      <w:r w:rsidR="00B92613" w:rsidRPr="00754613">
        <w:t xml:space="preserve"> het een negatief effect hebben op</w:t>
      </w:r>
      <w:r w:rsidR="001B6652" w:rsidRPr="00754613">
        <w:t xml:space="preserve"> degenen die hun</w:t>
      </w:r>
      <w:r w:rsidR="00B92613" w:rsidRPr="00754613">
        <w:t xml:space="preserve"> recht op vrij verkeer uitoefenen.</w:t>
      </w:r>
      <w:r w:rsidR="001B6652" w:rsidRPr="00754613">
        <w:rPr>
          <w:rStyle w:val="Appelnotedebasdep"/>
        </w:rPr>
        <w:footnoteReference w:id="39"/>
      </w:r>
      <w:r w:rsidR="001B6652"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549336A1" w14:textId="77777777" w:rsidTr="003B2678">
        <w:tc>
          <w:tcPr>
            <w:tcW w:w="9062" w:type="dxa"/>
            <w:shd w:val="clear" w:color="auto" w:fill="DDD7D9" w:themeFill="accent6" w:themeFillTint="66"/>
          </w:tcPr>
          <w:p w14:paraId="65328861" w14:textId="77777777" w:rsidR="004E7092" w:rsidRPr="00754613" w:rsidRDefault="004E7092" w:rsidP="004E7092">
            <w:pPr>
              <w:pStyle w:val="Titre4"/>
              <w:outlineLvl w:val="3"/>
              <w:rPr>
                <w:sz w:val="24"/>
                <w:lang w:val="en-US"/>
              </w:rPr>
            </w:pPr>
            <w:r w:rsidRPr="00754613">
              <w:rPr>
                <w:sz w:val="24"/>
                <w:lang w:val="en-US"/>
              </w:rPr>
              <w:t>Voorgestelde vragen voor de lijst van onderwerpen (art. 18)</w:t>
            </w:r>
          </w:p>
          <w:p w14:paraId="68A91511" w14:textId="021CBD00" w:rsidR="00261612" w:rsidRPr="00754613" w:rsidRDefault="14394F95" w:rsidP="0026161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Zijn</w:t>
            </w:r>
            <w:r w:rsidR="005C57C8" w:rsidRPr="00754613">
              <w:rPr>
                <w:rFonts w:asciiTheme="majorHAnsi" w:hAnsiTheme="majorHAnsi"/>
              </w:rPr>
              <w:t xml:space="preserve"> de autoriteiten van plan </w:t>
            </w:r>
            <w:r w:rsidRPr="00754613">
              <w:rPr>
                <w:rFonts w:asciiTheme="majorHAnsi" w:hAnsiTheme="majorHAnsi"/>
              </w:rPr>
              <w:t xml:space="preserve">om de </w:t>
            </w:r>
            <w:r w:rsidR="008F433C" w:rsidRPr="00754613">
              <w:rPr>
                <w:rFonts w:asciiTheme="majorHAnsi" w:hAnsiTheme="majorHAnsi"/>
              </w:rPr>
              <w:t xml:space="preserve">nieuwe </w:t>
            </w:r>
            <w:r w:rsidRPr="00754613">
              <w:rPr>
                <w:rFonts w:asciiTheme="majorHAnsi" w:hAnsiTheme="majorHAnsi"/>
              </w:rPr>
              <w:t xml:space="preserve">voorwaarde inzake de duur van het verblijf in België voor de toekenning van </w:t>
            </w:r>
            <w:r w:rsidR="0D551335" w:rsidRPr="00754613">
              <w:rPr>
                <w:rFonts w:asciiTheme="majorHAnsi" w:hAnsiTheme="majorHAnsi"/>
              </w:rPr>
              <w:t>inkomensvervangende uitkeringen af te schaffen</w:t>
            </w:r>
            <w:r w:rsidR="00261612" w:rsidRPr="00754613">
              <w:rPr>
                <w:rFonts w:asciiTheme="majorHAnsi" w:hAnsiTheme="majorHAnsi"/>
              </w:rPr>
              <w:t xml:space="preserve">? </w:t>
            </w:r>
          </w:p>
          <w:p w14:paraId="68C47A42" w14:textId="77777777" w:rsidR="00144A28" w:rsidRPr="00754613" w:rsidRDefault="00144A28" w:rsidP="004E7092">
            <w:pPr>
              <w:spacing w:before="120" w:after="120"/>
              <w:ind w:right="308"/>
              <w:jc w:val="both"/>
              <w:rPr>
                <w:rFonts w:asciiTheme="majorHAnsi" w:hAnsiTheme="majorHAnsi"/>
                <w:b/>
                <w:sz w:val="2"/>
              </w:rPr>
            </w:pPr>
          </w:p>
        </w:tc>
      </w:tr>
    </w:tbl>
    <w:p w14:paraId="02D183A8" w14:textId="77777777" w:rsidR="00D70205" w:rsidRPr="00754613" w:rsidRDefault="00D70205" w:rsidP="00D70205">
      <w:pPr>
        <w:rPr>
          <w:sz w:val="2"/>
          <w:szCs w:val="2"/>
        </w:rPr>
      </w:pPr>
      <w:bookmarkStart w:id="91" w:name="_Toc486245826"/>
      <w:bookmarkStart w:id="92" w:name="_Toc532822984"/>
      <w:bookmarkStart w:id="93" w:name="_Toc534376722"/>
      <w:bookmarkStart w:id="94" w:name="_Toc534716695"/>
      <w:bookmarkStart w:id="95" w:name="_Toc535240799"/>
      <w:bookmarkStart w:id="96" w:name="_Toc535329191"/>
      <w:bookmarkStart w:id="97" w:name="_Toc535331499"/>
    </w:p>
    <w:p w14:paraId="47104FEA" w14:textId="77777777" w:rsidR="00CD1851" w:rsidRPr="00754613" w:rsidRDefault="00CD1851" w:rsidP="003F31AD">
      <w:pPr>
        <w:pStyle w:val="Titre3"/>
      </w:pPr>
      <w:bookmarkStart w:id="98" w:name="_Toc450845"/>
      <w:r w:rsidRPr="00754613">
        <w:t>Zelfstandig wonen en deel uitmaken van de gemeenschap (art. 19)</w:t>
      </w:r>
      <w:bookmarkEnd w:id="91"/>
      <w:bookmarkEnd w:id="92"/>
      <w:bookmarkEnd w:id="93"/>
      <w:bookmarkEnd w:id="94"/>
      <w:bookmarkEnd w:id="95"/>
      <w:bookmarkEnd w:id="96"/>
      <w:bookmarkEnd w:id="97"/>
      <w:bookmarkEnd w:id="98"/>
    </w:p>
    <w:p w14:paraId="5E168F27" w14:textId="40BAF4C6" w:rsidR="00CD1851" w:rsidRPr="00754613" w:rsidRDefault="00CD1851" w:rsidP="00536F9F">
      <w:pPr>
        <w:pStyle w:val="Titre4"/>
        <w:rPr>
          <w:sz w:val="24"/>
          <w:szCs w:val="24"/>
          <w:lang w:val="en-US"/>
        </w:rPr>
      </w:pPr>
      <w:r w:rsidRPr="00754613">
        <w:rPr>
          <w:sz w:val="24"/>
          <w:szCs w:val="24"/>
          <w:lang w:val="en-US"/>
        </w:rPr>
        <w:t>Afsluitende opmerkingen, paras. 32-33</w:t>
      </w:r>
    </w:p>
    <w:p w14:paraId="70C2CE1C" w14:textId="4D6D3011" w:rsidR="00552406" w:rsidRPr="00754613" w:rsidRDefault="00F261DB" w:rsidP="00552406">
      <w:pPr>
        <w:spacing w:before="120"/>
        <w:jc w:val="both"/>
      </w:pPr>
      <w:r w:rsidRPr="00754613">
        <w:t xml:space="preserve">België heeft nog geen besluit genomen </w:t>
      </w:r>
      <w:r w:rsidR="00063B7E" w:rsidRPr="00754613">
        <w:t xml:space="preserve">over </w:t>
      </w:r>
      <w:r w:rsidRPr="00754613">
        <w:t xml:space="preserve">een </w:t>
      </w:r>
      <w:r w:rsidRPr="00754613">
        <w:rPr>
          <w:b/>
        </w:rPr>
        <w:t>actieplan met duidelijke termijnen om deïnstitutionalisering te bevorderen</w:t>
      </w:r>
      <w:r w:rsidR="00552406" w:rsidRPr="00754613">
        <w:t xml:space="preserve">. </w:t>
      </w:r>
      <w:r w:rsidR="00B87352" w:rsidRPr="00754613">
        <w:t xml:space="preserve">Het toepassingsgebied van artikel </w:t>
      </w:r>
      <w:r w:rsidR="00552406" w:rsidRPr="00754613">
        <w:t>19 van</w:t>
      </w:r>
      <w:r w:rsidR="00C5645C">
        <w:t xml:space="preserve"> de CRPD</w:t>
      </w:r>
      <w:r w:rsidR="00B87352" w:rsidRPr="00754613">
        <w:t xml:space="preserve"> en Algemeen </w:t>
      </w:r>
      <w:r w:rsidR="00281096" w:rsidRPr="00754613">
        <w:t>Commentaar</w:t>
      </w:r>
      <w:r w:rsidR="00552406" w:rsidRPr="00754613">
        <w:t xml:space="preserve"> nr. 5</w:t>
      </w:r>
      <w:r w:rsidR="00C5645C">
        <w:t xml:space="preserve"> is in</w:t>
      </w:r>
      <w:r w:rsidR="00B87352" w:rsidRPr="00754613">
        <w:t xml:space="preserve"> het openbaar ter discussie gesteld, onder meer door</w:t>
      </w:r>
      <w:r w:rsidR="00490536" w:rsidRPr="00754613">
        <w:t xml:space="preserve"> politici</w:t>
      </w:r>
      <w:r w:rsidR="00B87352" w:rsidRPr="00754613">
        <w:t xml:space="preserve">, openbare instanties en </w:t>
      </w:r>
      <w:r w:rsidR="00AE3239" w:rsidRPr="00754613">
        <w:t xml:space="preserve">actoren </w:t>
      </w:r>
      <w:r w:rsidR="00C47481" w:rsidRPr="00754613">
        <w:t>uit</w:t>
      </w:r>
      <w:r w:rsidR="00AE3239" w:rsidRPr="00754613">
        <w:t xml:space="preserve"> de </w:t>
      </w:r>
      <w:r w:rsidR="005B536C" w:rsidRPr="00754613">
        <w:t>sector van personen met een handicap</w:t>
      </w:r>
      <w:r w:rsidR="00552406" w:rsidRPr="00754613">
        <w:t xml:space="preserve">. </w:t>
      </w:r>
    </w:p>
    <w:p w14:paraId="7C6A036D" w14:textId="116FE184" w:rsidR="00552406" w:rsidRPr="00754613" w:rsidRDefault="00B57718" w:rsidP="00552406">
      <w:pPr>
        <w:pStyle w:val="Titre4"/>
        <w:rPr>
          <w:lang w:val="en-US"/>
        </w:rPr>
      </w:pPr>
      <w:r w:rsidRPr="00754613">
        <w:rPr>
          <w:lang w:val="en-US"/>
        </w:rPr>
        <w:t xml:space="preserve">Vlaanderen </w:t>
      </w:r>
    </w:p>
    <w:p w14:paraId="0A126529" w14:textId="146B31EA" w:rsidR="00552406" w:rsidRPr="00754613" w:rsidRDefault="00A36EB9" w:rsidP="00552406">
      <w:pPr>
        <w:spacing w:before="120"/>
        <w:jc w:val="both"/>
      </w:pPr>
      <w:r w:rsidRPr="00754613">
        <w:t>In 2010 stelde Vlaanderen een beleid</w:t>
      </w:r>
      <w:r w:rsidR="00EC4B83" w:rsidRPr="00754613">
        <w:t xml:space="preserve"> op voor de</w:t>
      </w:r>
      <w:r w:rsidR="00F41F93" w:rsidRPr="00754613">
        <w:t xml:space="preserve"> uitvoering</w:t>
      </w:r>
      <w:r w:rsidR="00EC4B83" w:rsidRPr="00754613">
        <w:t xml:space="preserve"> van</w:t>
      </w:r>
      <w:r w:rsidRPr="00754613">
        <w:t xml:space="preserve"> artikel </w:t>
      </w:r>
      <w:r w:rsidR="00552406" w:rsidRPr="00754613">
        <w:t>19</w:t>
      </w:r>
      <w:r w:rsidRPr="00754613">
        <w:t xml:space="preserve"> door </w:t>
      </w:r>
      <w:r w:rsidR="005F07B4" w:rsidRPr="00754613">
        <w:t xml:space="preserve">personen met een handicap te voorzien van </w:t>
      </w:r>
      <w:r w:rsidRPr="00754613">
        <w:t>'een financiering die het individu volgt'</w:t>
      </w:r>
      <w:r w:rsidR="00552406" w:rsidRPr="00754613">
        <w:t xml:space="preserve">. </w:t>
      </w:r>
      <w:r w:rsidRPr="00754613">
        <w:t>Ondanks de politieke wil is er</w:t>
      </w:r>
      <w:r w:rsidR="00552406" w:rsidRPr="00754613">
        <w:t xml:space="preserve"> geen</w:t>
      </w:r>
      <w:r w:rsidRPr="00754613">
        <w:t xml:space="preserve"> noemenswaardige vooruitgang geboekt bij de tenuitvoerlegging van dit beleid</w:t>
      </w:r>
      <w:r w:rsidR="00552406" w:rsidRPr="00754613">
        <w:t xml:space="preserve">. </w:t>
      </w:r>
      <w:r w:rsidRPr="00754613">
        <w:t>Momenteel blijven de</w:t>
      </w:r>
      <w:r w:rsidRPr="00754613">
        <w:rPr>
          <w:b/>
        </w:rPr>
        <w:t xml:space="preserve"> wachtlijsten voor het verkrijgen van </w:t>
      </w:r>
      <w:r w:rsidR="00FC1183" w:rsidRPr="00754613">
        <w:rPr>
          <w:b/>
        </w:rPr>
        <w:t>persoonlijke budgetten bestaan</w:t>
      </w:r>
      <w:r w:rsidR="00552406" w:rsidRPr="00754613">
        <w:rPr>
          <w:vertAlign w:val="superscript"/>
        </w:rPr>
        <w:footnoteReference w:id="40"/>
      </w:r>
      <w:r w:rsidR="00552406" w:rsidRPr="00754613">
        <w:t xml:space="preserve">. </w:t>
      </w:r>
      <w:r w:rsidRPr="00754613">
        <w:t>Zelfs voor de meest dringende gevallen kan de wachttijd oplopen tot drie jaar</w:t>
      </w:r>
      <w:r w:rsidR="00552406" w:rsidRPr="00754613">
        <w:t>.</w:t>
      </w:r>
      <w:r w:rsidR="00552406" w:rsidRPr="00754613">
        <w:rPr>
          <w:vertAlign w:val="superscript"/>
        </w:rPr>
        <w:footnoteReference w:id="41"/>
      </w:r>
    </w:p>
    <w:p w14:paraId="7EBF9368" w14:textId="5D1CC33E" w:rsidR="00552406" w:rsidRPr="00754613" w:rsidRDefault="00A36EB9" w:rsidP="00552406">
      <w:pPr>
        <w:spacing w:before="120"/>
        <w:jc w:val="both"/>
      </w:pPr>
      <w:r w:rsidRPr="00754613">
        <w:lastRenderedPageBreak/>
        <w:t xml:space="preserve">Van januari tot juni </w:t>
      </w:r>
      <w:r w:rsidR="00552406" w:rsidRPr="00754613">
        <w:t>2018 ontvingen 14</w:t>
      </w:r>
      <w:r w:rsidRPr="00754613">
        <w:t>.</w:t>
      </w:r>
      <w:r w:rsidR="00552406" w:rsidRPr="00754613">
        <w:t>725</w:t>
      </w:r>
      <w:r w:rsidR="00FB7200" w:rsidRPr="00754613">
        <w:t xml:space="preserve"> personen met een handicap</w:t>
      </w:r>
      <w:r w:rsidRPr="00754613">
        <w:t xml:space="preserve"> een</w:t>
      </w:r>
      <w:r w:rsidRPr="00754613">
        <w:rPr>
          <w:b/>
        </w:rPr>
        <w:t xml:space="preserve"> persoonlijk </w:t>
      </w:r>
      <w:r w:rsidR="005F2263" w:rsidRPr="00754613">
        <w:rPr>
          <w:b/>
        </w:rPr>
        <w:t>zorgbudget</w:t>
      </w:r>
      <w:r w:rsidR="00552406" w:rsidRPr="00754613">
        <w:rPr>
          <w:vertAlign w:val="superscript"/>
        </w:rPr>
        <w:footnoteReference w:id="42"/>
      </w:r>
      <w:r w:rsidR="00552406" w:rsidRPr="00754613">
        <w:t>. Uit</w:t>
      </w:r>
      <w:r w:rsidRPr="00754613">
        <w:t xml:space="preserve"> studies is gebleken </w:t>
      </w:r>
      <w:r w:rsidR="00EC4B83" w:rsidRPr="00754613">
        <w:t>dat</w:t>
      </w:r>
      <w:r w:rsidRPr="00754613">
        <w:t xml:space="preserve"> ongeveer </w:t>
      </w:r>
      <w:r w:rsidR="00552406" w:rsidRPr="00754613">
        <w:t>40%</w:t>
      </w:r>
      <w:r w:rsidRPr="00754613">
        <w:t xml:space="preserve"> van hen het bedrag </w:t>
      </w:r>
      <w:r w:rsidR="00552406" w:rsidRPr="00754613">
        <w:t xml:space="preserve">(300 euro/maand) </w:t>
      </w:r>
      <w:r w:rsidR="00552406" w:rsidRPr="00754613">
        <w:rPr>
          <w:b/>
        </w:rPr>
        <w:t>ontoereikend</w:t>
      </w:r>
      <w:r w:rsidRPr="00754613">
        <w:t xml:space="preserve"> of zelfs zeer ontoereikend acht</w:t>
      </w:r>
      <w:r w:rsidR="00552406" w:rsidRPr="00754613">
        <w:t>.</w:t>
      </w:r>
      <w:r w:rsidR="00552406" w:rsidRPr="00754613">
        <w:rPr>
          <w:vertAlign w:val="superscript"/>
        </w:rPr>
        <w:footnoteReference w:id="43"/>
      </w:r>
    </w:p>
    <w:p w14:paraId="168701DB" w14:textId="68EE73AE" w:rsidR="00552406" w:rsidRPr="00754613" w:rsidRDefault="00686540" w:rsidP="00552406">
      <w:pPr>
        <w:spacing w:before="120"/>
        <w:jc w:val="both"/>
      </w:pPr>
      <w:r w:rsidRPr="00754613">
        <w:t xml:space="preserve">De autoriteiten investeren </w:t>
      </w:r>
      <w:r w:rsidR="00A36EB9" w:rsidRPr="00754613">
        <w:t xml:space="preserve">nog steeds </w:t>
      </w:r>
      <w:r w:rsidR="00C5645C">
        <w:t xml:space="preserve">aanzienlijk </w:t>
      </w:r>
      <w:r w:rsidR="00BD53C0" w:rsidRPr="00754613">
        <w:rPr>
          <w:b/>
        </w:rPr>
        <w:t xml:space="preserve">meer </w:t>
      </w:r>
      <w:r w:rsidR="00816638" w:rsidRPr="00754613">
        <w:t>middelen</w:t>
      </w:r>
      <w:r w:rsidR="00A36EB9" w:rsidRPr="00754613">
        <w:rPr>
          <w:b/>
        </w:rPr>
        <w:t xml:space="preserve"> in </w:t>
      </w:r>
      <w:r w:rsidR="00BC0E03" w:rsidRPr="00754613">
        <w:rPr>
          <w:b/>
        </w:rPr>
        <w:t>instellingen</w:t>
      </w:r>
      <w:r w:rsidR="00B62308" w:rsidRPr="00754613">
        <w:t xml:space="preserve"> dan</w:t>
      </w:r>
      <w:r w:rsidR="00A36EB9" w:rsidRPr="00754613">
        <w:t xml:space="preserve"> in middelen om </w:t>
      </w:r>
      <w:r w:rsidR="00EC4B83" w:rsidRPr="00754613">
        <w:t>zelfstandig wonen te vergemakkelijken</w:t>
      </w:r>
      <w:r w:rsidR="00552406" w:rsidRPr="00754613">
        <w:t xml:space="preserve">. </w:t>
      </w:r>
    </w:p>
    <w:p w14:paraId="7623C208" w14:textId="0FE95EED" w:rsidR="001B7E1B" w:rsidRPr="00754613" w:rsidRDefault="001B7E1B" w:rsidP="00610B03">
      <w:pPr>
        <w:pStyle w:val="Titre4"/>
        <w:rPr>
          <w:lang w:val="en-US"/>
        </w:rPr>
      </w:pPr>
      <w:r w:rsidRPr="00754613">
        <w:rPr>
          <w:lang w:val="en-US"/>
        </w:rPr>
        <w:t>Wallonië</w:t>
      </w:r>
    </w:p>
    <w:p w14:paraId="214E9185" w14:textId="3708335C" w:rsidR="00CF549B" w:rsidRPr="00754613" w:rsidRDefault="00AB37B1" w:rsidP="006553FD">
      <w:pPr>
        <w:spacing w:before="120"/>
        <w:jc w:val="both"/>
      </w:pPr>
      <w:r w:rsidRPr="00754613">
        <w:t xml:space="preserve">Het grootste deel van de </w:t>
      </w:r>
      <w:r w:rsidR="00FE1C81" w:rsidRPr="00754613">
        <w:rPr>
          <w:b/>
        </w:rPr>
        <w:t>middelen</w:t>
      </w:r>
      <w:r w:rsidR="00423082" w:rsidRPr="00754613">
        <w:rPr>
          <w:b/>
        </w:rPr>
        <w:t xml:space="preserve"> wordt </w:t>
      </w:r>
      <w:r w:rsidRPr="00754613">
        <w:t>nog steeds</w:t>
      </w:r>
      <w:r w:rsidR="001C5CCA" w:rsidRPr="00754613">
        <w:rPr>
          <w:b/>
        </w:rPr>
        <w:t xml:space="preserve"> geïnvesteerd in instellingen</w:t>
      </w:r>
      <w:r w:rsidR="00677946" w:rsidRPr="00754613">
        <w:rPr>
          <w:rStyle w:val="Appelnotedebasdep"/>
        </w:rPr>
        <w:footnoteReference w:id="44"/>
      </w:r>
      <w:r w:rsidR="00423082" w:rsidRPr="00754613">
        <w:t xml:space="preserve"> en de behoeften worden </w:t>
      </w:r>
      <w:r w:rsidR="00A63071" w:rsidRPr="00754613">
        <w:t>meestal</w:t>
      </w:r>
      <w:r w:rsidR="00423082" w:rsidRPr="00754613">
        <w:t xml:space="preserve"> voorzien in termen van te verschaffen plaatsen</w:t>
      </w:r>
      <w:r w:rsidR="00CD1851" w:rsidRPr="00754613">
        <w:t>. Zo</w:t>
      </w:r>
      <w:r w:rsidR="00A63071" w:rsidRPr="00754613">
        <w:t xml:space="preserve"> heeft de</w:t>
      </w:r>
      <w:r w:rsidR="00423082" w:rsidRPr="00754613">
        <w:t xml:space="preserve"> Waalse regering in mei </w:t>
      </w:r>
      <w:r w:rsidR="00CD1851" w:rsidRPr="00754613">
        <w:t>2017</w:t>
      </w:r>
      <w:r w:rsidR="00685241" w:rsidRPr="00754613">
        <w:t xml:space="preserve"> bijvoorbeeld</w:t>
      </w:r>
      <w:r w:rsidR="00CD1851" w:rsidRPr="00754613">
        <w:t xml:space="preserve"> 50 miljoen euro uitgetrokken</w:t>
      </w:r>
      <w:r w:rsidR="00423082" w:rsidRPr="00754613">
        <w:t xml:space="preserve"> voor de renovatie van de bestaande woonstructuren</w:t>
      </w:r>
      <w:r w:rsidR="00BD53C0" w:rsidRPr="00754613">
        <w:t>.</w:t>
      </w:r>
      <w:r w:rsidR="00CD1851" w:rsidRPr="00754613">
        <w:rPr>
          <w:vertAlign w:val="superscript"/>
        </w:rPr>
        <w:footnoteReference w:id="45"/>
      </w:r>
    </w:p>
    <w:p w14:paraId="58E52F71" w14:textId="2604A26D" w:rsidR="00CD1851" w:rsidRPr="00754613" w:rsidRDefault="00B00E86" w:rsidP="006553FD">
      <w:pPr>
        <w:spacing w:before="120"/>
        <w:jc w:val="both"/>
      </w:pPr>
      <w:r w:rsidRPr="00754613">
        <w:t xml:space="preserve">De </w:t>
      </w:r>
      <w:r w:rsidR="00CD1851" w:rsidRPr="00754613">
        <w:rPr>
          <w:b/>
        </w:rPr>
        <w:t xml:space="preserve">budgetten </w:t>
      </w:r>
      <w:r w:rsidRPr="00754613">
        <w:rPr>
          <w:b/>
        </w:rPr>
        <w:t>voor persoonlijke begeleiding zijn ontoereikend</w:t>
      </w:r>
      <w:r w:rsidRPr="00754613">
        <w:t xml:space="preserve"> en komen niet tegemoet aan de </w:t>
      </w:r>
      <w:r w:rsidR="00C5645C">
        <w:t>behoeften van mensen met een handicap</w:t>
      </w:r>
      <w:r w:rsidR="00CD1851" w:rsidRPr="00754613">
        <w:t xml:space="preserve">. </w:t>
      </w:r>
      <w:r w:rsidRPr="00754613">
        <w:t>De beschikbare</w:t>
      </w:r>
      <w:r w:rsidR="00375E36" w:rsidRPr="00754613">
        <w:t xml:space="preserve"> diensten</w:t>
      </w:r>
      <w:r w:rsidR="00D47D60" w:rsidRPr="00754613">
        <w:t xml:space="preserve"> zijn</w:t>
      </w:r>
      <w:r w:rsidRPr="00754613">
        <w:t xml:space="preserve"> niet gediversifieerd</w:t>
      </w:r>
      <w:r w:rsidR="00345DA4" w:rsidRPr="00754613">
        <w:t xml:space="preserve">. </w:t>
      </w:r>
      <w:r w:rsidRPr="00754613">
        <w:t xml:space="preserve">De </w:t>
      </w:r>
      <w:r w:rsidR="001C02E0" w:rsidRPr="00754613">
        <w:t xml:space="preserve">werking van woon- of dagverblijven wordt nog steeds </w:t>
      </w:r>
      <w:r w:rsidR="00063B7E" w:rsidRPr="00754613">
        <w:t>gekenmerkt</w:t>
      </w:r>
      <w:r w:rsidR="001C02E0" w:rsidRPr="00754613">
        <w:t xml:space="preserve"> door institutionalisering</w:t>
      </w:r>
      <w:r w:rsidR="00914150" w:rsidRPr="00754613">
        <w:t xml:space="preserve">. </w:t>
      </w:r>
      <w:r w:rsidRPr="00754613">
        <w:t xml:space="preserve">Daarom hebben </w:t>
      </w:r>
      <w:r w:rsidR="00FB7200" w:rsidRPr="00754613">
        <w:t>personen met een handicap</w:t>
      </w:r>
      <w:r w:rsidR="001C02E0" w:rsidRPr="00754613">
        <w:t>,</w:t>
      </w:r>
      <w:r w:rsidR="00F37FCE" w:rsidRPr="00754613">
        <w:t xml:space="preserve"> ongeacht hun mate van afhankelijkheid of verblijfplaats, geen hoop op een toekomstig </w:t>
      </w:r>
      <w:r w:rsidR="001C02E0" w:rsidRPr="00754613">
        <w:t>onafhankelijk</w:t>
      </w:r>
      <w:r w:rsidR="00F37FCE" w:rsidRPr="00754613">
        <w:t xml:space="preserve"> leven </w:t>
      </w:r>
      <w:r w:rsidR="00C669AD" w:rsidRPr="00754613">
        <w:t>of uitzicht</w:t>
      </w:r>
      <w:r w:rsidR="00F37FCE" w:rsidRPr="00754613">
        <w:t xml:space="preserve"> op sociale integratie</w:t>
      </w:r>
      <w:r w:rsidR="00CD1851" w:rsidRPr="00754613">
        <w:t>.</w:t>
      </w:r>
    </w:p>
    <w:p w14:paraId="0AEF8E52" w14:textId="7696EB6B" w:rsidR="00CD1851" w:rsidRPr="00754613" w:rsidRDefault="00F37FCE" w:rsidP="006553FD">
      <w:pPr>
        <w:spacing w:before="120"/>
        <w:jc w:val="both"/>
      </w:pPr>
      <w:r w:rsidRPr="00754613">
        <w:t xml:space="preserve">De Waalse regering wil een begin maken met een </w:t>
      </w:r>
      <w:r w:rsidR="00CD352C" w:rsidRPr="00754613">
        <w:rPr>
          <w:b/>
        </w:rPr>
        <w:t>autonomieverzekering</w:t>
      </w:r>
      <w:r w:rsidR="00D57C6D" w:rsidRPr="00754613">
        <w:t xml:space="preserve">, die zich </w:t>
      </w:r>
      <w:r w:rsidR="00CD352C" w:rsidRPr="00754613">
        <w:t>momenteel nog in de planningsfase bevindt</w:t>
      </w:r>
      <w:r w:rsidR="0055172C" w:rsidRPr="00754613">
        <w:t xml:space="preserve">. Uit </w:t>
      </w:r>
      <w:r w:rsidR="00B430FE" w:rsidRPr="00754613">
        <w:t xml:space="preserve">de </w:t>
      </w:r>
      <w:r w:rsidR="004E24E4" w:rsidRPr="00754613">
        <w:t xml:space="preserve">huidige teksten </w:t>
      </w:r>
      <w:r w:rsidR="00C5645C">
        <w:t>blijkt</w:t>
      </w:r>
      <w:r w:rsidR="00CD352C" w:rsidRPr="00754613">
        <w:t xml:space="preserve"> dat het aantal uren dienstverlening onvoldoende is en dat de diensten alleen betrekking hebben op hulp </w:t>
      </w:r>
      <w:r w:rsidR="00C5645C">
        <w:t>thuis</w:t>
      </w:r>
      <w:r w:rsidR="00F46F27" w:rsidRPr="00754613">
        <w:t xml:space="preserve">. </w:t>
      </w:r>
      <w:r w:rsidR="000D2614" w:rsidRPr="00754613">
        <w:t xml:space="preserve">Dit betekent dat </w:t>
      </w:r>
      <w:r w:rsidR="00B430FE" w:rsidRPr="00754613">
        <w:t>het geen</w:t>
      </w:r>
      <w:r w:rsidR="00CD352C" w:rsidRPr="00754613">
        <w:t xml:space="preserve"> autonoom leven mogelijk zou maken en de behoeften van de personen niet zou dekken</w:t>
      </w:r>
      <w:r w:rsidR="000D2614" w:rsidRPr="00754613">
        <w:t xml:space="preserve">. </w:t>
      </w:r>
    </w:p>
    <w:p w14:paraId="5420F9AC" w14:textId="27A32A22" w:rsidR="00AB515A" w:rsidRPr="00754613" w:rsidRDefault="00CD352C" w:rsidP="00610B03">
      <w:pPr>
        <w:pStyle w:val="Titre4"/>
        <w:rPr>
          <w:lang w:val="en-US"/>
        </w:rPr>
      </w:pPr>
      <w:r w:rsidRPr="00754613">
        <w:rPr>
          <w:lang w:val="en-US"/>
        </w:rPr>
        <w:t xml:space="preserve">Brussel </w:t>
      </w:r>
    </w:p>
    <w:p w14:paraId="0C096B8E" w14:textId="66CC622B" w:rsidR="00A12892" w:rsidRPr="00754613" w:rsidRDefault="00CD352C" w:rsidP="6D33D141">
      <w:pPr>
        <w:pStyle w:val="NormalWeb"/>
        <w:spacing w:before="120" w:beforeAutospacing="0" w:after="0" w:afterAutospacing="0" w:line="276" w:lineRule="auto"/>
        <w:jc w:val="both"/>
        <w:rPr>
          <w:rFonts w:asciiTheme="minorHAnsi" w:eastAsiaTheme="minorEastAsia" w:hAnsiTheme="minorHAnsi" w:cstheme="minorBidi"/>
          <w:sz w:val="22"/>
          <w:szCs w:val="22"/>
          <w:lang w:val="en-US" w:eastAsia="en-US"/>
        </w:rPr>
      </w:pPr>
      <w:r w:rsidRPr="00754613">
        <w:rPr>
          <w:rFonts w:asciiTheme="minorHAnsi" w:eastAsiaTheme="minorEastAsia" w:hAnsiTheme="minorHAnsi" w:cstheme="minorBidi"/>
          <w:sz w:val="22"/>
          <w:szCs w:val="22"/>
          <w:lang w:val="en-US" w:eastAsia="en-US"/>
        </w:rPr>
        <w:t xml:space="preserve">In het Brussels </w:t>
      </w:r>
      <w:r w:rsidR="001C02E0" w:rsidRPr="00754613">
        <w:rPr>
          <w:rFonts w:asciiTheme="minorHAnsi" w:eastAsiaTheme="minorEastAsia" w:hAnsiTheme="minorHAnsi" w:cstheme="minorBidi"/>
          <w:sz w:val="22"/>
          <w:szCs w:val="22"/>
          <w:lang w:val="en-US" w:eastAsia="en-US"/>
        </w:rPr>
        <w:t>Hoofdstedelijk</w:t>
      </w:r>
      <w:r w:rsidRPr="00754613">
        <w:rPr>
          <w:rFonts w:asciiTheme="minorHAnsi" w:eastAsiaTheme="minorEastAsia" w:hAnsiTheme="minorHAnsi" w:cstheme="minorBidi"/>
          <w:sz w:val="22"/>
          <w:szCs w:val="22"/>
          <w:lang w:val="en-US" w:eastAsia="en-US"/>
        </w:rPr>
        <w:t xml:space="preserve"> Gewest </w:t>
      </w:r>
      <w:r w:rsidR="005F7CAD" w:rsidRPr="00754613">
        <w:rPr>
          <w:rFonts w:asciiTheme="minorHAnsi" w:eastAsiaTheme="minorEastAsia" w:hAnsiTheme="minorHAnsi" w:cstheme="minorBidi"/>
          <w:sz w:val="22"/>
          <w:szCs w:val="22"/>
          <w:lang w:val="en-US" w:eastAsia="en-US"/>
        </w:rPr>
        <w:t>(Cocof) wordt</w:t>
      </w:r>
      <w:r w:rsidR="00F822AB" w:rsidRPr="00754613">
        <w:rPr>
          <w:rFonts w:asciiTheme="minorHAnsi" w:eastAsiaTheme="minorEastAsia" w:hAnsiTheme="minorHAnsi" w:cstheme="minorBidi"/>
          <w:sz w:val="22"/>
          <w:szCs w:val="22"/>
          <w:lang w:val="en-US" w:eastAsia="en-US"/>
        </w:rPr>
        <w:t>,</w:t>
      </w:r>
      <w:r w:rsidRPr="00754613">
        <w:rPr>
          <w:rFonts w:asciiTheme="minorHAnsi" w:eastAsiaTheme="minorEastAsia" w:hAnsiTheme="minorHAnsi" w:cstheme="minorBidi"/>
          <w:sz w:val="22"/>
          <w:szCs w:val="22"/>
          <w:lang w:val="en-US" w:eastAsia="en-US"/>
        </w:rPr>
        <w:t xml:space="preserve"> ondanks het integratiedecreet van </w:t>
      </w:r>
      <w:r w:rsidR="00D57C6D" w:rsidRPr="00754613">
        <w:rPr>
          <w:rFonts w:asciiTheme="minorHAnsi" w:eastAsiaTheme="minorEastAsia" w:hAnsiTheme="minorHAnsi" w:cstheme="minorBidi"/>
          <w:sz w:val="22"/>
          <w:szCs w:val="22"/>
          <w:lang w:val="en-US" w:eastAsia="en-US"/>
        </w:rPr>
        <w:t>2014</w:t>
      </w:r>
      <w:r w:rsidR="000D4431" w:rsidRPr="00754613">
        <w:rPr>
          <w:rStyle w:val="Appelnotedebasdep"/>
          <w:rFonts w:asciiTheme="minorHAnsi" w:eastAsiaTheme="minorEastAsia" w:hAnsiTheme="minorHAnsi" w:cstheme="minorBidi"/>
          <w:sz w:val="22"/>
          <w:szCs w:val="22"/>
          <w:lang w:val="en-US" w:eastAsia="en-US"/>
        </w:rPr>
        <w:footnoteReference w:id="46"/>
      </w:r>
      <w:r w:rsidR="005F7CAD" w:rsidRPr="00754613">
        <w:rPr>
          <w:rFonts w:asciiTheme="minorHAnsi" w:eastAsiaTheme="minorEastAsia" w:hAnsiTheme="minorHAnsi" w:cstheme="minorBidi"/>
          <w:sz w:val="22"/>
          <w:szCs w:val="22"/>
          <w:lang w:val="en-US" w:eastAsia="en-US"/>
        </w:rPr>
        <w:t>,</w:t>
      </w:r>
      <w:r w:rsidR="00C5645C">
        <w:rPr>
          <w:rFonts w:asciiTheme="minorHAnsi" w:eastAsiaTheme="minorEastAsia" w:hAnsiTheme="minorHAnsi" w:cstheme="minorBidi"/>
          <w:sz w:val="22"/>
          <w:szCs w:val="22"/>
          <w:lang w:val="en-US" w:eastAsia="en-US"/>
        </w:rPr>
        <w:t xml:space="preserve"> twee derde</w:t>
      </w:r>
      <w:r w:rsidR="008563F0" w:rsidRPr="00754613">
        <w:rPr>
          <w:rFonts w:asciiTheme="minorHAnsi" w:eastAsiaTheme="minorEastAsia" w:hAnsiTheme="minorHAnsi" w:cstheme="minorBidi"/>
          <w:sz w:val="22"/>
          <w:szCs w:val="22"/>
          <w:lang w:val="en-US" w:eastAsia="en-US"/>
        </w:rPr>
        <w:t xml:space="preserve"> van </w:t>
      </w:r>
      <w:r w:rsidRPr="00754613">
        <w:rPr>
          <w:rFonts w:asciiTheme="minorHAnsi" w:eastAsiaTheme="minorEastAsia" w:hAnsiTheme="minorHAnsi" w:cstheme="minorBidi"/>
          <w:sz w:val="22"/>
          <w:szCs w:val="22"/>
          <w:lang w:val="en-US" w:eastAsia="en-US"/>
        </w:rPr>
        <w:t xml:space="preserve">de </w:t>
      </w:r>
      <w:r w:rsidR="008563F0" w:rsidRPr="00754613">
        <w:rPr>
          <w:rFonts w:asciiTheme="minorHAnsi" w:eastAsiaTheme="minorEastAsia" w:hAnsiTheme="minorHAnsi" w:cstheme="minorBidi"/>
          <w:sz w:val="22"/>
          <w:szCs w:val="22"/>
          <w:lang w:val="en-US" w:eastAsia="en-US"/>
        </w:rPr>
        <w:t xml:space="preserve">middelen </w:t>
      </w:r>
      <w:r w:rsidR="00C5645C">
        <w:rPr>
          <w:rFonts w:asciiTheme="minorHAnsi" w:eastAsiaTheme="minorEastAsia" w:hAnsiTheme="minorHAnsi" w:cstheme="minorBidi"/>
          <w:sz w:val="22"/>
          <w:szCs w:val="22"/>
          <w:lang w:val="en-US" w:eastAsia="en-US"/>
        </w:rPr>
        <w:t>toegewezen</w:t>
      </w:r>
      <w:r w:rsidRPr="00754613">
        <w:rPr>
          <w:rFonts w:asciiTheme="minorHAnsi" w:eastAsiaTheme="minorEastAsia" w:hAnsiTheme="minorHAnsi" w:cstheme="minorBidi"/>
          <w:sz w:val="22"/>
          <w:szCs w:val="22"/>
          <w:lang w:val="en-US" w:eastAsia="en-US"/>
        </w:rPr>
        <w:t xml:space="preserve"> aan</w:t>
      </w:r>
      <w:r w:rsidR="00186D84" w:rsidRPr="00754613">
        <w:rPr>
          <w:rFonts w:asciiTheme="minorHAnsi" w:eastAsiaTheme="minorEastAsia" w:hAnsiTheme="minorHAnsi" w:cstheme="minorBidi"/>
          <w:sz w:val="22"/>
          <w:szCs w:val="22"/>
          <w:lang w:val="en-US" w:eastAsia="en-US"/>
        </w:rPr>
        <w:t xml:space="preserve"> instellingen</w:t>
      </w:r>
      <w:r w:rsidR="00B30DD4" w:rsidRPr="00754613">
        <w:rPr>
          <w:rFonts w:asciiTheme="minorHAnsi" w:eastAsiaTheme="minorEastAsia" w:hAnsiTheme="minorHAnsi" w:cstheme="minorBidi"/>
          <w:sz w:val="22"/>
          <w:szCs w:val="22"/>
          <w:lang w:val="en-US" w:eastAsia="en-US"/>
        </w:rPr>
        <w:t xml:space="preserve">. </w:t>
      </w:r>
      <w:r w:rsidRPr="00754613">
        <w:rPr>
          <w:rFonts w:asciiTheme="minorHAnsi" w:eastAsiaTheme="minorEastAsia" w:hAnsiTheme="minorHAnsi" w:cstheme="minorBidi"/>
          <w:sz w:val="22"/>
          <w:szCs w:val="22"/>
          <w:lang w:val="en-US" w:eastAsia="en-US"/>
        </w:rPr>
        <w:t>De</w:t>
      </w:r>
      <w:r w:rsidR="006C4357" w:rsidRPr="00754613">
        <w:rPr>
          <w:rFonts w:asciiTheme="minorHAnsi" w:eastAsiaTheme="minorEastAsia" w:hAnsiTheme="minorHAnsi" w:cstheme="minorBidi"/>
          <w:sz w:val="22"/>
          <w:szCs w:val="22"/>
          <w:lang w:val="en-US" w:eastAsia="en-US"/>
        </w:rPr>
        <w:t xml:space="preserve"> instellingen worden</w:t>
      </w:r>
      <w:r w:rsidRPr="00754613">
        <w:rPr>
          <w:rFonts w:asciiTheme="minorHAnsi" w:eastAsiaTheme="minorEastAsia" w:hAnsiTheme="minorHAnsi" w:cstheme="minorBidi"/>
          <w:sz w:val="22"/>
          <w:szCs w:val="22"/>
          <w:lang w:val="en-US" w:eastAsia="en-US"/>
        </w:rPr>
        <w:t xml:space="preserve"> gecontroleerd door inspectiediensten, </w:t>
      </w:r>
      <w:r w:rsidR="001C02E0" w:rsidRPr="00754613">
        <w:rPr>
          <w:rFonts w:asciiTheme="minorHAnsi" w:eastAsiaTheme="minorEastAsia" w:hAnsiTheme="minorHAnsi" w:cstheme="minorBidi"/>
          <w:sz w:val="22"/>
          <w:szCs w:val="22"/>
          <w:lang w:val="en-US" w:eastAsia="en-US"/>
        </w:rPr>
        <w:t>hoofdzakelijk op basis van</w:t>
      </w:r>
      <w:r w:rsidRPr="00754613">
        <w:rPr>
          <w:rFonts w:asciiTheme="minorHAnsi" w:eastAsiaTheme="minorEastAsia" w:hAnsiTheme="minorHAnsi" w:cstheme="minorBidi"/>
          <w:sz w:val="22"/>
          <w:szCs w:val="22"/>
          <w:lang w:val="en-US" w:eastAsia="en-US"/>
        </w:rPr>
        <w:t xml:space="preserve"> architecturale normen en </w:t>
      </w:r>
      <w:r w:rsidR="00AC4E21" w:rsidRPr="00754613">
        <w:rPr>
          <w:rFonts w:asciiTheme="minorHAnsi" w:eastAsiaTheme="minorEastAsia" w:hAnsiTheme="minorHAnsi" w:cstheme="minorBidi"/>
          <w:sz w:val="22"/>
          <w:szCs w:val="22"/>
          <w:lang w:val="en-US" w:eastAsia="en-US"/>
        </w:rPr>
        <w:t>personeel</w:t>
      </w:r>
      <w:r w:rsidR="007C0245" w:rsidRPr="00754613">
        <w:rPr>
          <w:rFonts w:asciiTheme="minorHAnsi" w:eastAsiaTheme="minorEastAsia" w:hAnsiTheme="minorHAnsi" w:cstheme="minorBidi"/>
          <w:sz w:val="22"/>
          <w:szCs w:val="22"/>
          <w:lang w:val="en-US" w:eastAsia="en-US"/>
        </w:rPr>
        <w:t xml:space="preserve"> en </w:t>
      </w:r>
      <w:r w:rsidR="00AC4E21" w:rsidRPr="00754613">
        <w:rPr>
          <w:rFonts w:asciiTheme="minorHAnsi" w:eastAsiaTheme="minorEastAsia" w:hAnsiTheme="minorHAnsi" w:cstheme="minorBidi"/>
          <w:sz w:val="22"/>
          <w:szCs w:val="22"/>
          <w:lang w:val="en-US" w:eastAsia="en-US"/>
        </w:rPr>
        <w:t xml:space="preserve">niet op basis van normen die verband houden met de </w:t>
      </w:r>
      <w:r w:rsidR="00C5645C">
        <w:rPr>
          <w:rFonts w:asciiTheme="minorHAnsi" w:eastAsiaTheme="minorEastAsia" w:hAnsiTheme="minorHAnsi" w:cstheme="minorBidi"/>
          <w:sz w:val="22"/>
          <w:szCs w:val="22"/>
          <w:lang w:val="en-US" w:eastAsia="en-US"/>
        </w:rPr>
        <w:t>eerbiediging</w:t>
      </w:r>
      <w:r w:rsidR="00AC4E21" w:rsidRPr="00754613">
        <w:rPr>
          <w:rFonts w:asciiTheme="minorHAnsi" w:eastAsiaTheme="minorEastAsia" w:hAnsiTheme="minorHAnsi" w:cstheme="minorBidi"/>
          <w:sz w:val="22"/>
          <w:szCs w:val="22"/>
          <w:lang w:val="en-US" w:eastAsia="en-US"/>
        </w:rPr>
        <w:t xml:space="preserve"> van de rechten van </w:t>
      </w:r>
      <w:r w:rsidR="00FB7200" w:rsidRPr="00754613">
        <w:rPr>
          <w:rFonts w:asciiTheme="minorHAnsi" w:eastAsiaTheme="minorEastAsia" w:hAnsiTheme="minorHAnsi" w:cstheme="minorBidi"/>
          <w:sz w:val="22"/>
          <w:szCs w:val="22"/>
          <w:lang w:val="en-US" w:eastAsia="en-US"/>
        </w:rPr>
        <w:t>personen met een handicap</w:t>
      </w:r>
      <w:r w:rsidR="0026361E" w:rsidRPr="00754613">
        <w:rPr>
          <w:rFonts w:asciiTheme="minorHAnsi" w:eastAsiaTheme="minorEastAsia" w:hAnsiTheme="minorHAnsi" w:cstheme="minorBidi"/>
          <w:sz w:val="22"/>
          <w:szCs w:val="22"/>
          <w:lang w:val="en-US" w:eastAsia="en-US"/>
        </w:rPr>
        <w:t xml:space="preserve">. </w:t>
      </w:r>
      <w:r w:rsidR="00AC4E21" w:rsidRPr="00754613">
        <w:rPr>
          <w:rFonts w:asciiTheme="minorHAnsi" w:eastAsiaTheme="minorEastAsia" w:hAnsiTheme="minorHAnsi" w:cstheme="minorBidi"/>
          <w:sz w:val="22"/>
          <w:szCs w:val="22"/>
          <w:lang w:val="en-US" w:eastAsia="en-US"/>
        </w:rPr>
        <w:t xml:space="preserve">Er bestaan diensten ter ondersteuning van een sociaal en professioneel leven, maar </w:t>
      </w:r>
      <w:r w:rsidR="00610C53" w:rsidRPr="00754613">
        <w:rPr>
          <w:rFonts w:asciiTheme="minorHAnsi" w:eastAsiaTheme="minorEastAsia" w:hAnsiTheme="minorHAnsi" w:cstheme="minorBidi"/>
          <w:sz w:val="22"/>
          <w:szCs w:val="22"/>
          <w:lang w:val="en-US" w:eastAsia="en-US"/>
        </w:rPr>
        <w:t xml:space="preserve">deze worden nauwelijks </w:t>
      </w:r>
      <w:r w:rsidR="00AC4E21" w:rsidRPr="00754613">
        <w:rPr>
          <w:rFonts w:asciiTheme="minorHAnsi" w:eastAsiaTheme="minorEastAsia" w:hAnsiTheme="minorHAnsi" w:cstheme="minorBidi"/>
          <w:sz w:val="22"/>
          <w:szCs w:val="22"/>
          <w:lang w:val="en-US" w:eastAsia="en-US"/>
        </w:rPr>
        <w:t>versterkt</w:t>
      </w:r>
      <w:r w:rsidR="005C7242" w:rsidRPr="00754613">
        <w:rPr>
          <w:rFonts w:asciiTheme="minorHAnsi" w:eastAsiaTheme="minorEastAsia" w:hAnsiTheme="minorHAnsi" w:cstheme="minorBidi"/>
          <w:sz w:val="22"/>
          <w:szCs w:val="22"/>
          <w:lang w:val="en-US" w:eastAsia="en-US"/>
        </w:rPr>
        <w:t>. De</w:t>
      </w:r>
      <w:r w:rsidR="00AC4E21" w:rsidRPr="00754613">
        <w:rPr>
          <w:rFonts w:asciiTheme="minorHAnsi" w:eastAsiaTheme="minorEastAsia" w:hAnsiTheme="minorHAnsi" w:cstheme="minorBidi"/>
          <w:sz w:val="22"/>
          <w:szCs w:val="22"/>
          <w:lang w:val="en-US" w:eastAsia="en-US"/>
        </w:rPr>
        <w:t xml:space="preserve"> wachtlijst voor</w:t>
      </w:r>
      <w:r w:rsidR="0024168A" w:rsidRPr="00754613">
        <w:rPr>
          <w:rFonts w:asciiTheme="minorHAnsi" w:eastAsiaTheme="minorEastAsia" w:hAnsiTheme="minorHAnsi" w:cstheme="minorBidi"/>
          <w:sz w:val="22"/>
          <w:szCs w:val="22"/>
          <w:lang w:val="en-US" w:eastAsia="en-US"/>
        </w:rPr>
        <w:t xml:space="preserve"> situaties</w:t>
      </w:r>
      <w:r w:rsidR="00AC4E21" w:rsidRPr="00754613">
        <w:rPr>
          <w:rFonts w:asciiTheme="minorHAnsi" w:eastAsiaTheme="minorEastAsia" w:hAnsiTheme="minorHAnsi" w:cstheme="minorBidi"/>
          <w:sz w:val="22"/>
          <w:szCs w:val="22"/>
          <w:lang w:val="en-US" w:eastAsia="en-US"/>
        </w:rPr>
        <w:t xml:space="preserve"> waarin sprake is van een </w:t>
      </w:r>
      <w:r w:rsidR="001C02E0" w:rsidRPr="00754613">
        <w:rPr>
          <w:rFonts w:asciiTheme="minorHAnsi" w:eastAsiaTheme="minorEastAsia" w:hAnsiTheme="minorHAnsi" w:cstheme="minorBidi"/>
          <w:sz w:val="22"/>
          <w:szCs w:val="22"/>
          <w:lang w:val="en-US" w:eastAsia="en-US"/>
        </w:rPr>
        <w:t>grote</w:t>
      </w:r>
      <w:r w:rsidR="00AC4E21" w:rsidRPr="00754613">
        <w:rPr>
          <w:rFonts w:asciiTheme="minorHAnsi" w:eastAsiaTheme="minorEastAsia" w:hAnsiTheme="minorHAnsi" w:cstheme="minorBidi"/>
          <w:sz w:val="22"/>
          <w:szCs w:val="22"/>
          <w:lang w:val="en-US" w:eastAsia="en-US"/>
        </w:rPr>
        <w:t xml:space="preserve"> afhankelijkheid wordt</w:t>
      </w:r>
      <w:r w:rsidR="00A723D6" w:rsidRPr="00754613">
        <w:rPr>
          <w:rFonts w:asciiTheme="minorHAnsi" w:eastAsiaTheme="minorEastAsia" w:hAnsiTheme="minorHAnsi" w:cstheme="minorBidi"/>
          <w:sz w:val="22"/>
          <w:szCs w:val="22"/>
          <w:lang w:val="en-US" w:eastAsia="en-US"/>
        </w:rPr>
        <w:t xml:space="preserve"> dus</w:t>
      </w:r>
      <w:r w:rsidR="00AC4E21" w:rsidRPr="00754613">
        <w:rPr>
          <w:rFonts w:asciiTheme="minorHAnsi" w:eastAsiaTheme="minorEastAsia" w:hAnsiTheme="minorHAnsi" w:cstheme="minorBidi"/>
          <w:sz w:val="22"/>
          <w:szCs w:val="22"/>
          <w:lang w:val="en-US" w:eastAsia="en-US"/>
        </w:rPr>
        <w:t xml:space="preserve"> niet verkort</w:t>
      </w:r>
      <w:r w:rsidR="00E90A16" w:rsidRPr="00754613">
        <w:rPr>
          <w:rFonts w:asciiTheme="minorHAnsi" w:eastAsiaTheme="minorEastAsia" w:hAnsiTheme="minorHAnsi" w:cstheme="minorBidi"/>
          <w:sz w:val="22"/>
          <w:szCs w:val="22"/>
          <w:lang w:val="en-US" w:eastAsia="en-US"/>
        </w:rPr>
        <w:t xml:space="preserve">.  </w:t>
      </w:r>
      <w:r w:rsidR="00563E69" w:rsidRPr="00754613">
        <w:rPr>
          <w:rFonts w:asciiTheme="minorHAnsi" w:eastAsiaTheme="minorEastAsia" w:hAnsiTheme="minorHAnsi" w:cstheme="minorBidi"/>
          <w:sz w:val="22"/>
          <w:szCs w:val="22"/>
          <w:lang w:val="en-US" w:eastAsia="en-US"/>
        </w:rPr>
        <w:t>Integendeel</w:t>
      </w:r>
      <w:r w:rsidR="00AC4E21" w:rsidRPr="00754613">
        <w:rPr>
          <w:rFonts w:asciiTheme="minorHAnsi" w:eastAsiaTheme="minorEastAsia" w:hAnsiTheme="minorHAnsi" w:cstheme="minorBidi"/>
          <w:sz w:val="22"/>
          <w:szCs w:val="22"/>
          <w:lang w:val="en-US" w:eastAsia="en-US"/>
        </w:rPr>
        <w:t xml:space="preserve">, sinds </w:t>
      </w:r>
      <w:r w:rsidR="0024168A" w:rsidRPr="00754613">
        <w:rPr>
          <w:rFonts w:asciiTheme="minorHAnsi" w:eastAsiaTheme="minorEastAsia" w:hAnsiTheme="minorHAnsi" w:cstheme="minorBidi"/>
          <w:sz w:val="22"/>
          <w:szCs w:val="22"/>
          <w:lang w:val="en-US" w:eastAsia="en-US"/>
        </w:rPr>
        <w:t>2015 zijn er</w:t>
      </w:r>
      <w:r w:rsidR="001C02E0" w:rsidRPr="00754613">
        <w:rPr>
          <w:rFonts w:asciiTheme="minorHAnsi" w:eastAsiaTheme="minorEastAsia" w:hAnsiTheme="minorHAnsi" w:cstheme="minorBidi"/>
          <w:sz w:val="22"/>
          <w:szCs w:val="22"/>
          <w:lang w:val="en-US" w:eastAsia="en-US"/>
        </w:rPr>
        <w:t xml:space="preserve"> nog minder </w:t>
      </w:r>
      <w:r w:rsidR="00AC4E21" w:rsidRPr="00754613">
        <w:rPr>
          <w:rFonts w:asciiTheme="minorHAnsi" w:eastAsiaTheme="minorEastAsia" w:hAnsiTheme="minorHAnsi" w:cstheme="minorBidi"/>
          <w:sz w:val="22"/>
          <w:szCs w:val="22"/>
          <w:lang w:val="en-US" w:eastAsia="en-US"/>
        </w:rPr>
        <w:t>oplossingen gevonden</w:t>
      </w:r>
      <w:r w:rsidR="00694A39" w:rsidRPr="00754613">
        <w:rPr>
          <w:rFonts w:asciiTheme="minorHAnsi" w:eastAsiaTheme="minorEastAsia" w:hAnsiTheme="minorHAnsi" w:cstheme="minorBidi"/>
          <w:sz w:val="22"/>
          <w:szCs w:val="22"/>
          <w:lang w:val="en-US" w:eastAsia="en-US"/>
        </w:rPr>
        <w:t xml:space="preserve">. </w:t>
      </w:r>
      <w:r w:rsidR="00AC4E21" w:rsidRPr="00754613">
        <w:rPr>
          <w:rFonts w:asciiTheme="minorHAnsi" w:eastAsiaTheme="minorEastAsia" w:hAnsiTheme="minorHAnsi" w:cstheme="minorBidi"/>
          <w:sz w:val="22"/>
          <w:szCs w:val="22"/>
          <w:lang w:val="en-US" w:eastAsia="en-US"/>
        </w:rPr>
        <w:t>De hulpdiensten zijn overbelast</w:t>
      </w:r>
      <w:r w:rsidR="00ED2106" w:rsidRPr="00754613">
        <w:rPr>
          <w:rFonts w:asciiTheme="minorHAnsi" w:eastAsiaTheme="minorEastAsia" w:hAnsiTheme="minorHAnsi" w:cstheme="minorBidi"/>
          <w:sz w:val="22"/>
          <w:szCs w:val="22"/>
          <w:lang w:val="en-US" w:eastAsia="en-US"/>
        </w:rPr>
        <w:t xml:space="preserve">. </w:t>
      </w:r>
      <w:r w:rsidR="000D5A42" w:rsidRPr="00754613">
        <w:rPr>
          <w:rFonts w:asciiTheme="minorHAnsi" w:eastAsiaTheme="minorEastAsia" w:hAnsiTheme="minorHAnsi" w:cstheme="minorBidi"/>
          <w:sz w:val="22"/>
          <w:szCs w:val="22"/>
          <w:lang w:val="en-US" w:eastAsia="en-US"/>
        </w:rPr>
        <w:t xml:space="preserve"> </w:t>
      </w:r>
    </w:p>
    <w:p w14:paraId="08DC7470" w14:textId="3995C560" w:rsidR="00F822AB" w:rsidRPr="00754613" w:rsidRDefault="00C22710" w:rsidP="1A9680DE">
      <w:pPr>
        <w:tabs>
          <w:tab w:val="left" w:pos="1725"/>
        </w:tabs>
        <w:spacing w:before="120"/>
        <w:jc w:val="both"/>
      </w:pPr>
      <w:r w:rsidRPr="00754613">
        <w:t>Slechts 25 personen krijgen een</w:t>
      </w:r>
      <w:r w:rsidR="00AC4E21" w:rsidRPr="00754613">
        <w:rPr>
          <w:b/>
          <w:bCs/>
        </w:rPr>
        <w:t xml:space="preserve"> persoonlijk</w:t>
      </w:r>
      <w:r w:rsidR="001C02E0" w:rsidRPr="00754613">
        <w:rPr>
          <w:b/>
          <w:bCs/>
        </w:rPr>
        <w:t xml:space="preserve"> begeleidingsbudget</w:t>
      </w:r>
      <w:r w:rsidR="008A12B4" w:rsidRPr="00754613">
        <w:rPr>
          <w:b/>
          <w:bCs/>
        </w:rPr>
        <w:t xml:space="preserve">. </w:t>
      </w:r>
      <w:r w:rsidR="008A12B4" w:rsidRPr="00754613">
        <w:rPr>
          <w:bCs/>
        </w:rPr>
        <w:t xml:space="preserve">Deze </w:t>
      </w:r>
      <w:r w:rsidR="001C02E0" w:rsidRPr="00754613">
        <w:t xml:space="preserve">budgetten </w:t>
      </w:r>
      <w:r w:rsidR="00AC4E21" w:rsidRPr="00754613">
        <w:t xml:space="preserve">zijn </w:t>
      </w:r>
      <w:r w:rsidR="0042434C" w:rsidRPr="00754613">
        <w:t>niet</w:t>
      </w:r>
      <w:r w:rsidR="00D01AE6" w:rsidRPr="00754613">
        <w:t xml:space="preserve"> uitgebreid</w:t>
      </w:r>
      <w:r w:rsidR="1A9680DE" w:rsidRPr="00754613">
        <w:t xml:space="preserve">. </w:t>
      </w:r>
    </w:p>
    <w:p w14:paraId="79187707" w14:textId="166DA211" w:rsidR="00144A28" w:rsidRPr="00754613" w:rsidRDefault="00BC09B0" w:rsidP="00112CDB">
      <w:pPr>
        <w:spacing w:before="120" w:after="120"/>
        <w:jc w:val="both"/>
      </w:pPr>
      <w:r w:rsidRPr="00754613">
        <w:lastRenderedPageBreak/>
        <w:t>Een</w:t>
      </w:r>
      <w:r w:rsidR="00AC4E21" w:rsidRPr="00754613">
        <w:rPr>
          <w:b/>
        </w:rPr>
        <w:t xml:space="preserve"> autonomieverzekering</w:t>
      </w:r>
      <w:r w:rsidR="00AC4E21" w:rsidRPr="00754613">
        <w:t xml:space="preserve"> is </w:t>
      </w:r>
      <w:r w:rsidR="006D0DBA" w:rsidRPr="00754613">
        <w:t>gepland</w:t>
      </w:r>
      <w:r w:rsidR="00AC4E21" w:rsidRPr="00754613">
        <w:t xml:space="preserve"> voor meerdere jaren, maar heeft nog niet geleid tot een ontwerptekst voor een wet</w:t>
      </w:r>
      <w:r w:rsidR="00731E2E" w:rsidRPr="00754613">
        <w:t>.</w:t>
      </w:r>
      <w:r w:rsidR="00731E2E" w:rsidRPr="00754613">
        <w:rPr>
          <w:vertAlign w:val="superscript"/>
        </w:rPr>
        <w:footnoteReference w:id="47"/>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3151BB7" w14:textId="77777777" w:rsidTr="003B2678">
        <w:tc>
          <w:tcPr>
            <w:tcW w:w="9062" w:type="dxa"/>
            <w:shd w:val="clear" w:color="auto" w:fill="DDD7D9" w:themeFill="accent6" w:themeFillTint="66"/>
          </w:tcPr>
          <w:p w14:paraId="0B1FA08A" w14:textId="77777777" w:rsidR="00F3781C" w:rsidRPr="00754613" w:rsidRDefault="00F3781C" w:rsidP="00F3781C">
            <w:pPr>
              <w:pStyle w:val="Titre4"/>
              <w:outlineLvl w:val="3"/>
              <w:rPr>
                <w:sz w:val="24"/>
                <w:lang w:val="en-US"/>
              </w:rPr>
            </w:pPr>
            <w:r w:rsidRPr="00754613">
              <w:rPr>
                <w:sz w:val="24"/>
                <w:lang w:val="en-US"/>
              </w:rPr>
              <w:t>Voorgestelde vragen voor de lijst van onderwerpen (art. 19)</w:t>
            </w:r>
          </w:p>
          <w:p w14:paraId="78E23293" w14:textId="49DEF74B" w:rsidR="002D04EC" w:rsidRPr="00754613" w:rsidRDefault="00D4076E"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 inspanningen worden door de verschillende overheden geleverd</w:t>
            </w:r>
            <w:r w:rsidR="001944C5" w:rsidRPr="00754613">
              <w:rPr>
                <w:rFonts w:asciiTheme="majorHAnsi" w:hAnsiTheme="majorHAnsi"/>
              </w:rPr>
              <w:t xml:space="preserve"> om de </w:t>
            </w:r>
            <w:r w:rsidR="001B7830" w:rsidRPr="00754613">
              <w:rPr>
                <w:rFonts w:asciiTheme="majorHAnsi" w:hAnsiTheme="majorHAnsi"/>
              </w:rPr>
              <w:t>diensten</w:t>
            </w:r>
            <w:r w:rsidR="001944C5" w:rsidRPr="00754613">
              <w:rPr>
                <w:rFonts w:asciiTheme="majorHAnsi" w:hAnsiTheme="majorHAnsi"/>
              </w:rPr>
              <w:t xml:space="preserve"> en </w:t>
            </w:r>
            <w:r w:rsidR="00703806" w:rsidRPr="00754613">
              <w:rPr>
                <w:rFonts w:asciiTheme="majorHAnsi" w:hAnsiTheme="majorHAnsi"/>
              </w:rPr>
              <w:t>middelen te verschuiven</w:t>
            </w:r>
            <w:r w:rsidR="001B7830" w:rsidRPr="00754613">
              <w:rPr>
                <w:rFonts w:asciiTheme="majorHAnsi" w:hAnsiTheme="majorHAnsi"/>
              </w:rPr>
              <w:t xml:space="preserve"> van de institutionele</w:t>
            </w:r>
            <w:r w:rsidR="00F17015" w:rsidRPr="00754613">
              <w:rPr>
                <w:rFonts w:asciiTheme="majorHAnsi" w:hAnsiTheme="majorHAnsi"/>
              </w:rPr>
              <w:t xml:space="preserve"> context</w:t>
            </w:r>
            <w:r w:rsidR="001944C5" w:rsidRPr="00754613">
              <w:rPr>
                <w:rFonts w:asciiTheme="majorHAnsi" w:hAnsiTheme="majorHAnsi"/>
              </w:rPr>
              <w:t xml:space="preserve"> naar mogelijkheden voor </w:t>
            </w:r>
            <w:r w:rsidR="008301BB" w:rsidRPr="00754613">
              <w:rPr>
                <w:rFonts w:asciiTheme="majorHAnsi" w:hAnsiTheme="majorHAnsi"/>
              </w:rPr>
              <w:t xml:space="preserve">een meer </w:t>
            </w:r>
            <w:r w:rsidR="001944C5" w:rsidRPr="00754613">
              <w:rPr>
                <w:rFonts w:asciiTheme="majorHAnsi" w:hAnsiTheme="majorHAnsi"/>
              </w:rPr>
              <w:t>inclusief en autonoom leven</w:t>
            </w:r>
            <w:r w:rsidR="002D04EC" w:rsidRPr="00754613">
              <w:rPr>
                <w:rFonts w:asciiTheme="majorHAnsi" w:hAnsiTheme="majorHAnsi"/>
              </w:rPr>
              <w:t xml:space="preserve">? </w:t>
            </w:r>
          </w:p>
          <w:p w14:paraId="075102E4" w14:textId="4D49EA03" w:rsidR="002D04EC" w:rsidRPr="00754613" w:rsidRDefault="001944C5"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Wat voor soort steun wordt er verleend aan </w:t>
            </w:r>
            <w:r w:rsidR="00FB7200" w:rsidRPr="00754613">
              <w:rPr>
                <w:rFonts w:asciiTheme="majorHAnsi" w:hAnsiTheme="majorHAnsi"/>
              </w:rPr>
              <w:t>personen met een handicap</w:t>
            </w:r>
            <w:r w:rsidRPr="00754613">
              <w:rPr>
                <w:rFonts w:asciiTheme="majorHAnsi" w:hAnsiTheme="majorHAnsi"/>
              </w:rPr>
              <w:t xml:space="preserve"> en hun gezinnen om</w:t>
            </w:r>
            <w:r w:rsidR="008301BB" w:rsidRPr="00754613">
              <w:rPr>
                <w:rFonts w:asciiTheme="majorHAnsi" w:hAnsiTheme="majorHAnsi"/>
              </w:rPr>
              <w:t xml:space="preserve"> plaatsing</w:t>
            </w:r>
            <w:r w:rsidRPr="00754613">
              <w:rPr>
                <w:rFonts w:asciiTheme="majorHAnsi" w:hAnsiTheme="majorHAnsi"/>
              </w:rPr>
              <w:t xml:space="preserve"> in </w:t>
            </w:r>
            <w:r w:rsidR="002D04EC" w:rsidRPr="00754613">
              <w:rPr>
                <w:rFonts w:asciiTheme="majorHAnsi" w:hAnsiTheme="majorHAnsi"/>
              </w:rPr>
              <w:t>instellingen te vermijden?</w:t>
            </w:r>
          </w:p>
          <w:p w14:paraId="5E0C5444" w14:textId="636223B7" w:rsidR="002D04EC" w:rsidRPr="00754613" w:rsidRDefault="001944C5"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 maatregelen zijn er genomen om oplossingen te vinden voor volwassenen en kinderen op wachtlijsten</w:t>
            </w:r>
            <w:r w:rsidR="002D04EC" w:rsidRPr="00754613">
              <w:rPr>
                <w:rFonts w:asciiTheme="majorHAnsi" w:hAnsiTheme="majorHAnsi"/>
              </w:rPr>
              <w:t>?</w:t>
            </w:r>
          </w:p>
          <w:p w14:paraId="54628856" w14:textId="76890DB1" w:rsidR="00144A28" w:rsidRPr="00754613" w:rsidRDefault="00B97212" w:rsidP="00B97212">
            <w:pPr>
              <w:pStyle w:val="Paragraphedeliste"/>
              <w:numPr>
                <w:ilvl w:val="0"/>
                <w:numId w:val="3"/>
              </w:numPr>
              <w:spacing w:before="120" w:after="120"/>
              <w:ind w:left="714" w:right="166" w:hanging="357"/>
              <w:contextualSpacing w:val="0"/>
              <w:jc w:val="both"/>
              <w:rPr>
                <w:rFonts w:asciiTheme="majorHAnsi" w:hAnsiTheme="majorHAnsi"/>
                <w:b/>
                <w:sz w:val="2"/>
              </w:rPr>
            </w:pPr>
            <w:r w:rsidRPr="00754613">
              <w:rPr>
                <w:rFonts w:asciiTheme="majorHAnsi" w:hAnsiTheme="majorHAnsi"/>
                <w:sz w:val="2"/>
                <w:szCs w:val="2"/>
              </w:rPr>
              <w:t>Q</w:t>
            </w:r>
          </w:p>
        </w:tc>
      </w:tr>
    </w:tbl>
    <w:p w14:paraId="3600C2EE" w14:textId="77777777" w:rsidR="00D70205" w:rsidRPr="00754613" w:rsidRDefault="00D70205" w:rsidP="00D70205">
      <w:pPr>
        <w:rPr>
          <w:sz w:val="2"/>
          <w:szCs w:val="2"/>
        </w:rPr>
      </w:pPr>
      <w:bookmarkStart w:id="99" w:name="_Toc486245828"/>
      <w:bookmarkStart w:id="100" w:name="_Toc532822986"/>
      <w:bookmarkStart w:id="101" w:name="_Toc534376724"/>
      <w:bookmarkStart w:id="102" w:name="_Toc534716697"/>
      <w:bookmarkStart w:id="103" w:name="_Toc535240800"/>
      <w:bookmarkStart w:id="104" w:name="_Toc535329192"/>
      <w:bookmarkStart w:id="105" w:name="_Toc535331500"/>
    </w:p>
    <w:p w14:paraId="3F706570" w14:textId="77777777" w:rsidR="00CD1851" w:rsidRPr="00754613" w:rsidRDefault="00CD1851" w:rsidP="003F31AD">
      <w:pPr>
        <w:pStyle w:val="Titre3"/>
      </w:pPr>
      <w:bookmarkStart w:id="106" w:name="_Toc450846"/>
      <w:r w:rsidRPr="00754613">
        <w:t>Vrijheid van meningsuiting en mening, en toegang tot informatie (artikel 21)</w:t>
      </w:r>
      <w:bookmarkEnd w:id="99"/>
      <w:bookmarkEnd w:id="100"/>
      <w:bookmarkEnd w:id="101"/>
      <w:bookmarkEnd w:id="102"/>
      <w:bookmarkEnd w:id="103"/>
      <w:bookmarkEnd w:id="104"/>
      <w:bookmarkEnd w:id="105"/>
      <w:bookmarkEnd w:id="106"/>
    </w:p>
    <w:p w14:paraId="43B3E707" w14:textId="7CBCD589" w:rsidR="00837DB3" w:rsidRPr="00754613" w:rsidRDefault="008A4496" w:rsidP="00837DB3">
      <w:pPr>
        <w:spacing w:before="120"/>
        <w:jc w:val="both"/>
        <w:rPr>
          <w:rFonts w:ascii="Times New Roman" w:eastAsia="Times New Roman" w:hAnsi="Times New Roman" w:cs="Times New Roman"/>
          <w:sz w:val="24"/>
          <w:szCs w:val="24"/>
          <w:lang w:eastAsia="fr-BE"/>
        </w:rPr>
      </w:pPr>
      <w:r w:rsidRPr="00754613">
        <w:rPr>
          <w:rFonts w:ascii="Calibri" w:eastAsia="Times New Roman" w:hAnsi="Calibri" w:cs="Calibri"/>
          <w:b/>
          <w:bCs/>
          <w:lang w:eastAsia="fr-BE"/>
        </w:rPr>
        <w:t>Doven</w:t>
      </w:r>
      <w:r w:rsidR="001944C5" w:rsidRPr="00754613">
        <w:rPr>
          <w:rFonts w:ascii="Calibri" w:eastAsia="Times New Roman" w:hAnsi="Calibri" w:cs="Calibri"/>
          <w:b/>
          <w:bCs/>
          <w:lang w:eastAsia="fr-BE"/>
        </w:rPr>
        <w:t xml:space="preserve"> en verstandelijk gehandicapten hebben</w:t>
      </w:r>
      <w:r w:rsidR="001944C5" w:rsidRPr="00754613">
        <w:rPr>
          <w:rFonts w:ascii="Calibri" w:eastAsia="Times New Roman" w:hAnsi="Calibri" w:cs="Calibri"/>
          <w:bCs/>
          <w:lang w:eastAsia="fr-BE"/>
        </w:rPr>
        <w:t xml:space="preserve"> moeite </w:t>
      </w:r>
      <w:r w:rsidR="00D26B80">
        <w:rPr>
          <w:rFonts w:ascii="Calibri" w:eastAsia="Times New Roman" w:hAnsi="Calibri" w:cs="Calibri"/>
          <w:bCs/>
          <w:lang w:eastAsia="fr-BE"/>
        </w:rPr>
        <w:t>om toegang te krijgen tot</w:t>
      </w:r>
      <w:r w:rsidR="001944C5" w:rsidRPr="00754613">
        <w:rPr>
          <w:rFonts w:ascii="Calibri" w:eastAsia="Times New Roman" w:hAnsi="Calibri" w:cs="Calibri"/>
          <w:bCs/>
          <w:lang w:eastAsia="fr-BE"/>
        </w:rPr>
        <w:t xml:space="preserve"> informatie</w:t>
      </w:r>
      <w:r w:rsidR="00837DB3" w:rsidRPr="00754613">
        <w:rPr>
          <w:rFonts w:ascii="Calibri" w:eastAsia="Times New Roman" w:hAnsi="Calibri" w:cs="Calibri"/>
          <w:bCs/>
          <w:lang w:eastAsia="fr-BE"/>
        </w:rPr>
        <w:t xml:space="preserve">. </w:t>
      </w:r>
      <w:r w:rsidR="001944C5" w:rsidRPr="00754613">
        <w:rPr>
          <w:rFonts w:ascii="Calibri" w:eastAsia="Times New Roman" w:hAnsi="Calibri" w:cs="Calibri"/>
          <w:bCs/>
          <w:lang w:eastAsia="fr-BE"/>
        </w:rPr>
        <w:t>Zeer weinig informatie van de overheid wordt vertaald in gebarentaal en gemakkelijk leesbare tekst</w:t>
      </w:r>
      <w:r w:rsidR="00837DB3" w:rsidRPr="00754613">
        <w:rPr>
          <w:rFonts w:ascii="Calibri" w:eastAsia="Times New Roman" w:hAnsi="Calibri" w:cs="Calibri"/>
          <w:bCs/>
          <w:lang w:eastAsia="fr-BE"/>
        </w:rPr>
        <w:t>. Er is</w:t>
      </w:r>
      <w:r w:rsidR="001944C5" w:rsidRPr="00754613">
        <w:rPr>
          <w:rFonts w:ascii="Calibri" w:eastAsia="Times New Roman" w:hAnsi="Calibri" w:cs="Calibri"/>
          <w:bCs/>
          <w:lang w:eastAsia="fr-BE"/>
        </w:rPr>
        <w:t xml:space="preserve"> een groot tekort aan gebarentaaltolken</w:t>
      </w:r>
      <w:r w:rsidR="00837DB3" w:rsidRPr="00754613">
        <w:rPr>
          <w:rFonts w:ascii="Calibri" w:eastAsia="Times New Roman" w:hAnsi="Calibri" w:cs="Calibri"/>
          <w:bCs/>
          <w:lang w:eastAsia="fr-BE"/>
        </w:rPr>
        <w:t xml:space="preserve">. </w:t>
      </w:r>
      <w:r w:rsidR="001944C5" w:rsidRPr="00754613">
        <w:rPr>
          <w:rFonts w:ascii="Calibri" w:eastAsia="Times New Roman" w:hAnsi="Calibri" w:cs="Calibri"/>
          <w:bCs/>
          <w:lang w:eastAsia="fr-BE"/>
        </w:rPr>
        <w:t>In Brussel en Wallonië is de financiering van</w:t>
      </w:r>
      <w:r w:rsidR="00B46D41" w:rsidRPr="00754613">
        <w:rPr>
          <w:rFonts w:ascii="Calibri" w:eastAsia="Times New Roman" w:hAnsi="Calibri" w:cs="Calibri"/>
          <w:bCs/>
          <w:lang w:eastAsia="fr-BE"/>
        </w:rPr>
        <w:t xml:space="preserve"> gebarentolkendiensten</w:t>
      </w:r>
      <w:r w:rsidR="001944C5" w:rsidRPr="00754613">
        <w:rPr>
          <w:rFonts w:ascii="Calibri" w:eastAsia="Times New Roman" w:hAnsi="Calibri" w:cs="Calibri"/>
          <w:bCs/>
          <w:lang w:eastAsia="fr-BE"/>
        </w:rPr>
        <w:t xml:space="preserve"> problematisch</w:t>
      </w:r>
      <w:r w:rsidR="00837DB3" w:rsidRPr="00754613">
        <w:rPr>
          <w:rFonts w:ascii="Calibri" w:eastAsia="Times New Roman" w:hAnsi="Calibri" w:cs="Calibri"/>
          <w:lang w:eastAsia="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657C409A" w14:textId="77777777" w:rsidTr="003B2678">
        <w:tc>
          <w:tcPr>
            <w:tcW w:w="9062" w:type="dxa"/>
            <w:shd w:val="clear" w:color="auto" w:fill="DDD7D9" w:themeFill="accent6" w:themeFillTint="66"/>
          </w:tcPr>
          <w:p w14:paraId="7410BBC9" w14:textId="77777777" w:rsidR="00F3781C" w:rsidRPr="00754613" w:rsidRDefault="00F3781C" w:rsidP="00F3781C">
            <w:pPr>
              <w:pStyle w:val="Titre4"/>
              <w:outlineLvl w:val="3"/>
              <w:rPr>
                <w:sz w:val="24"/>
                <w:lang w:val="en-US"/>
              </w:rPr>
            </w:pPr>
            <w:r w:rsidRPr="00754613">
              <w:rPr>
                <w:sz w:val="24"/>
                <w:lang w:val="en-US"/>
              </w:rPr>
              <w:t>Voorgestelde vragen voor de lijst van onderwerpen (art. 21)</w:t>
            </w:r>
          </w:p>
          <w:p w14:paraId="5EF332F5" w14:textId="19DEDDCD" w:rsidR="00953B45" w:rsidRPr="00754613" w:rsidRDefault="00D26B80" w:rsidP="00953B45">
            <w:pPr>
              <w:numPr>
                <w:ilvl w:val="0"/>
                <w:numId w:val="20"/>
              </w:numPr>
              <w:spacing w:before="100" w:beforeAutospacing="1" w:after="100" w:afterAutospacing="1"/>
              <w:jc w:val="both"/>
              <w:textAlignment w:val="baseline"/>
              <w:rPr>
                <w:rFonts w:ascii="Calibri" w:eastAsia="Times New Roman" w:hAnsi="Calibri" w:cs="Calibri"/>
                <w:lang w:eastAsia="fr-BE"/>
              </w:rPr>
            </w:pPr>
            <w:r>
              <w:rPr>
                <w:rFonts w:ascii="Calibri" w:eastAsia="Times New Roman" w:hAnsi="Calibri" w:cs="Calibri"/>
                <w:lang w:eastAsia="fr-BE"/>
              </w:rPr>
              <w:t>Welke</w:t>
            </w:r>
            <w:r w:rsidR="001944C5" w:rsidRPr="00754613">
              <w:rPr>
                <w:rFonts w:ascii="Calibri" w:eastAsia="Times New Roman" w:hAnsi="Calibri" w:cs="Calibri"/>
                <w:lang w:eastAsia="fr-BE"/>
              </w:rPr>
              <w:t xml:space="preserve"> maatregelen zullen de autoriteiten nemen om hun informatie toegankelijk te maken voor gebruikers van gebarentaal en voor degenen die gemakkelijk leesbare tekst nodig hebben</w:t>
            </w:r>
            <w:r w:rsidR="00953B45" w:rsidRPr="00754613">
              <w:rPr>
                <w:rFonts w:ascii="Calibri" w:eastAsia="Times New Roman" w:hAnsi="Calibri" w:cs="Calibri"/>
                <w:lang w:eastAsia="fr-BE"/>
              </w:rPr>
              <w:t xml:space="preserve">? </w:t>
            </w:r>
          </w:p>
          <w:p w14:paraId="32F6DB4A" w14:textId="2C7AC5D5" w:rsidR="00953B45" w:rsidRPr="00754613" w:rsidRDefault="00BC2674" w:rsidP="00953B45">
            <w:pPr>
              <w:pStyle w:val="Paragraphedeliste"/>
              <w:numPr>
                <w:ilvl w:val="0"/>
                <w:numId w:val="20"/>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Welke</w:t>
            </w:r>
            <w:r w:rsidR="003B5049" w:rsidRPr="00754613">
              <w:rPr>
                <w:rFonts w:ascii="Calibri" w:eastAsia="Times New Roman" w:hAnsi="Calibri" w:cs="Calibri"/>
                <w:lang w:eastAsia="fr-BE"/>
              </w:rPr>
              <w:t xml:space="preserve"> maatregelen</w:t>
            </w:r>
            <w:r w:rsidR="004D29D8" w:rsidRPr="00754613">
              <w:rPr>
                <w:rFonts w:ascii="Calibri" w:eastAsia="Times New Roman" w:hAnsi="Calibri" w:cs="Calibri"/>
                <w:lang w:eastAsia="fr-BE"/>
              </w:rPr>
              <w:t xml:space="preserve"> zullen </w:t>
            </w:r>
            <w:r w:rsidR="00143CC4" w:rsidRPr="00754613">
              <w:rPr>
                <w:rFonts w:ascii="Calibri" w:eastAsia="Times New Roman" w:hAnsi="Calibri" w:cs="Calibri"/>
                <w:lang w:eastAsia="fr-BE"/>
              </w:rPr>
              <w:t xml:space="preserve">de autoriteiten nemen </w:t>
            </w:r>
            <w:r w:rsidR="004D29D8" w:rsidRPr="00754613">
              <w:rPr>
                <w:rFonts w:ascii="Calibri" w:eastAsia="Times New Roman" w:hAnsi="Calibri" w:cs="Calibri"/>
                <w:lang w:eastAsia="fr-BE"/>
              </w:rPr>
              <w:t>om het probleem van het tekort aan gebarentolken op te lossen</w:t>
            </w:r>
            <w:r w:rsidR="00E64572" w:rsidRPr="00754613">
              <w:rPr>
                <w:rFonts w:ascii="Calibri" w:eastAsia="Times New Roman" w:hAnsi="Calibri" w:cs="Calibri"/>
                <w:lang w:eastAsia="fr-BE"/>
              </w:rPr>
              <w:t xml:space="preserve">? </w:t>
            </w:r>
            <w:r w:rsidR="006679E2" w:rsidRPr="00754613">
              <w:rPr>
                <w:rFonts w:ascii="Calibri" w:eastAsia="Times New Roman" w:hAnsi="Calibri" w:cs="Calibri"/>
                <w:lang w:eastAsia="fr-BE"/>
              </w:rPr>
              <w:t>Hoe zullen</w:t>
            </w:r>
            <w:r w:rsidR="004D29D8" w:rsidRPr="00754613">
              <w:rPr>
                <w:rFonts w:ascii="Calibri" w:eastAsia="Times New Roman" w:hAnsi="Calibri" w:cs="Calibri"/>
                <w:lang w:eastAsia="fr-BE"/>
              </w:rPr>
              <w:t xml:space="preserve"> Brussel en Wallonië de tolkdiensten efficiënter financieren</w:t>
            </w:r>
            <w:r w:rsidR="00953B45" w:rsidRPr="00754613">
              <w:rPr>
                <w:rFonts w:ascii="Calibri" w:eastAsia="Times New Roman" w:hAnsi="Calibri" w:cs="Calibri"/>
                <w:lang w:eastAsia="fr-BE"/>
              </w:rPr>
              <w:t>?</w:t>
            </w:r>
          </w:p>
          <w:p w14:paraId="2089E754" w14:textId="77777777" w:rsidR="003F0419" w:rsidRPr="00754613" w:rsidRDefault="003F0419" w:rsidP="00953B45">
            <w:pPr>
              <w:pStyle w:val="Paragraphedeliste"/>
              <w:numPr>
                <w:ilvl w:val="0"/>
                <w:numId w:val="20"/>
              </w:numPr>
              <w:ind w:right="166"/>
              <w:rPr>
                <w:rFonts w:asciiTheme="majorHAnsi" w:hAnsiTheme="majorHAnsi"/>
                <w:b/>
                <w:sz w:val="2"/>
              </w:rPr>
            </w:pPr>
          </w:p>
        </w:tc>
      </w:tr>
    </w:tbl>
    <w:p w14:paraId="635C1F0E" w14:textId="77777777" w:rsidR="00D70205" w:rsidRPr="00754613" w:rsidRDefault="00D70205" w:rsidP="00D70205">
      <w:pPr>
        <w:rPr>
          <w:sz w:val="2"/>
          <w:szCs w:val="2"/>
        </w:rPr>
      </w:pPr>
      <w:bookmarkStart w:id="107" w:name="_Toc486245831"/>
      <w:bookmarkStart w:id="108" w:name="_Toc532822989"/>
      <w:bookmarkStart w:id="109" w:name="_Toc534376727"/>
      <w:bookmarkStart w:id="110" w:name="_Toc534716700"/>
      <w:bookmarkStart w:id="111" w:name="_Toc535240803"/>
      <w:bookmarkStart w:id="112" w:name="_Toc535329193"/>
      <w:bookmarkStart w:id="113" w:name="_Toc535331501"/>
    </w:p>
    <w:p w14:paraId="3AEF20C2" w14:textId="77777777" w:rsidR="00CD1851" w:rsidRPr="00754613" w:rsidRDefault="00CD1851" w:rsidP="003F31AD">
      <w:pPr>
        <w:pStyle w:val="Titre3"/>
      </w:pPr>
      <w:bookmarkStart w:id="114" w:name="_Toc450847"/>
      <w:r w:rsidRPr="00754613">
        <w:t>Onderwijs (art. 24)</w:t>
      </w:r>
      <w:bookmarkEnd w:id="107"/>
      <w:bookmarkEnd w:id="108"/>
      <w:bookmarkEnd w:id="109"/>
      <w:bookmarkEnd w:id="110"/>
      <w:bookmarkEnd w:id="111"/>
      <w:bookmarkEnd w:id="112"/>
      <w:bookmarkEnd w:id="113"/>
      <w:bookmarkEnd w:id="114"/>
    </w:p>
    <w:p w14:paraId="61CA5BF6" w14:textId="23C7809E" w:rsidR="00CD1851" w:rsidRPr="00754613" w:rsidRDefault="00CD1851" w:rsidP="00CD1851">
      <w:pPr>
        <w:pStyle w:val="Titre4"/>
        <w:rPr>
          <w:sz w:val="24"/>
          <w:lang w:val="en-US"/>
        </w:rPr>
      </w:pPr>
      <w:r w:rsidRPr="00754613">
        <w:rPr>
          <w:sz w:val="24"/>
          <w:lang w:val="en-US"/>
        </w:rPr>
        <w:t>Afsluitende opmerkingen, paras. 36-37</w:t>
      </w:r>
    </w:p>
    <w:p w14:paraId="6C4E0320" w14:textId="09A9E8AE" w:rsidR="00546ACF" w:rsidRPr="00754613" w:rsidRDefault="00184560" w:rsidP="00546ACF">
      <w:pPr>
        <w:spacing w:before="120"/>
        <w:jc w:val="both"/>
      </w:pPr>
      <w:r w:rsidRPr="00754613">
        <w:t xml:space="preserve">In de verschillende Gemeenschappen ontbreekt het </w:t>
      </w:r>
      <w:r w:rsidR="00F84CED" w:rsidRPr="00754613">
        <w:t>aan</w:t>
      </w:r>
      <w:r w:rsidRPr="00754613">
        <w:t xml:space="preserve"> een </w:t>
      </w:r>
      <w:r w:rsidRPr="00754613">
        <w:rPr>
          <w:b/>
        </w:rPr>
        <w:t>langetermijnstrategie</w:t>
      </w:r>
      <w:r w:rsidRPr="00754613">
        <w:t xml:space="preserve"> voor inclusief onderwijs met een strategisch plan en een actieplan </w:t>
      </w:r>
      <w:r w:rsidR="00AE2924" w:rsidRPr="00754613">
        <w:t xml:space="preserve">om van </w:t>
      </w:r>
      <w:r w:rsidR="007512FA" w:rsidRPr="00754613">
        <w:t>twee afzonderlijke onderwijsstelsels (</w:t>
      </w:r>
      <w:r w:rsidR="00B21DEF" w:rsidRPr="00754613">
        <w:t>regulier</w:t>
      </w:r>
      <w:r w:rsidR="007512FA" w:rsidRPr="00754613">
        <w:t xml:space="preserve"> en speciaal onderwijs) naar één inclusief</w:t>
      </w:r>
      <w:r w:rsidR="00B21DEF" w:rsidRPr="00754613">
        <w:t xml:space="preserve"> onderwijsstelsel te evolueren</w:t>
      </w:r>
      <w:r w:rsidRPr="00754613">
        <w:t xml:space="preserve">. Integendeel, de overheid </w:t>
      </w:r>
      <w:r w:rsidR="00704FE3" w:rsidRPr="00754613">
        <w:t>houdt vast</w:t>
      </w:r>
      <w:r w:rsidRPr="00754613">
        <w:t xml:space="preserve"> aan de </w:t>
      </w:r>
      <w:r w:rsidR="00704FE3" w:rsidRPr="00754613">
        <w:t xml:space="preserve">mogelijkheid </w:t>
      </w:r>
      <w:r w:rsidR="003B131D">
        <w:t>om te kiezen</w:t>
      </w:r>
      <w:r w:rsidRPr="00754613">
        <w:t xml:space="preserve"> voor speciaal onderwijs</w:t>
      </w:r>
      <w:r w:rsidR="00D71099" w:rsidRPr="00754613">
        <w:t xml:space="preserve">. </w:t>
      </w:r>
      <w:r w:rsidR="00AF6065" w:rsidRPr="00754613">
        <w:t xml:space="preserve">Deze </w:t>
      </w:r>
      <w:r w:rsidR="00E56F1A" w:rsidRPr="00754613">
        <w:t>visie</w:t>
      </w:r>
      <w:r w:rsidRPr="00754613">
        <w:t xml:space="preserve"> wordt</w:t>
      </w:r>
      <w:r w:rsidR="00E56F1A" w:rsidRPr="00754613">
        <w:t xml:space="preserve"> ondersteund </w:t>
      </w:r>
      <w:r w:rsidR="00AF6065" w:rsidRPr="00754613">
        <w:t>door</w:t>
      </w:r>
      <w:r w:rsidRPr="00754613">
        <w:rPr>
          <w:b/>
        </w:rPr>
        <w:t xml:space="preserve"> een medische visie op handicaps</w:t>
      </w:r>
      <w:r w:rsidR="00546ACF" w:rsidRPr="00754613">
        <w:t>,</w:t>
      </w:r>
      <w:r w:rsidR="00030375" w:rsidRPr="00754613">
        <w:t xml:space="preserve"> volgens welke een diagnose leidt tot het opstellen van een rapport dat toegang geeft tot speciaal onderwijs</w:t>
      </w:r>
      <w:r w:rsidR="00546ACF" w:rsidRPr="00754613">
        <w:t xml:space="preserve">.  </w:t>
      </w:r>
    </w:p>
    <w:p w14:paraId="07DADDD0" w14:textId="2EAF8EE3" w:rsidR="00546ACF" w:rsidRPr="00754613" w:rsidRDefault="006B4FFF" w:rsidP="00546ACF">
      <w:pPr>
        <w:spacing w:before="120"/>
        <w:jc w:val="both"/>
      </w:pPr>
      <w:r w:rsidRPr="00754613">
        <w:t>Uit gegevens blijkt dat vooral</w:t>
      </w:r>
      <w:r w:rsidR="00030375" w:rsidRPr="00754613">
        <w:rPr>
          <w:b/>
        </w:rPr>
        <w:t xml:space="preserve"> kinderen van</w:t>
      </w:r>
      <w:r w:rsidR="0084422E" w:rsidRPr="00754613">
        <w:rPr>
          <w:b/>
        </w:rPr>
        <w:t xml:space="preserve"> goed opgeleide</w:t>
      </w:r>
      <w:r w:rsidR="00030375" w:rsidRPr="00754613">
        <w:rPr>
          <w:b/>
        </w:rPr>
        <w:t xml:space="preserve"> ouders uit de middenklasse toegang hebben</w:t>
      </w:r>
      <w:r w:rsidR="005A165D">
        <w:t xml:space="preserve"> tot</w:t>
      </w:r>
      <w:r w:rsidRPr="00754613">
        <w:t xml:space="preserve"> inclusief onderwijs</w:t>
      </w:r>
      <w:r w:rsidR="00546ACF" w:rsidRPr="00754613">
        <w:t xml:space="preserve">. </w:t>
      </w:r>
      <w:r w:rsidRPr="00754613">
        <w:t>Deze</w:t>
      </w:r>
      <w:r w:rsidR="00030375" w:rsidRPr="00754613">
        <w:t xml:space="preserve"> ouders investeren veel tijd </w:t>
      </w:r>
      <w:r w:rsidR="00546ACF" w:rsidRPr="00754613">
        <w:t>(</w:t>
      </w:r>
      <w:r w:rsidR="00030375" w:rsidRPr="00754613">
        <w:t>en geld</w:t>
      </w:r>
      <w:r w:rsidR="00546ACF" w:rsidRPr="00754613">
        <w:t>)</w:t>
      </w:r>
      <w:r w:rsidR="00030375" w:rsidRPr="00754613">
        <w:t xml:space="preserve"> om een inclusief onderwijsplan</w:t>
      </w:r>
      <w:r w:rsidRPr="00754613">
        <w:t xml:space="preserve"> voor hun kind te maken</w:t>
      </w:r>
      <w:r w:rsidR="00546ACF" w:rsidRPr="00754613">
        <w:t xml:space="preserve">. </w:t>
      </w:r>
      <w:r w:rsidR="00030375" w:rsidRPr="00754613">
        <w:t xml:space="preserve">Ze moeten </w:t>
      </w:r>
      <w:r w:rsidRPr="00754613">
        <w:t>erop aandringen dat ze</w:t>
      </w:r>
      <w:r w:rsidR="00030375" w:rsidRPr="00754613">
        <w:t xml:space="preserve"> redelijke aanpassingen op </w:t>
      </w:r>
      <w:r w:rsidR="00030375" w:rsidRPr="00754613">
        <w:lastRenderedPageBreak/>
        <w:t xml:space="preserve">school krijgen en bieden vaak hun eigen extra ondersteuning in </w:t>
      </w:r>
      <w:r w:rsidR="005A165D">
        <w:t xml:space="preserve">de </w:t>
      </w:r>
      <w:r w:rsidR="00030375" w:rsidRPr="00754613">
        <w:t>klas</w:t>
      </w:r>
      <w:r w:rsidR="00546ACF" w:rsidRPr="00754613">
        <w:t xml:space="preserve">. </w:t>
      </w:r>
      <w:r w:rsidR="00030375" w:rsidRPr="00754613">
        <w:t xml:space="preserve">Kinderen van </w:t>
      </w:r>
      <w:r w:rsidR="00546ACF" w:rsidRPr="00754613">
        <w:t>ouders die zich niet bewust zijn</w:t>
      </w:r>
      <w:r w:rsidR="00030375" w:rsidRPr="00754613">
        <w:t xml:space="preserve"> van het </w:t>
      </w:r>
      <w:r w:rsidR="0084422E" w:rsidRPr="00754613">
        <w:t>recht op</w:t>
      </w:r>
      <w:r w:rsidR="00030375" w:rsidRPr="00754613">
        <w:t xml:space="preserve"> inclusief onderwijs hebben </w:t>
      </w:r>
      <w:r w:rsidR="005A165D">
        <w:t>geen</w:t>
      </w:r>
      <w:r w:rsidRPr="00754613">
        <w:t xml:space="preserve"> gelijke kans dat de school in</w:t>
      </w:r>
      <w:r w:rsidR="00030375" w:rsidRPr="00754613">
        <w:t xml:space="preserve"> hun behoeften voorziet</w:t>
      </w:r>
      <w:r w:rsidR="00546ACF" w:rsidRPr="00754613">
        <w:t>.</w:t>
      </w:r>
    </w:p>
    <w:p w14:paraId="727C1959" w14:textId="6D3004BD" w:rsidR="00546ACF" w:rsidRPr="00754613" w:rsidRDefault="0018438A" w:rsidP="00546ACF">
      <w:pPr>
        <w:spacing w:before="120"/>
        <w:jc w:val="both"/>
      </w:pPr>
      <w:r w:rsidRPr="00754613">
        <w:t>Toekomstige leerkrachten</w:t>
      </w:r>
      <w:r w:rsidR="000547D6" w:rsidRPr="00754613">
        <w:t xml:space="preserve"> zijn </w:t>
      </w:r>
      <w:r w:rsidR="006B4FFF" w:rsidRPr="00754613">
        <w:t>niet of onvoldoende</w:t>
      </w:r>
      <w:r w:rsidR="000547D6" w:rsidRPr="00754613">
        <w:t xml:space="preserve"> opgeleid in inclusief onderwijs en 'universal design of learning'</w:t>
      </w:r>
      <w:r w:rsidR="00546ACF" w:rsidRPr="00754613">
        <w:rPr>
          <w:rStyle w:val="Appelnotedebasdep"/>
        </w:rPr>
        <w:footnoteReference w:id="48"/>
      </w:r>
      <w:r w:rsidR="00546ACF" w:rsidRPr="00754613">
        <w:t xml:space="preserve">. </w:t>
      </w:r>
      <w:r w:rsidR="006B4FFF" w:rsidRPr="00754613">
        <w:t>Docenten hebben het</w:t>
      </w:r>
      <w:r w:rsidR="003D7846" w:rsidRPr="00754613">
        <w:t xml:space="preserve"> daarom</w:t>
      </w:r>
      <w:r w:rsidR="006B4FFF" w:rsidRPr="00754613">
        <w:t xml:space="preserve"> vaak moeilijk om</w:t>
      </w:r>
      <w:r w:rsidR="000547D6" w:rsidRPr="00754613">
        <w:t xml:space="preserve"> individuele </w:t>
      </w:r>
      <w:r w:rsidR="00546ACF" w:rsidRPr="00754613">
        <w:t xml:space="preserve">aanpassingen te maken. </w:t>
      </w:r>
    </w:p>
    <w:p w14:paraId="23521A34" w14:textId="6DEDB4C5" w:rsidR="00843705" w:rsidRPr="00754613" w:rsidRDefault="001C22C7" w:rsidP="00843705">
      <w:pPr>
        <w:spacing w:before="120"/>
        <w:jc w:val="both"/>
      </w:pPr>
      <w:r w:rsidRPr="00754613">
        <w:t xml:space="preserve">Tot slot is er geen plan om de </w:t>
      </w:r>
      <w:r w:rsidRPr="00754613">
        <w:rPr>
          <w:b/>
        </w:rPr>
        <w:t>toegankelijkheid in</w:t>
      </w:r>
      <w:r w:rsidRPr="00754613">
        <w:t xml:space="preserve"> brede zin te verbeteren</w:t>
      </w:r>
      <w:r w:rsidR="00843705" w:rsidRPr="00754613">
        <w:t xml:space="preserve">. </w:t>
      </w:r>
      <w:r w:rsidRPr="00754613">
        <w:t xml:space="preserve">Scholen worden gebouwd of gerenoveerd zonder </w:t>
      </w:r>
      <w:r w:rsidR="00843705" w:rsidRPr="00754613">
        <w:t>toegankelijk te zijn.</w:t>
      </w:r>
    </w:p>
    <w:p w14:paraId="43C52432" w14:textId="53BBC04D" w:rsidR="00B44A10" w:rsidRPr="00754613" w:rsidRDefault="001C22C7" w:rsidP="00B44A10">
      <w:pPr>
        <w:pStyle w:val="Titre4"/>
        <w:rPr>
          <w:lang w:val="en-US"/>
        </w:rPr>
      </w:pPr>
      <w:r w:rsidRPr="00754613">
        <w:rPr>
          <w:lang w:val="en-US"/>
        </w:rPr>
        <w:t xml:space="preserve">Vlaanderen </w:t>
      </w:r>
    </w:p>
    <w:p w14:paraId="3153C47E" w14:textId="5D1AB99F" w:rsidR="005C657C" w:rsidRPr="00754613" w:rsidRDefault="001C22C7" w:rsidP="005C657C">
      <w:pPr>
        <w:spacing w:before="120"/>
        <w:jc w:val="both"/>
      </w:pPr>
      <w:r w:rsidRPr="00754613">
        <w:rPr>
          <w:rFonts w:ascii="Calibri" w:eastAsia="Times New Roman" w:hAnsi="Calibri" w:cs="Calibri"/>
          <w:lang w:eastAsia="fr-BE"/>
        </w:rPr>
        <w:t>In Vlaanderen is het</w:t>
      </w:r>
      <w:r w:rsidRPr="00754613">
        <w:rPr>
          <w:rFonts w:ascii="Calibri" w:eastAsia="Times New Roman" w:hAnsi="Calibri" w:cs="Calibri"/>
          <w:b/>
          <w:lang w:eastAsia="fr-BE"/>
        </w:rPr>
        <w:t xml:space="preserve"> recht om </w:t>
      </w:r>
      <w:r w:rsidRPr="00754613">
        <w:rPr>
          <w:rFonts w:ascii="Calibri" w:eastAsia="Times New Roman" w:hAnsi="Calibri" w:cs="Calibri"/>
          <w:lang w:eastAsia="fr-BE"/>
        </w:rPr>
        <w:t xml:space="preserve">kinderen </w:t>
      </w:r>
      <w:r w:rsidR="00515A44">
        <w:rPr>
          <w:rFonts w:ascii="Calibri" w:eastAsia="Times New Roman" w:hAnsi="Calibri" w:cs="Calibri"/>
          <w:lang w:eastAsia="fr-BE"/>
        </w:rPr>
        <w:t>met een</w:t>
      </w:r>
      <w:r w:rsidRPr="00754613">
        <w:rPr>
          <w:rFonts w:ascii="Calibri" w:eastAsia="Times New Roman" w:hAnsi="Calibri" w:cs="Calibri"/>
          <w:lang w:eastAsia="fr-BE"/>
        </w:rPr>
        <w:t xml:space="preserve"> handicap in het </w:t>
      </w:r>
      <w:r w:rsidR="0084422E" w:rsidRPr="00754613">
        <w:rPr>
          <w:rFonts w:ascii="Calibri" w:eastAsia="Times New Roman" w:hAnsi="Calibri" w:cs="Calibri"/>
          <w:lang w:eastAsia="fr-BE"/>
        </w:rPr>
        <w:t>reguliere onderwijsstelsel in te</w:t>
      </w:r>
      <w:r w:rsidR="00F41F93" w:rsidRPr="00754613">
        <w:rPr>
          <w:rFonts w:ascii="Calibri" w:eastAsia="Times New Roman" w:hAnsi="Calibri" w:cs="Calibri"/>
          <w:b/>
          <w:lang w:eastAsia="fr-BE"/>
        </w:rPr>
        <w:t xml:space="preserve"> schrijven</w:t>
      </w:r>
      <w:r w:rsidRPr="00754613">
        <w:rPr>
          <w:rFonts w:ascii="Calibri" w:eastAsia="Times New Roman" w:hAnsi="Calibri" w:cs="Calibri"/>
          <w:lang w:eastAsia="fr-BE"/>
        </w:rPr>
        <w:t xml:space="preserve"> voorwaardelijk</w:t>
      </w:r>
      <w:r w:rsidR="005C657C" w:rsidRPr="00754613">
        <w:rPr>
          <w:rFonts w:ascii="Calibri" w:eastAsia="Times New Roman" w:hAnsi="Calibri" w:cs="Calibri"/>
          <w:lang w:eastAsia="fr-BE"/>
        </w:rPr>
        <w:t>. Als de</w:t>
      </w:r>
      <w:r w:rsidRPr="00754613">
        <w:rPr>
          <w:rFonts w:ascii="Calibri" w:eastAsia="Times New Roman" w:hAnsi="Calibri" w:cs="Calibri"/>
          <w:lang w:eastAsia="fr-BE"/>
        </w:rPr>
        <w:t xml:space="preserve"> school van mening is dat de noodzakelijke </w:t>
      </w:r>
      <w:r w:rsidR="005C657C" w:rsidRPr="00754613">
        <w:rPr>
          <w:rFonts w:ascii="Calibri" w:eastAsia="Times New Roman" w:hAnsi="Calibri" w:cs="Calibri"/>
          <w:lang w:eastAsia="fr-BE"/>
        </w:rPr>
        <w:t>aanpassingen</w:t>
      </w:r>
      <w:r w:rsidRPr="00754613">
        <w:rPr>
          <w:rFonts w:ascii="Calibri" w:eastAsia="Times New Roman" w:hAnsi="Calibri" w:cs="Calibri"/>
          <w:lang w:eastAsia="fr-BE"/>
        </w:rPr>
        <w:t xml:space="preserve"> onevenredig zijn, wordt de inschrijving geannuleerd</w:t>
      </w:r>
      <w:r w:rsidR="005C657C" w:rsidRPr="00754613">
        <w:rPr>
          <w:vertAlign w:val="superscript"/>
        </w:rPr>
        <w:footnoteReference w:id="49"/>
      </w:r>
      <w:r w:rsidR="005C657C"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Het</w:t>
      </w:r>
      <w:r w:rsidRPr="00754613">
        <w:rPr>
          <w:rFonts w:ascii="Calibri" w:eastAsia="Times New Roman" w:hAnsi="Calibri" w:cs="Calibri"/>
          <w:lang w:eastAsia="fr-BE"/>
        </w:rPr>
        <w:t xml:space="preserve"> Europees </w:t>
      </w:r>
      <w:r w:rsidR="0084422E" w:rsidRPr="00754613">
        <w:rPr>
          <w:rFonts w:ascii="Calibri" w:eastAsia="Times New Roman" w:hAnsi="Calibri" w:cs="Calibri"/>
          <w:lang w:eastAsia="fr-BE"/>
        </w:rPr>
        <w:t xml:space="preserve">Comité voor Sociale Rechten </w:t>
      </w:r>
      <w:r w:rsidRPr="00754613">
        <w:rPr>
          <w:rFonts w:ascii="Calibri" w:eastAsia="Times New Roman" w:hAnsi="Calibri" w:cs="Calibri"/>
          <w:lang w:eastAsia="fr-BE"/>
        </w:rPr>
        <w:t xml:space="preserve">stelde in </w:t>
      </w:r>
      <w:r w:rsidR="005C657C" w:rsidRPr="00754613">
        <w:rPr>
          <w:rFonts w:ascii="Calibri" w:eastAsia="Times New Roman" w:hAnsi="Calibri" w:cs="Calibri"/>
          <w:lang w:eastAsia="fr-BE"/>
        </w:rPr>
        <w:t>2017 vast</w:t>
      </w:r>
      <w:r w:rsidR="0084422E" w:rsidRPr="00754613">
        <w:rPr>
          <w:rFonts w:ascii="Calibri" w:eastAsia="Times New Roman" w:hAnsi="Calibri" w:cs="Calibri"/>
          <w:lang w:eastAsia="fr-BE"/>
        </w:rPr>
        <w:t xml:space="preserve"> dat</w:t>
      </w:r>
      <w:r w:rsidRPr="00754613">
        <w:rPr>
          <w:rFonts w:ascii="Calibri" w:eastAsia="Times New Roman" w:hAnsi="Calibri" w:cs="Calibri"/>
          <w:lang w:eastAsia="fr-BE"/>
        </w:rPr>
        <w:t xml:space="preserve"> Vlaanderen de toegang tot </w:t>
      </w:r>
      <w:r w:rsidR="0084422E" w:rsidRPr="00754613">
        <w:rPr>
          <w:rFonts w:ascii="Calibri" w:eastAsia="Times New Roman" w:hAnsi="Calibri" w:cs="Calibri"/>
          <w:lang w:eastAsia="fr-BE"/>
        </w:rPr>
        <w:t>het reguliere onderwijs</w:t>
      </w:r>
      <w:r w:rsidRPr="00754613">
        <w:rPr>
          <w:rFonts w:ascii="Calibri" w:eastAsia="Times New Roman" w:hAnsi="Calibri" w:cs="Calibri"/>
          <w:lang w:eastAsia="fr-BE"/>
        </w:rPr>
        <w:t xml:space="preserve"> voor kinderen met een handicap, in het bijzonder geestelijke handicaps</w:t>
      </w:r>
      <w:r w:rsidR="005C657C" w:rsidRPr="00754613">
        <w:rPr>
          <w:rFonts w:ascii="Calibri" w:eastAsia="Times New Roman" w:hAnsi="Calibri" w:cs="Calibri"/>
          <w:lang w:eastAsia="fr-BE"/>
        </w:rPr>
        <w:t>, weigert.</w:t>
      </w:r>
      <w:r w:rsidR="005C657C" w:rsidRPr="00754613">
        <w:rPr>
          <w:vertAlign w:val="superscript"/>
        </w:rPr>
        <w:footnoteReference w:id="50"/>
      </w:r>
    </w:p>
    <w:p w14:paraId="75A5D60F" w14:textId="463F69F3" w:rsidR="005C657C" w:rsidRPr="00754613" w:rsidRDefault="001C22C7" w:rsidP="005C657C">
      <w:pPr>
        <w:spacing w:before="120"/>
        <w:jc w:val="both"/>
      </w:pPr>
      <w:r w:rsidRPr="00754613">
        <w:rPr>
          <w:rFonts w:ascii="Calibri" w:eastAsia="Times New Roman" w:hAnsi="Calibri" w:cs="Calibri"/>
          <w:lang w:eastAsia="fr-BE"/>
        </w:rPr>
        <w:t>Het</w:t>
      </w:r>
      <w:r w:rsidRPr="00754613">
        <w:rPr>
          <w:rFonts w:ascii="Calibri" w:eastAsia="Times New Roman" w:hAnsi="Calibri" w:cs="Calibri"/>
          <w:b/>
          <w:lang w:eastAsia="fr-BE"/>
        </w:rPr>
        <w:t xml:space="preserve"> aantal leerlingen</w:t>
      </w:r>
      <w:r w:rsidRPr="00754613">
        <w:rPr>
          <w:rFonts w:ascii="Calibri" w:eastAsia="Times New Roman" w:hAnsi="Calibri" w:cs="Calibri"/>
          <w:lang w:eastAsia="fr-BE"/>
        </w:rPr>
        <w:t xml:space="preserve"> in het speciaal onderwijs</w:t>
      </w:r>
      <w:r w:rsidR="00792127" w:rsidRPr="00754613">
        <w:rPr>
          <w:rFonts w:ascii="Calibri" w:eastAsia="Times New Roman" w:hAnsi="Calibri" w:cs="Calibri"/>
          <w:lang w:eastAsia="fr-BE"/>
        </w:rPr>
        <w:t xml:space="preserve"> blijft veel hoger dan het Europese gemiddelde </w:t>
      </w:r>
      <w:r w:rsidR="005C657C" w:rsidRPr="00754613">
        <w:rPr>
          <w:rFonts w:ascii="Calibri" w:eastAsia="Times New Roman" w:hAnsi="Calibri" w:cs="Calibri"/>
          <w:lang w:eastAsia="fr-BE"/>
        </w:rPr>
        <w:t>(1</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 xml:space="preserve">54%). </w:t>
      </w:r>
      <w:r w:rsidR="0084422E" w:rsidRPr="00754613">
        <w:rPr>
          <w:rFonts w:ascii="Calibri" w:eastAsia="Times New Roman" w:hAnsi="Calibri" w:cs="Calibri"/>
          <w:lang w:eastAsia="fr-BE"/>
        </w:rPr>
        <w:t>In</w:t>
      </w:r>
      <w:r w:rsidR="00792127" w:rsidRPr="00754613">
        <w:rPr>
          <w:rFonts w:ascii="Calibri" w:eastAsia="Times New Roman" w:hAnsi="Calibri" w:cs="Calibri"/>
          <w:lang w:eastAsia="fr-BE"/>
        </w:rPr>
        <w:t xml:space="preserve"> het</w:t>
      </w:r>
      <w:r w:rsidR="00515A44">
        <w:rPr>
          <w:rFonts w:ascii="Calibri" w:eastAsia="Times New Roman" w:hAnsi="Calibri" w:cs="Calibri"/>
          <w:lang w:eastAsia="fr-BE"/>
        </w:rPr>
        <w:t xml:space="preserve"> schooljaar </w:t>
      </w:r>
      <w:r w:rsidR="00515A44" w:rsidRPr="00754613">
        <w:rPr>
          <w:rFonts w:ascii="Calibri" w:eastAsia="Times New Roman" w:hAnsi="Calibri" w:cs="Calibri"/>
          <w:lang w:eastAsia="fr-BE"/>
        </w:rPr>
        <w:t>2016-2017</w:t>
      </w:r>
      <w:r w:rsidR="00792127" w:rsidRPr="00754613">
        <w:rPr>
          <w:rFonts w:ascii="Calibri" w:eastAsia="Times New Roman" w:hAnsi="Calibri" w:cs="Calibri"/>
          <w:lang w:eastAsia="fr-BE"/>
        </w:rPr>
        <w:t xml:space="preserve"> bedroeg het percentage leerlingen dat naar </w:t>
      </w:r>
      <w:r w:rsidR="006B4FFF" w:rsidRPr="00754613">
        <w:rPr>
          <w:rFonts w:ascii="Calibri" w:eastAsia="Times New Roman" w:hAnsi="Calibri" w:cs="Calibri"/>
          <w:lang w:eastAsia="fr-BE"/>
        </w:rPr>
        <w:t xml:space="preserve">een </w:t>
      </w:r>
      <w:r w:rsidR="00792127" w:rsidRPr="00754613">
        <w:rPr>
          <w:rFonts w:ascii="Calibri" w:eastAsia="Times New Roman" w:hAnsi="Calibri" w:cs="Calibri"/>
          <w:lang w:eastAsia="fr-BE"/>
        </w:rPr>
        <w:t xml:space="preserve">bijzondere basisschool ging nog </w:t>
      </w:r>
      <w:r w:rsidR="005C657C" w:rsidRPr="00754613">
        <w:rPr>
          <w:rFonts w:ascii="Calibri" w:eastAsia="Times New Roman" w:hAnsi="Calibri" w:cs="Calibri"/>
          <w:lang w:eastAsia="fr-BE"/>
        </w:rPr>
        <w:t>5</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4%</w:t>
      </w:r>
      <w:r w:rsidR="00792127" w:rsidRPr="00754613">
        <w:rPr>
          <w:rFonts w:ascii="Calibri" w:eastAsia="Times New Roman" w:hAnsi="Calibri" w:cs="Calibri"/>
          <w:lang w:eastAsia="fr-BE"/>
        </w:rPr>
        <w:t xml:space="preserve"> en </w:t>
      </w:r>
      <w:r w:rsidR="005C657C" w:rsidRPr="00754613">
        <w:rPr>
          <w:rFonts w:ascii="Calibri" w:eastAsia="Times New Roman" w:hAnsi="Calibri" w:cs="Calibri"/>
          <w:lang w:eastAsia="fr-BE"/>
        </w:rPr>
        <w:t>3</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9%</w:t>
      </w:r>
      <w:r w:rsidR="00792127" w:rsidRPr="00754613">
        <w:rPr>
          <w:rFonts w:ascii="Calibri" w:eastAsia="Times New Roman" w:hAnsi="Calibri" w:cs="Calibri"/>
          <w:lang w:eastAsia="fr-BE"/>
        </w:rPr>
        <w:t xml:space="preserve"> in het bijzonder secundair onderwijs</w:t>
      </w:r>
      <w:r w:rsidR="005C657C" w:rsidRPr="00754613">
        <w:rPr>
          <w:rFonts w:ascii="Calibri" w:eastAsia="Times New Roman" w:hAnsi="Calibri" w:cs="Calibri"/>
          <w:lang w:eastAsia="fr-BE"/>
        </w:rPr>
        <w:t>.</w:t>
      </w:r>
      <w:r w:rsidR="005C657C" w:rsidRPr="00754613">
        <w:rPr>
          <w:vertAlign w:val="superscript"/>
        </w:rPr>
        <w:footnoteReference w:id="51"/>
      </w:r>
    </w:p>
    <w:p w14:paraId="7611F7CE" w14:textId="66C39417" w:rsidR="005C657C" w:rsidRPr="00754613" w:rsidRDefault="008353E2" w:rsidP="005C657C">
      <w:pPr>
        <w:spacing w:before="120"/>
        <w:jc w:val="both"/>
        <w:rPr>
          <w:rFonts w:asciiTheme="majorHAnsi" w:hAnsiTheme="majorHAnsi"/>
        </w:rPr>
      </w:pPr>
      <w:r w:rsidRPr="00754613">
        <w:rPr>
          <w:rFonts w:ascii="Calibri" w:eastAsia="Times New Roman" w:hAnsi="Calibri" w:cs="Calibri"/>
          <w:lang w:eastAsia="fr-BE"/>
        </w:rPr>
        <w:t xml:space="preserve">Vlaanderen blijft </w:t>
      </w:r>
      <w:r w:rsidR="005C657C" w:rsidRPr="00754613">
        <w:rPr>
          <w:rFonts w:ascii="Calibri" w:eastAsia="Times New Roman" w:hAnsi="Calibri" w:cs="Calibri"/>
          <w:b/>
          <w:lang w:eastAsia="fr-BE"/>
        </w:rPr>
        <w:t>investeren</w:t>
      </w:r>
      <w:r w:rsidRPr="00754613">
        <w:rPr>
          <w:rFonts w:ascii="Calibri" w:eastAsia="Times New Roman" w:hAnsi="Calibri" w:cs="Calibri"/>
          <w:b/>
          <w:lang w:eastAsia="fr-BE"/>
        </w:rPr>
        <w:t xml:space="preserve"> in</w:t>
      </w:r>
      <w:r w:rsidR="00717F73" w:rsidRPr="00754613">
        <w:rPr>
          <w:rFonts w:ascii="Calibri" w:eastAsia="Times New Roman" w:hAnsi="Calibri" w:cs="Calibri"/>
          <w:b/>
          <w:lang w:eastAsia="fr-BE"/>
        </w:rPr>
        <w:t xml:space="preserve"> extra</w:t>
      </w:r>
      <w:r w:rsidR="005C657C" w:rsidRPr="00754613">
        <w:rPr>
          <w:rFonts w:ascii="Calibri" w:eastAsia="Times New Roman" w:hAnsi="Calibri" w:cs="Calibri"/>
          <w:b/>
          <w:lang w:eastAsia="fr-BE"/>
        </w:rPr>
        <w:t xml:space="preserve"> infrastructuur </w:t>
      </w:r>
      <w:r w:rsidRPr="00754613">
        <w:rPr>
          <w:rFonts w:ascii="Calibri" w:eastAsia="Times New Roman" w:hAnsi="Calibri" w:cs="Calibri"/>
          <w:b/>
          <w:lang w:eastAsia="fr-BE"/>
        </w:rPr>
        <w:t>voor speciaal onderwijs</w:t>
      </w:r>
      <w:r w:rsidR="005C657C" w:rsidRPr="00754613">
        <w:rPr>
          <w:rFonts w:ascii="Calibri" w:eastAsia="Times New Roman" w:hAnsi="Calibri" w:cs="Calibri"/>
          <w:lang w:eastAsia="fr-BE"/>
        </w:rPr>
        <w:t xml:space="preserve">. </w:t>
      </w:r>
      <w:r w:rsidRPr="00754613">
        <w:rPr>
          <w:rFonts w:ascii="Calibri" w:eastAsia="Times New Roman" w:hAnsi="Calibri" w:cs="Calibri"/>
          <w:lang w:eastAsia="fr-BE"/>
        </w:rPr>
        <w:t>Zo zijn in de afgelopen drie jaar</w:t>
      </w:r>
      <w:r w:rsidR="005C657C" w:rsidRPr="00754613">
        <w:rPr>
          <w:rFonts w:ascii="Calibri" w:eastAsia="Times New Roman" w:hAnsi="Calibri" w:cs="Calibri"/>
          <w:lang w:eastAsia="fr-BE"/>
        </w:rPr>
        <w:t xml:space="preserve"> 14</w:t>
      </w:r>
      <w:r w:rsidRPr="00754613">
        <w:rPr>
          <w:rFonts w:ascii="Calibri" w:eastAsia="Times New Roman" w:hAnsi="Calibri" w:cs="Calibri"/>
          <w:lang w:eastAsia="fr-BE"/>
        </w:rPr>
        <w:t xml:space="preserve"> nieuwe </w:t>
      </w:r>
      <w:r w:rsidR="005C657C" w:rsidRPr="00754613">
        <w:rPr>
          <w:rFonts w:ascii="Calibri" w:eastAsia="Times New Roman" w:hAnsi="Calibri" w:cs="Calibri"/>
          <w:lang w:eastAsia="fr-BE"/>
        </w:rPr>
        <w:t>locaties</w:t>
      </w:r>
      <w:r w:rsidRPr="00754613">
        <w:rPr>
          <w:rFonts w:ascii="Calibri" w:eastAsia="Times New Roman" w:hAnsi="Calibri" w:cs="Calibri"/>
          <w:lang w:eastAsia="fr-BE"/>
        </w:rPr>
        <w:t xml:space="preserve"> voor speciaal onderwijs gecreëerd en is op </w:t>
      </w:r>
      <w:r w:rsidR="005C657C" w:rsidRPr="00754613">
        <w:rPr>
          <w:rFonts w:ascii="Calibri" w:eastAsia="Times New Roman" w:hAnsi="Calibri" w:cs="Calibri"/>
          <w:lang w:eastAsia="fr-BE"/>
        </w:rPr>
        <w:t>145 campussen</w:t>
      </w:r>
      <w:r w:rsidRPr="00754613">
        <w:rPr>
          <w:rFonts w:ascii="Calibri" w:eastAsia="Times New Roman" w:hAnsi="Calibri" w:cs="Calibri"/>
          <w:lang w:eastAsia="fr-BE"/>
        </w:rPr>
        <w:t xml:space="preserve"> een</w:t>
      </w:r>
      <w:r w:rsidR="0084422E" w:rsidRPr="00754613">
        <w:rPr>
          <w:rFonts w:ascii="Calibri" w:eastAsia="Times New Roman" w:hAnsi="Calibri" w:cs="Calibri"/>
          <w:lang w:eastAsia="fr-BE"/>
        </w:rPr>
        <w:t xml:space="preserve"> onderwijsprogramma van het</w:t>
      </w:r>
      <w:r w:rsidR="005C657C" w:rsidRPr="00754613">
        <w:rPr>
          <w:rFonts w:ascii="Calibri" w:eastAsia="Times New Roman" w:hAnsi="Calibri" w:cs="Calibri"/>
          <w:lang w:eastAsia="fr-BE"/>
        </w:rPr>
        <w:t xml:space="preserve"> type</w:t>
      </w:r>
      <w:r w:rsidRPr="00754613">
        <w:rPr>
          <w:rFonts w:ascii="Calibri" w:eastAsia="Times New Roman" w:hAnsi="Calibri" w:cs="Calibri"/>
          <w:lang w:eastAsia="fr-BE"/>
        </w:rPr>
        <w:t xml:space="preserve"> '</w:t>
      </w:r>
      <w:r w:rsidR="005C657C" w:rsidRPr="00754613">
        <w:rPr>
          <w:rFonts w:ascii="Calibri" w:eastAsia="Times New Roman" w:hAnsi="Calibri" w:cs="Calibri"/>
          <w:lang w:eastAsia="fr-BE"/>
        </w:rPr>
        <w:t>type 9</w:t>
      </w:r>
      <w:r w:rsidRPr="00754613">
        <w:rPr>
          <w:rFonts w:ascii="Calibri" w:eastAsia="Times New Roman" w:hAnsi="Calibri" w:cs="Calibri"/>
          <w:lang w:eastAsia="fr-BE"/>
        </w:rPr>
        <w:t>' voor kinderen met autisme maar zonder verstandelijke beperking van start gegaan</w:t>
      </w:r>
      <w:r w:rsidR="005C657C" w:rsidRPr="00754613">
        <w:rPr>
          <w:rStyle w:val="Appelnotedebasdep"/>
          <w:rFonts w:asciiTheme="majorHAnsi" w:hAnsiTheme="majorHAnsi"/>
        </w:rPr>
        <w:footnoteReference w:id="52"/>
      </w:r>
      <w:r w:rsidR="005C657C" w:rsidRPr="00754613">
        <w:rPr>
          <w:rFonts w:asciiTheme="majorHAnsi" w:hAnsiTheme="majorHAnsi"/>
        </w:rPr>
        <w:t xml:space="preserve">. </w:t>
      </w:r>
      <w:r w:rsidR="00515A44">
        <w:rPr>
          <w:rFonts w:ascii="Calibri" w:eastAsia="Times New Roman" w:hAnsi="Calibri" w:cs="Calibri"/>
          <w:lang w:eastAsia="fr-BE"/>
        </w:rPr>
        <w:t>Bovendien hebben</w:t>
      </w:r>
      <w:r w:rsidRPr="00754613">
        <w:rPr>
          <w:rFonts w:ascii="Calibri" w:eastAsia="Times New Roman" w:hAnsi="Calibri" w:cs="Calibri"/>
          <w:lang w:eastAsia="fr-BE"/>
        </w:rPr>
        <w:t xml:space="preserve"> scholen </w:t>
      </w:r>
      <w:r w:rsidR="0084422E" w:rsidRPr="00754613">
        <w:rPr>
          <w:rFonts w:ascii="Calibri" w:eastAsia="Times New Roman" w:hAnsi="Calibri" w:cs="Calibri"/>
          <w:lang w:eastAsia="fr-BE"/>
        </w:rPr>
        <w:t>in</w:t>
      </w:r>
      <w:r w:rsidRPr="00754613">
        <w:rPr>
          <w:rFonts w:ascii="Calibri" w:eastAsia="Times New Roman" w:hAnsi="Calibri" w:cs="Calibri"/>
          <w:lang w:eastAsia="fr-BE"/>
        </w:rPr>
        <w:t xml:space="preserve"> het </w:t>
      </w:r>
      <w:r w:rsidR="0084422E" w:rsidRPr="00754613">
        <w:rPr>
          <w:rFonts w:ascii="Calibri" w:eastAsia="Times New Roman" w:hAnsi="Calibri" w:cs="Calibri"/>
          <w:lang w:eastAsia="fr-BE"/>
        </w:rPr>
        <w:t>reguliere</w:t>
      </w:r>
      <w:r w:rsidRPr="00754613">
        <w:rPr>
          <w:rFonts w:ascii="Calibri" w:eastAsia="Times New Roman" w:hAnsi="Calibri" w:cs="Calibri"/>
          <w:lang w:eastAsia="fr-BE"/>
        </w:rPr>
        <w:t xml:space="preserve"> onderwijsstelsel een</w:t>
      </w:r>
      <w:r w:rsidR="00050C79" w:rsidRPr="00754613">
        <w:rPr>
          <w:rFonts w:ascii="Calibri" w:eastAsia="Times New Roman" w:hAnsi="Calibri" w:cs="Calibri"/>
          <w:lang w:eastAsia="fr-BE"/>
        </w:rPr>
        <w:t xml:space="preserve"> groot gebrek aan ondersteuning</w:t>
      </w:r>
      <w:r w:rsidR="005C657C" w:rsidRPr="00754613">
        <w:rPr>
          <w:rFonts w:ascii="Calibri" w:eastAsia="Times New Roman" w:hAnsi="Calibri" w:cs="Calibri"/>
          <w:lang w:eastAsia="fr-BE"/>
        </w:rPr>
        <w:t xml:space="preserve">. </w:t>
      </w:r>
    </w:p>
    <w:p w14:paraId="2A5C8B81" w14:textId="6592AF62" w:rsidR="005C657C" w:rsidRPr="00754613" w:rsidRDefault="00050C79" w:rsidP="005C657C">
      <w:pPr>
        <w:spacing w:before="120"/>
        <w:jc w:val="both"/>
        <w:rPr>
          <w:rFonts w:asciiTheme="majorHAnsi" w:hAnsiTheme="majorHAnsi"/>
        </w:rPr>
      </w:pPr>
      <w:r w:rsidRPr="00754613">
        <w:rPr>
          <w:rFonts w:ascii="Calibri" w:eastAsia="Times New Roman" w:hAnsi="Calibri" w:cs="Calibri"/>
          <w:lang w:eastAsia="fr-BE"/>
        </w:rPr>
        <w:t xml:space="preserve">De </w:t>
      </w:r>
      <w:r w:rsidRPr="00754613">
        <w:rPr>
          <w:rFonts w:ascii="Calibri" w:eastAsia="Times New Roman" w:hAnsi="Calibri" w:cs="Calibri"/>
          <w:b/>
          <w:lang w:eastAsia="fr-BE"/>
        </w:rPr>
        <w:t>financiering van de ondersteuning</w:t>
      </w:r>
      <w:r w:rsidRPr="00754613">
        <w:rPr>
          <w:rFonts w:ascii="Calibri" w:eastAsia="Times New Roman" w:hAnsi="Calibri" w:cs="Calibri"/>
          <w:lang w:eastAsia="fr-BE"/>
        </w:rPr>
        <w:t xml:space="preserve"> van </w:t>
      </w:r>
      <w:r w:rsidR="000F2B01" w:rsidRPr="00754613">
        <w:rPr>
          <w:rFonts w:ascii="Calibri" w:eastAsia="Times New Roman" w:hAnsi="Calibri" w:cs="Calibri"/>
          <w:lang w:eastAsia="fr-BE"/>
        </w:rPr>
        <w:t>leerlingen</w:t>
      </w:r>
      <w:r w:rsidRPr="00754613">
        <w:rPr>
          <w:rFonts w:ascii="Calibri" w:eastAsia="Times New Roman" w:hAnsi="Calibri" w:cs="Calibri"/>
          <w:lang w:eastAsia="fr-BE"/>
        </w:rPr>
        <w:t xml:space="preserve"> met een handicap in het reguliere schoolsysteem blijft </w:t>
      </w:r>
      <w:r w:rsidR="0084422E" w:rsidRPr="00754613">
        <w:rPr>
          <w:rFonts w:ascii="Calibri" w:eastAsia="Times New Roman" w:hAnsi="Calibri" w:cs="Calibri"/>
          <w:lang w:eastAsia="fr-BE"/>
        </w:rPr>
        <w:t>gekoppeld aan</w:t>
      </w:r>
      <w:r w:rsidRPr="00754613">
        <w:rPr>
          <w:rFonts w:ascii="Calibri" w:eastAsia="Times New Roman" w:hAnsi="Calibri" w:cs="Calibri"/>
          <w:lang w:eastAsia="fr-BE"/>
        </w:rPr>
        <w:t xml:space="preserve"> de vermindering van het aantal </w:t>
      </w:r>
      <w:r w:rsidR="000F2B01" w:rsidRPr="00754613">
        <w:rPr>
          <w:rFonts w:ascii="Calibri" w:eastAsia="Times New Roman" w:hAnsi="Calibri" w:cs="Calibri"/>
          <w:lang w:eastAsia="fr-BE"/>
        </w:rPr>
        <w:t>leerlingen</w:t>
      </w:r>
      <w:r w:rsidRPr="00754613">
        <w:rPr>
          <w:rFonts w:ascii="Calibri" w:eastAsia="Times New Roman" w:hAnsi="Calibri" w:cs="Calibri"/>
          <w:lang w:eastAsia="fr-BE"/>
        </w:rPr>
        <w:t xml:space="preserve"> in het speciaal onderwijs</w:t>
      </w:r>
      <w:r w:rsidR="005C657C" w:rsidRPr="00754613">
        <w:rPr>
          <w:rFonts w:ascii="Calibri" w:eastAsia="Times New Roman" w:hAnsi="Calibri" w:cs="Calibri"/>
          <w:lang w:eastAsia="fr-BE"/>
        </w:rPr>
        <w:t xml:space="preserve">. </w:t>
      </w:r>
      <w:r w:rsidRPr="00754613">
        <w:rPr>
          <w:rFonts w:ascii="Calibri" w:eastAsia="Times New Roman" w:hAnsi="Calibri" w:cs="Calibri"/>
          <w:lang w:eastAsia="fr-BE"/>
        </w:rPr>
        <w:t>De financiering komt</w:t>
      </w:r>
      <w:r w:rsidR="0084422E" w:rsidRPr="00754613">
        <w:rPr>
          <w:rFonts w:ascii="Calibri" w:eastAsia="Times New Roman" w:hAnsi="Calibri" w:cs="Calibri"/>
          <w:lang w:eastAsia="fr-BE"/>
        </w:rPr>
        <w:t xml:space="preserve"> dus</w:t>
      </w:r>
      <w:r w:rsidRPr="00754613">
        <w:rPr>
          <w:rFonts w:ascii="Calibri" w:eastAsia="Times New Roman" w:hAnsi="Calibri" w:cs="Calibri"/>
          <w:lang w:eastAsia="fr-BE"/>
        </w:rPr>
        <w:t xml:space="preserve"> altijd met vertraging ten opzichte van de werkelijke behoeften. Leerkrachten en scholen krijgen nog steeds niet tijdig de nodige ondersteuning</w:t>
      </w:r>
      <w:r w:rsidR="005C657C" w:rsidRPr="00754613">
        <w:rPr>
          <w:rFonts w:ascii="Calibri" w:eastAsia="Times New Roman" w:hAnsi="Calibri" w:cs="Calibri"/>
          <w:lang w:eastAsia="fr-BE"/>
        </w:rPr>
        <w:t>. Er worden</w:t>
      </w:r>
      <w:r w:rsidRPr="00754613">
        <w:rPr>
          <w:rFonts w:ascii="Calibri" w:eastAsia="Times New Roman" w:hAnsi="Calibri" w:cs="Calibri"/>
          <w:lang w:eastAsia="fr-BE"/>
        </w:rPr>
        <w:t xml:space="preserve"> niet dezelfde middelen besteed aan </w:t>
      </w:r>
      <w:r w:rsidR="000F2B01" w:rsidRPr="00754613">
        <w:rPr>
          <w:rFonts w:ascii="Calibri" w:eastAsia="Times New Roman" w:hAnsi="Calibri" w:cs="Calibri"/>
          <w:lang w:eastAsia="fr-BE"/>
        </w:rPr>
        <w:t>leerlingen</w:t>
      </w:r>
      <w:r w:rsidRPr="00754613">
        <w:rPr>
          <w:rFonts w:ascii="Calibri" w:eastAsia="Times New Roman" w:hAnsi="Calibri" w:cs="Calibri"/>
          <w:lang w:eastAsia="fr-BE"/>
        </w:rPr>
        <w:t xml:space="preserve"> in </w:t>
      </w:r>
      <w:r w:rsidR="00DC2370" w:rsidRPr="00754613">
        <w:rPr>
          <w:rFonts w:ascii="Calibri" w:eastAsia="Times New Roman" w:hAnsi="Calibri" w:cs="Calibri"/>
          <w:lang w:eastAsia="fr-BE"/>
        </w:rPr>
        <w:t>gewone scholen</w:t>
      </w:r>
      <w:r w:rsidRPr="00754613">
        <w:rPr>
          <w:rFonts w:ascii="Calibri" w:eastAsia="Times New Roman" w:hAnsi="Calibri" w:cs="Calibri"/>
          <w:lang w:eastAsia="fr-BE"/>
        </w:rPr>
        <w:t xml:space="preserve"> als </w:t>
      </w:r>
      <w:r w:rsidR="0084422E" w:rsidRPr="00754613">
        <w:rPr>
          <w:rFonts w:ascii="Calibri" w:eastAsia="Times New Roman" w:hAnsi="Calibri" w:cs="Calibri"/>
          <w:lang w:eastAsia="fr-BE"/>
        </w:rPr>
        <w:t>aan</w:t>
      </w:r>
      <w:r w:rsidR="000F2B01" w:rsidRPr="00754613">
        <w:rPr>
          <w:rFonts w:ascii="Calibri" w:eastAsia="Times New Roman" w:hAnsi="Calibri" w:cs="Calibri"/>
          <w:lang w:eastAsia="fr-BE"/>
        </w:rPr>
        <w:t xml:space="preserve"> leerlingen</w:t>
      </w:r>
      <w:r w:rsidRPr="00754613">
        <w:rPr>
          <w:rFonts w:ascii="Calibri" w:eastAsia="Times New Roman" w:hAnsi="Calibri" w:cs="Calibri"/>
          <w:lang w:eastAsia="fr-BE"/>
        </w:rPr>
        <w:t xml:space="preserve"> in het speciaal onderwijs, wat van invloed is op </w:t>
      </w:r>
      <w:r w:rsidR="00E40785" w:rsidRPr="00754613">
        <w:rPr>
          <w:rFonts w:ascii="Calibri" w:eastAsia="Times New Roman" w:hAnsi="Calibri" w:cs="Calibri"/>
          <w:lang w:eastAsia="fr-BE"/>
        </w:rPr>
        <w:t xml:space="preserve">de keuze van de </w:t>
      </w:r>
      <w:r w:rsidR="005C657C" w:rsidRPr="00754613">
        <w:rPr>
          <w:rFonts w:ascii="Calibri" w:eastAsia="Times New Roman" w:hAnsi="Calibri" w:cs="Calibri"/>
          <w:lang w:eastAsia="fr-BE"/>
        </w:rPr>
        <w:t>ouders</w:t>
      </w:r>
      <w:r w:rsidR="00E40785" w:rsidRPr="00754613">
        <w:rPr>
          <w:rFonts w:ascii="Calibri" w:eastAsia="Times New Roman" w:hAnsi="Calibri" w:cs="Calibri"/>
          <w:lang w:eastAsia="fr-BE"/>
        </w:rPr>
        <w:t xml:space="preserve"> voor het ene </w:t>
      </w:r>
      <w:r w:rsidR="0084422E" w:rsidRPr="00754613">
        <w:rPr>
          <w:rFonts w:ascii="Calibri" w:eastAsia="Times New Roman" w:hAnsi="Calibri" w:cs="Calibri"/>
          <w:lang w:eastAsia="fr-BE"/>
        </w:rPr>
        <w:t>of het andere</w:t>
      </w:r>
      <w:r w:rsidR="00E40785" w:rsidRPr="00754613">
        <w:rPr>
          <w:rFonts w:ascii="Calibri" w:eastAsia="Times New Roman" w:hAnsi="Calibri" w:cs="Calibri"/>
          <w:lang w:eastAsia="fr-BE"/>
        </w:rPr>
        <w:t xml:space="preserve"> onderwijsstelsel. </w:t>
      </w:r>
      <w:r w:rsidR="0084422E" w:rsidRPr="00754613">
        <w:rPr>
          <w:rFonts w:ascii="Calibri" w:eastAsia="Times New Roman" w:hAnsi="Calibri" w:cs="Calibri"/>
          <w:lang w:eastAsia="fr-BE"/>
        </w:rPr>
        <w:t>Deze</w:t>
      </w:r>
      <w:r w:rsidR="00E40785" w:rsidRPr="00754613">
        <w:rPr>
          <w:rFonts w:ascii="Calibri" w:eastAsia="Times New Roman" w:hAnsi="Calibri" w:cs="Calibri"/>
          <w:lang w:eastAsia="fr-BE"/>
        </w:rPr>
        <w:t xml:space="preserve"> vicieuze cirkel is moeilijk te doorbreken</w:t>
      </w:r>
      <w:r w:rsidR="005C657C" w:rsidRPr="00754613">
        <w:rPr>
          <w:rFonts w:asciiTheme="majorHAnsi" w:hAnsiTheme="majorHAnsi"/>
        </w:rPr>
        <w:t xml:space="preserve">. </w:t>
      </w:r>
    </w:p>
    <w:p w14:paraId="2DB85039" w14:textId="1DDF69B7" w:rsidR="005C657C" w:rsidRPr="00754613" w:rsidRDefault="004E040E" w:rsidP="005C657C">
      <w:pPr>
        <w:spacing w:before="120"/>
        <w:jc w:val="both"/>
        <w:rPr>
          <w:rFonts w:ascii="Calibri" w:eastAsia="Times New Roman" w:hAnsi="Calibri" w:cs="Calibri"/>
          <w:shd w:val="clear" w:color="auto" w:fill="00FF00"/>
          <w:lang w:eastAsia="fr-BE"/>
        </w:rPr>
      </w:pPr>
      <w:r w:rsidRPr="00754613">
        <w:rPr>
          <w:rFonts w:ascii="Calibri" w:eastAsia="Times New Roman" w:hAnsi="Calibri" w:cs="Calibri"/>
          <w:lang w:eastAsia="fr-BE"/>
        </w:rPr>
        <w:t xml:space="preserve">Elk jaar worden ongeveer </w:t>
      </w:r>
      <w:r w:rsidR="005C657C" w:rsidRPr="00754613">
        <w:rPr>
          <w:rFonts w:ascii="Calibri" w:eastAsia="Times New Roman" w:hAnsi="Calibri" w:cs="Calibri"/>
          <w:lang w:eastAsia="fr-BE"/>
        </w:rPr>
        <w:t>500</w:t>
      </w:r>
      <w:r w:rsidRPr="00754613">
        <w:rPr>
          <w:rFonts w:ascii="Calibri" w:eastAsia="Times New Roman" w:hAnsi="Calibri" w:cs="Calibri"/>
          <w:lang w:eastAsia="fr-BE"/>
        </w:rPr>
        <w:t xml:space="preserve"> kinderen vrijgesteld van de </w:t>
      </w:r>
      <w:r w:rsidR="00CE2700" w:rsidRPr="00754613">
        <w:rPr>
          <w:rFonts w:ascii="Calibri" w:eastAsia="Times New Roman" w:hAnsi="Calibri" w:cs="Calibri"/>
          <w:lang w:eastAsia="fr-BE"/>
        </w:rPr>
        <w:t xml:space="preserve">verplichting om naar school te gaan, omdat het voor hen </w:t>
      </w:r>
      <w:r w:rsidR="005C657C" w:rsidRPr="00754613">
        <w:rPr>
          <w:rFonts w:ascii="Calibri" w:eastAsia="Times New Roman" w:hAnsi="Calibri" w:cs="Calibri"/>
          <w:lang w:eastAsia="fr-BE"/>
        </w:rPr>
        <w:t>"onmogelijk is om naar</w:t>
      </w:r>
      <w:r w:rsidR="0084422E" w:rsidRPr="00754613">
        <w:rPr>
          <w:rFonts w:ascii="Calibri" w:eastAsia="Times New Roman" w:hAnsi="Calibri" w:cs="Calibri"/>
          <w:lang w:eastAsia="fr-BE"/>
        </w:rPr>
        <w:t xml:space="preserve"> school te gaan</w:t>
      </w:r>
      <w:r w:rsidR="00CE2700" w:rsidRPr="00754613">
        <w:rPr>
          <w:rFonts w:ascii="Calibri" w:eastAsia="Times New Roman" w:hAnsi="Calibri" w:cs="Calibri"/>
          <w:lang w:eastAsia="fr-BE"/>
        </w:rPr>
        <w:t>"</w:t>
      </w:r>
      <w:r w:rsidR="005C657C" w:rsidRPr="00754613">
        <w:rPr>
          <w:rFonts w:ascii="Calibri" w:eastAsia="Times New Roman" w:hAnsi="Calibri" w:cs="Calibri"/>
          <w:vertAlign w:val="superscript"/>
          <w:lang w:eastAsia="fr-BE"/>
        </w:rPr>
        <w:footnoteReference w:id="53"/>
      </w:r>
      <w:r w:rsidR="005C657C"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In de meeste gevallen gaat het om</w:t>
      </w:r>
      <w:r w:rsidR="00CE2700" w:rsidRPr="00754613">
        <w:rPr>
          <w:rFonts w:ascii="Calibri" w:eastAsia="Times New Roman" w:hAnsi="Calibri" w:cs="Calibri"/>
          <w:lang w:eastAsia="fr-BE"/>
        </w:rPr>
        <w:t xml:space="preserve"> kinderen met meervoudige en ernstige beperkingen en soms ook om kinderen met ernstige emotionele en </w:t>
      </w:r>
      <w:r w:rsidR="00F41F93" w:rsidRPr="00754613">
        <w:rPr>
          <w:rFonts w:ascii="Calibri" w:eastAsia="Times New Roman" w:hAnsi="Calibri" w:cs="Calibri"/>
          <w:lang w:eastAsia="fr-BE"/>
        </w:rPr>
        <w:t>gedragsproblemen.</w:t>
      </w:r>
      <w:r w:rsidR="005C657C" w:rsidRPr="00754613">
        <w:rPr>
          <w:rFonts w:ascii="Calibri" w:eastAsia="Times New Roman" w:hAnsi="Calibri" w:cs="Calibri"/>
          <w:vertAlign w:val="superscript"/>
          <w:lang w:eastAsia="fr-BE"/>
        </w:rPr>
        <w:footnoteReference w:id="54"/>
      </w:r>
    </w:p>
    <w:p w14:paraId="3A739AC9" w14:textId="3013827D" w:rsidR="008C3064" w:rsidRPr="00754613" w:rsidRDefault="00CE2700" w:rsidP="005C657C">
      <w:pPr>
        <w:pStyle w:val="Titre4"/>
        <w:rPr>
          <w:lang w:val="en-US"/>
        </w:rPr>
      </w:pPr>
      <w:r w:rsidRPr="00754613">
        <w:rPr>
          <w:lang w:val="en-US"/>
        </w:rPr>
        <w:lastRenderedPageBreak/>
        <w:t xml:space="preserve">Franse </w:t>
      </w:r>
      <w:r w:rsidR="0084422E" w:rsidRPr="00754613">
        <w:rPr>
          <w:lang w:val="en-US"/>
        </w:rPr>
        <w:t>Gemeenschap</w:t>
      </w:r>
      <w:r w:rsidR="007E629D" w:rsidRPr="00754613">
        <w:rPr>
          <w:rStyle w:val="Appelnotedebasdep"/>
          <w:lang w:val="en-US"/>
        </w:rPr>
        <w:footnoteReference w:id="55"/>
      </w:r>
    </w:p>
    <w:p w14:paraId="7CD9C98F" w14:textId="05A6F2DC" w:rsidR="003E4A8C" w:rsidRPr="00754613" w:rsidRDefault="00CE2700" w:rsidP="00F51C3A">
      <w:pPr>
        <w:spacing w:before="120"/>
        <w:jc w:val="both"/>
        <w:rPr>
          <w:rFonts w:asciiTheme="majorHAnsi" w:hAnsiTheme="majorHAnsi"/>
        </w:rPr>
      </w:pPr>
      <w:r w:rsidRPr="00754613">
        <w:rPr>
          <w:rFonts w:asciiTheme="majorHAnsi" w:hAnsiTheme="majorHAnsi"/>
        </w:rPr>
        <w:t xml:space="preserve">Het aantal </w:t>
      </w:r>
      <w:r w:rsidR="00125CB0" w:rsidRPr="00754613">
        <w:rPr>
          <w:rFonts w:asciiTheme="majorHAnsi" w:hAnsiTheme="majorHAnsi"/>
        </w:rPr>
        <w:t>leerlingen</w:t>
      </w:r>
      <w:r w:rsidRPr="00754613">
        <w:rPr>
          <w:rFonts w:asciiTheme="majorHAnsi" w:hAnsiTheme="majorHAnsi"/>
        </w:rPr>
        <w:t xml:space="preserve"> met een handicap </w:t>
      </w:r>
      <w:r w:rsidR="0087599D">
        <w:rPr>
          <w:rFonts w:asciiTheme="majorHAnsi" w:hAnsiTheme="majorHAnsi"/>
        </w:rPr>
        <w:t>dat</w:t>
      </w:r>
      <w:r w:rsidRPr="00754613">
        <w:rPr>
          <w:b/>
        </w:rPr>
        <w:t xml:space="preserve"> speciaal onderwijs volgt</w:t>
      </w:r>
      <w:r w:rsidRPr="00754613">
        <w:t xml:space="preserve"> en het aandeel van het speciaal onderwijs is </w:t>
      </w:r>
      <w:r w:rsidRPr="00754613">
        <w:rPr>
          <w:rFonts w:asciiTheme="majorHAnsi" w:hAnsiTheme="majorHAnsi"/>
        </w:rPr>
        <w:t xml:space="preserve">de afgelopen </w:t>
      </w:r>
      <w:r w:rsidR="00E250E7" w:rsidRPr="00754613">
        <w:rPr>
          <w:rFonts w:asciiTheme="majorHAnsi" w:hAnsiTheme="majorHAnsi"/>
        </w:rPr>
        <w:t>tien</w:t>
      </w:r>
      <w:r w:rsidRPr="00754613">
        <w:rPr>
          <w:rFonts w:asciiTheme="majorHAnsi" w:hAnsiTheme="majorHAnsi"/>
        </w:rPr>
        <w:t xml:space="preserve"> jaar</w:t>
      </w:r>
      <w:r w:rsidR="0087599D">
        <w:t xml:space="preserve"> gestaag </w:t>
      </w:r>
      <w:r w:rsidRPr="00754613">
        <w:t>toegenomen</w:t>
      </w:r>
      <w:r w:rsidR="00E250E7" w:rsidRPr="00754613">
        <w:rPr>
          <w:rFonts w:asciiTheme="majorHAnsi" w:hAnsiTheme="majorHAnsi"/>
        </w:rPr>
        <w:t>.</w:t>
      </w:r>
      <w:r w:rsidR="00E250E7" w:rsidRPr="00754613">
        <w:rPr>
          <w:rStyle w:val="Appelnotedebasdep"/>
        </w:rPr>
        <w:footnoteReference w:id="56"/>
      </w:r>
    </w:p>
    <w:p w14:paraId="1431C0D0" w14:textId="71EEFB00" w:rsidR="00E250E7" w:rsidRPr="00754613" w:rsidRDefault="00E250E7" w:rsidP="00F51C3A">
      <w:pPr>
        <w:spacing w:before="120"/>
        <w:jc w:val="both"/>
        <w:rPr>
          <w:rFonts w:asciiTheme="majorHAnsi" w:hAnsiTheme="majorHAnsi"/>
        </w:rPr>
      </w:pPr>
      <w:r w:rsidRPr="00754613">
        <w:rPr>
          <w:rFonts w:asciiTheme="majorHAnsi" w:hAnsiTheme="majorHAnsi"/>
          <w:b/>
        </w:rPr>
        <w:t>Het integratiepercentage</w:t>
      </w:r>
      <w:r w:rsidR="00CE2700" w:rsidRPr="00754613">
        <w:rPr>
          <w:rFonts w:asciiTheme="majorHAnsi" w:hAnsiTheme="majorHAnsi"/>
        </w:rPr>
        <w:t xml:space="preserve"> in het </w:t>
      </w:r>
      <w:r w:rsidR="0084422E" w:rsidRPr="00754613">
        <w:rPr>
          <w:rFonts w:asciiTheme="majorHAnsi" w:hAnsiTheme="majorHAnsi"/>
        </w:rPr>
        <w:t>reguliere onderwijs neemt toe,</w:t>
      </w:r>
      <w:r w:rsidR="00CE2700" w:rsidRPr="00754613">
        <w:rPr>
          <w:rFonts w:asciiTheme="majorHAnsi" w:hAnsiTheme="majorHAnsi"/>
        </w:rPr>
        <w:t xml:space="preserve"> maar blijft laag</w:t>
      </w:r>
      <w:r w:rsidRPr="00754613">
        <w:rPr>
          <w:rFonts w:asciiTheme="majorHAnsi" w:hAnsiTheme="majorHAnsi"/>
        </w:rPr>
        <w:t>: 2 121</w:t>
      </w:r>
      <w:r w:rsidR="00125CB0" w:rsidRPr="00754613">
        <w:rPr>
          <w:rFonts w:asciiTheme="majorHAnsi" w:hAnsiTheme="majorHAnsi"/>
        </w:rPr>
        <w:t xml:space="preserve"> leerlingen profiteerden</w:t>
      </w:r>
      <w:r w:rsidR="00CE2700" w:rsidRPr="00754613">
        <w:rPr>
          <w:rFonts w:asciiTheme="majorHAnsi" w:hAnsiTheme="majorHAnsi"/>
        </w:rPr>
        <w:t xml:space="preserve"> van integratiemaatregelen in </w:t>
      </w:r>
      <w:r w:rsidRPr="00754613">
        <w:t>2014</w:t>
      </w:r>
      <w:r w:rsidR="00CE2700" w:rsidRPr="00754613">
        <w:t xml:space="preserve"> en </w:t>
      </w:r>
      <w:r w:rsidRPr="00754613">
        <w:t>3 685</w:t>
      </w:r>
      <w:r w:rsidR="00CE2700" w:rsidRPr="00754613">
        <w:t xml:space="preserve"> in januari </w:t>
      </w:r>
      <w:r w:rsidRPr="00754613">
        <w:t xml:space="preserve">2017. </w:t>
      </w:r>
    </w:p>
    <w:p w14:paraId="6C87DBA7" w14:textId="4B966BDF" w:rsidR="00E250E7" w:rsidRPr="00754613" w:rsidRDefault="001F0CAA" w:rsidP="00F51C3A">
      <w:pPr>
        <w:spacing w:before="120"/>
        <w:jc w:val="both"/>
        <w:rPr>
          <w:rFonts w:asciiTheme="majorHAnsi" w:hAnsiTheme="majorHAnsi"/>
        </w:rPr>
      </w:pPr>
      <w:r w:rsidRPr="00754613">
        <w:t>De hervorming van het onderwijsstelsel die in het "</w:t>
      </w:r>
      <w:r w:rsidR="00E250E7" w:rsidRPr="00754613">
        <w:t>pact</w:t>
      </w:r>
      <w:r w:rsidRPr="00754613">
        <w:t xml:space="preserve"> voor </w:t>
      </w:r>
      <w:r w:rsidR="00215F7F" w:rsidRPr="00754613">
        <w:t>uitmuntendheid in het</w:t>
      </w:r>
      <w:r w:rsidRPr="00754613">
        <w:t xml:space="preserve"> onderwijs" wordt voorgesteld, heeft tot doel het speciaal onderwijs te ontleden en te heroriënteren op </w:t>
      </w:r>
      <w:r w:rsidR="00125CB0" w:rsidRPr="00754613">
        <w:t>leerlingen</w:t>
      </w:r>
      <w:r w:rsidR="00F5215B" w:rsidRPr="00754613">
        <w:t xml:space="preserve"> "</w:t>
      </w:r>
      <w:r w:rsidRPr="00754613">
        <w:t>die daar echt thuis horen</w:t>
      </w:r>
      <w:r w:rsidR="00F5215B" w:rsidRPr="00754613">
        <w:t>"</w:t>
      </w:r>
      <w:r w:rsidR="00E250E7" w:rsidRPr="00754613">
        <w:t xml:space="preserve">. Het </w:t>
      </w:r>
      <w:r w:rsidR="00A339D7" w:rsidRPr="00754613">
        <w:t>doel is</w:t>
      </w:r>
      <w:r w:rsidR="0084422E" w:rsidRPr="00754613">
        <w:t xml:space="preserve"> om</w:t>
      </w:r>
      <w:r w:rsidR="00A339D7" w:rsidRPr="00754613">
        <w:t xml:space="preserve"> tussen nu en</w:t>
      </w:r>
      <w:r w:rsidR="00E250E7" w:rsidRPr="00754613">
        <w:t xml:space="preserve"> 2030</w:t>
      </w:r>
      <w:r w:rsidR="00A339D7" w:rsidRPr="00754613">
        <w:t xml:space="preserve"> het percentage </w:t>
      </w:r>
      <w:r w:rsidR="00125CB0" w:rsidRPr="00754613">
        <w:t>leerlingen</w:t>
      </w:r>
      <w:r w:rsidR="00A339D7" w:rsidRPr="00754613">
        <w:t xml:space="preserve"> dat speciaal onderwijs krijgt </w:t>
      </w:r>
      <w:r w:rsidR="0084422E" w:rsidRPr="00754613">
        <w:t>terug te brengen naar het niveau van</w:t>
      </w:r>
      <w:r w:rsidR="00E250E7" w:rsidRPr="00754613">
        <w:t xml:space="preserve"> 2004. </w:t>
      </w:r>
      <w:r w:rsidR="00F1050A" w:rsidRPr="00754613">
        <w:t>Er</w:t>
      </w:r>
      <w:r w:rsidR="00A339D7" w:rsidRPr="00754613">
        <w:t xml:space="preserve"> is </w:t>
      </w:r>
      <w:r w:rsidR="00F1050A" w:rsidRPr="00754613">
        <w:t>geen</w:t>
      </w:r>
      <w:r w:rsidR="00A339D7" w:rsidRPr="00754613">
        <w:t xml:space="preserve"> engagement </w:t>
      </w:r>
      <w:r w:rsidR="00F1050A" w:rsidRPr="00754613">
        <w:t>om te komen tot</w:t>
      </w:r>
      <w:r w:rsidR="00A339D7" w:rsidRPr="00754613">
        <w:t xml:space="preserve"> een inclusief onderwijsstelsel</w:t>
      </w:r>
      <w:r w:rsidR="00F84CED" w:rsidRPr="00754613">
        <w:t>.</w:t>
      </w:r>
      <w:r w:rsidR="00CE2A2B" w:rsidRPr="00754613">
        <w:rPr>
          <w:rStyle w:val="Appelnotedebasdep"/>
        </w:rPr>
        <w:footnoteReference w:id="57"/>
      </w:r>
    </w:p>
    <w:p w14:paraId="33029951" w14:textId="275297DD" w:rsidR="00E250E7" w:rsidRPr="00754613" w:rsidRDefault="00370617" w:rsidP="00CB7769">
      <w:pPr>
        <w:spacing w:before="120"/>
        <w:jc w:val="both"/>
        <w:rPr>
          <w:rFonts w:asciiTheme="majorHAnsi" w:hAnsiTheme="majorHAnsi"/>
        </w:rPr>
      </w:pPr>
      <w:r w:rsidRPr="00754613">
        <w:rPr>
          <w:rFonts w:asciiTheme="majorHAnsi" w:hAnsiTheme="majorHAnsi"/>
        </w:rPr>
        <w:t>Er zijn wettelijke maatregelen genomen</w:t>
      </w:r>
      <w:r w:rsidRPr="00754613">
        <w:t xml:space="preserve"> om de invoering van</w:t>
      </w:r>
      <w:r w:rsidRPr="00754613">
        <w:rPr>
          <w:b/>
        </w:rPr>
        <w:t xml:space="preserve"> redelijke aanpassingen</w:t>
      </w:r>
      <w:r w:rsidRPr="00754613">
        <w:t xml:space="preserve"> op alle niveaus van het onderwijsstelsel te ondersteunen, maar het blijft moeilijk om redelijke aanpassingen te verkrijgen vanwege vooroordelen in bepaalde scholen, het </w:t>
      </w:r>
      <w:r w:rsidR="00B02415" w:rsidRPr="00754613">
        <w:t>gebrek</w:t>
      </w:r>
      <w:r w:rsidRPr="00754613">
        <w:t xml:space="preserve"> aan</w:t>
      </w:r>
      <w:r w:rsidRPr="00754613">
        <w:rPr>
          <w:b/>
        </w:rPr>
        <w:t xml:space="preserve"> lerarenopleiding</w:t>
      </w:r>
      <w:r w:rsidR="00F51479" w:rsidRPr="00754613">
        <w:t xml:space="preserve">, </w:t>
      </w:r>
      <w:r w:rsidRPr="00754613">
        <w:t xml:space="preserve">het gebrek </w:t>
      </w:r>
      <w:r w:rsidR="00B02415" w:rsidRPr="00754613">
        <w:t>aan</w:t>
      </w:r>
      <w:r w:rsidRPr="00754613">
        <w:t xml:space="preserve"> aanvullende personele en financiële</w:t>
      </w:r>
      <w:r w:rsidRPr="00754613">
        <w:rPr>
          <w:b/>
        </w:rPr>
        <w:t xml:space="preserve"> middelen</w:t>
      </w:r>
      <w:r w:rsidRPr="00754613">
        <w:t xml:space="preserve"> of de </w:t>
      </w:r>
      <w:r w:rsidR="006135F4" w:rsidRPr="00754613">
        <w:t>weigering om</w:t>
      </w:r>
      <w:r w:rsidRPr="00754613">
        <w:t xml:space="preserve"> het </w:t>
      </w:r>
      <w:r w:rsidR="00E250E7" w:rsidRPr="00754613">
        <w:rPr>
          <w:b/>
        </w:rPr>
        <w:t>curriculum aan te passen</w:t>
      </w:r>
      <w:r w:rsidR="00E250E7"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57F79C4D" w14:textId="77777777" w:rsidTr="003B2678">
        <w:tc>
          <w:tcPr>
            <w:tcW w:w="9062" w:type="dxa"/>
            <w:shd w:val="clear" w:color="auto" w:fill="DDD7D9" w:themeFill="accent6" w:themeFillTint="66"/>
          </w:tcPr>
          <w:p w14:paraId="2A86D27F" w14:textId="77777777" w:rsidR="00F3781C" w:rsidRPr="00754613" w:rsidRDefault="00F3781C" w:rsidP="00F3781C">
            <w:pPr>
              <w:pStyle w:val="Titre4"/>
              <w:outlineLvl w:val="3"/>
              <w:rPr>
                <w:sz w:val="24"/>
                <w:lang w:val="en-US"/>
              </w:rPr>
            </w:pPr>
            <w:r w:rsidRPr="00754613">
              <w:rPr>
                <w:sz w:val="24"/>
                <w:lang w:val="en-US"/>
              </w:rPr>
              <w:t>Voorgestelde vragen voor de lijst van onderwerpen (art. 24)</w:t>
            </w:r>
          </w:p>
          <w:p w14:paraId="39FAD451" w14:textId="30B26AA5" w:rsidR="00291E1B" w:rsidRPr="00754613" w:rsidRDefault="0087599D" w:rsidP="00291E1B">
            <w:pPr>
              <w:numPr>
                <w:ilvl w:val="0"/>
                <w:numId w:val="3"/>
              </w:numPr>
              <w:spacing w:before="100" w:beforeAutospacing="1" w:after="100" w:afterAutospacing="1"/>
              <w:jc w:val="both"/>
              <w:textAlignment w:val="baseline"/>
              <w:rPr>
                <w:rFonts w:ascii="Calibri" w:eastAsia="Times New Roman" w:hAnsi="Calibri" w:cs="Calibri"/>
                <w:lang w:eastAsia="fr-BE"/>
              </w:rPr>
            </w:pPr>
            <w:r>
              <w:rPr>
                <w:rFonts w:ascii="Calibri" w:eastAsia="Times New Roman" w:hAnsi="Calibri" w:cs="Calibri"/>
                <w:lang w:eastAsia="fr-BE"/>
              </w:rPr>
              <w:t>Welke</w:t>
            </w:r>
            <w:r w:rsidR="00BD4B29" w:rsidRPr="00754613">
              <w:rPr>
                <w:rFonts w:ascii="Calibri" w:eastAsia="Times New Roman" w:hAnsi="Calibri" w:cs="Calibri"/>
                <w:lang w:eastAsia="fr-BE"/>
              </w:rPr>
              <w:t xml:space="preserve"> concrete maatregelen </w:t>
            </w:r>
            <w:r>
              <w:rPr>
                <w:rFonts w:ascii="Calibri" w:eastAsia="Times New Roman" w:hAnsi="Calibri" w:cs="Calibri"/>
                <w:lang w:eastAsia="fr-BE"/>
              </w:rPr>
              <w:t>zullen</w:t>
            </w:r>
            <w:r w:rsidR="00BD4B29" w:rsidRPr="00754613">
              <w:rPr>
                <w:rFonts w:ascii="Calibri" w:eastAsia="Times New Roman" w:hAnsi="Calibri" w:cs="Calibri"/>
                <w:lang w:eastAsia="fr-BE"/>
              </w:rPr>
              <w:t xml:space="preserve"> de </w:t>
            </w:r>
            <w:r w:rsidR="00B02415" w:rsidRPr="00754613">
              <w:rPr>
                <w:rFonts w:ascii="Calibri" w:eastAsia="Times New Roman" w:hAnsi="Calibri" w:cs="Calibri"/>
                <w:lang w:eastAsia="fr-BE"/>
              </w:rPr>
              <w:t xml:space="preserve">bevoegde </w:t>
            </w:r>
            <w:r w:rsidR="00F41F93" w:rsidRPr="00754613">
              <w:rPr>
                <w:rFonts w:ascii="Calibri" w:eastAsia="Times New Roman" w:hAnsi="Calibri" w:cs="Calibri"/>
                <w:lang w:eastAsia="fr-BE"/>
              </w:rPr>
              <w:t>autoriteiten nemen</w:t>
            </w:r>
            <w:r w:rsidR="00BD4B29" w:rsidRPr="00754613">
              <w:rPr>
                <w:rFonts w:ascii="Calibri" w:eastAsia="Times New Roman" w:hAnsi="Calibri" w:cs="Calibri"/>
                <w:lang w:eastAsia="fr-BE"/>
              </w:rPr>
              <w:t xml:space="preserve"> om de </w:t>
            </w:r>
            <w:r>
              <w:rPr>
                <w:rFonts w:ascii="Calibri" w:eastAsia="Times New Roman" w:hAnsi="Calibri" w:cs="Calibri"/>
                <w:lang w:eastAsia="fr-BE"/>
              </w:rPr>
              <w:t xml:space="preserve">overgang te maken </w:t>
            </w:r>
            <w:r w:rsidR="00BD4B29" w:rsidRPr="00754613">
              <w:rPr>
                <w:rFonts w:ascii="Calibri" w:eastAsia="Times New Roman" w:hAnsi="Calibri" w:cs="Calibri"/>
                <w:lang w:eastAsia="fr-BE"/>
              </w:rPr>
              <w:t>van twee parallelle onderwijssystemen naar één enkel systeem van inclusief onderwijs</w:t>
            </w:r>
            <w:r w:rsidR="00291E1B" w:rsidRPr="00754613">
              <w:rPr>
                <w:rFonts w:ascii="Calibri" w:eastAsia="Times New Roman" w:hAnsi="Calibri" w:cs="Calibri"/>
                <w:lang w:eastAsia="fr-BE"/>
              </w:rPr>
              <w:t xml:space="preserve">? Hoe </w:t>
            </w:r>
            <w:r w:rsidR="00B02415" w:rsidRPr="00754613">
              <w:rPr>
                <w:rFonts w:ascii="Calibri" w:eastAsia="Times New Roman" w:hAnsi="Calibri" w:cs="Calibri"/>
                <w:lang w:eastAsia="fr-BE"/>
              </w:rPr>
              <w:t>snel zal deze</w:t>
            </w:r>
            <w:r w:rsidR="00291E1B" w:rsidRPr="00754613">
              <w:rPr>
                <w:rFonts w:ascii="Calibri" w:eastAsia="Times New Roman" w:hAnsi="Calibri" w:cs="Calibri"/>
                <w:lang w:eastAsia="fr-BE"/>
              </w:rPr>
              <w:t xml:space="preserve"> overgang</w:t>
            </w:r>
            <w:r w:rsidR="00B02415" w:rsidRPr="00754613">
              <w:rPr>
                <w:rFonts w:ascii="Calibri" w:eastAsia="Times New Roman" w:hAnsi="Calibri" w:cs="Calibri"/>
                <w:lang w:eastAsia="fr-BE"/>
              </w:rPr>
              <w:t xml:space="preserve"> plaatsvinden</w:t>
            </w:r>
            <w:r w:rsidR="00291E1B" w:rsidRPr="00754613">
              <w:rPr>
                <w:rFonts w:ascii="Calibri" w:eastAsia="Times New Roman" w:hAnsi="Calibri" w:cs="Calibri"/>
                <w:lang w:eastAsia="fr-BE"/>
              </w:rPr>
              <w:t xml:space="preserve">? </w:t>
            </w:r>
          </w:p>
          <w:p w14:paraId="66AFEF5B" w14:textId="7D7E396D" w:rsidR="00291E1B" w:rsidRPr="00754613" w:rsidRDefault="003F01B5" w:rsidP="00291E1B">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Wanneer zullen</w:t>
            </w:r>
            <w:r w:rsidR="00BD4B29" w:rsidRPr="00754613">
              <w:rPr>
                <w:rFonts w:ascii="Calibri" w:eastAsia="Times New Roman" w:hAnsi="Calibri" w:cs="Calibri"/>
                <w:lang w:eastAsia="fr-BE"/>
              </w:rPr>
              <w:t xml:space="preserve"> de autoriteiten een samenhangend beleid voor inclusief onderwijs op korte en lange termijn opstellen en toepassen, met garanties voor voldoende en permanente ondersteuning van </w:t>
            </w:r>
            <w:r w:rsidR="00A41448" w:rsidRPr="00754613">
              <w:rPr>
                <w:rFonts w:ascii="Calibri" w:eastAsia="Times New Roman" w:hAnsi="Calibri" w:cs="Calibri"/>
                <w:lang w:eastAsia="fr-BE"/>
              </w:rPr>
              <w:t>leerlingen</w:t>
            </w:r>
            <w:r w:rsidR="00BD4B29" w:rsidRPr="00754613">
              <w:rPr>
                <w:rFonts w:ascii="Calibri" w:eastAsia="Times New Roman" w:hAnsi="Calibri" w:cs="Calibri"/>
                <w:lang w:eastAsia="fr-BE"/>
              </w:rPr>
              <w:t>, leerkrachten en scholen</w:t>
            </w:r>
            <w:r w:rsidR="00291E1B" w:rsidRPr="00754613">
              <w:rPr>
                <w:rFonts w:ascii="Calibri" w:eastAsia="Times New Roman" w:hAnsi="Calibri" w:cs="Calibri"/>
                <w:lang w:eastAsia="fr-BE"/>
              </w:rPr>
              <w:t>?</w:t>
            </w:r>
          </w:p>
          <w:p w14:paraId="08D3A56A" w14:textId="77777777" w:rsidR="003F0419" w:rsidRPr="00754613" w:rsidRDefault="00BC2674" w:rsidP="006135F4">
            <w:pPr>
              <w:pStyle w:val="Paragraphedeliste"/>
              <w:numPr>
                <w:ilvl w:val="0"/>
                <w:numId w:val="3"/>
              </w:numPr>
              <w:spacing w:before="120" w:after="120"/>
              <w:ind w:right="166"/>
              <w:contextualSpacing w:val="0"/>
              <w:jc w:val="both"/>
              <w:rPr>
                <w:rFonts w:ascii="Calibri" w:eastAsia="Times New Roman" w:hAnsi="Calibri" w:cs="Calibri"/>
                <w:lang w:eastAsia="fr-BE"/>
              </w:rPr>
            </w:pPr>
            <w:r w:rsidRPr="00754613">
              <w:rPr>
                <w:rFonts w:asciiTheme="majorHAnsi" w:hAnsiTheme="majorHAnsi"/>
              </w:rPr>
              <w:t>Welke</w:t>
            </w:r>
            <w:r w:rsidR="00F41F93" w:rsidRPr="00754613">
              <w:rPr>
                <w:rFonts w:asciiTheme="majorHAnsi" w:hAnsiTheme="majorHAnsi"/>
              </w:rPr>
              <w:t xml:space="preserve"> maatregelen</w:t>
            </w:r>
            <w:r w:rsidR="00B02415" w:rsidRPr="00754613">
              <w:rPr>
                <w:rFonts w:asciiTheme="majorHAnsi" w:hAnsiTheme="majorHAnsi"/>
              </w:rPr>
              <w:t xml:space="preserve"> hebben</w:t>
            </w:r>
            <w:r w:rsidR="00EF20A1" w:rsidRPr="00754613">
              <w:rPr>
                <w:rFonts w:asciiTheme="majorHAnsi" w:hAnsiTheme="majorHAnsi"/>
              </w:rPr>
              <w:t xml:space="preserve"> de autoriteiten genomen om</w:t>
            </w:r>
            <w:r w:rsidR="00B02415" w:rsidRPr="00754613">
              <w:rPr>
                <w:rFonts w:asciiTheme="majorHAnsi" w:hAnsiTheme="majorHAnsi"/>
              </w:rPr>
              <w:t xml:space="preserve"> de lerarenopleiding </w:t>
            </w:r>
            <w:r w:rsidR="00EF20A1" w:rsidRPr="00754613">
              <w:rPr>
                <w:rFonts w:asciiTheme="majorHAnsi" w:hAnsiTheme="majorHAnsi"/>
              </w:rPr>
              <w:t xml:space="preserve">voor </w:t>
            </w:r>
            <w:r w:rsidR="00EF20A1" w:rsidRPr="00754613">
              <w:rPr>
                <w:rFonts w:ascii="Calibri" w:eastAsia="Times New Roman" w:hAnsi="Calibri" w:cs="Calibri"/>
                <w:lang w:eastAsia="fr-BE"/>
              </w:rPr>
              <w:t>inclusief onderwijs te versterken</w:t>
            </w:r>
            <w:r w:rsidR="00AD7E67" w:rsidRPr="00754613">
              <w:rPr>
                <w:rFonts w:ascii="Calibri" w:eastAsia="Times New Roman" w:hAnsi="Calibri" w:cs="Calibri"/>
                <w:lang w:eastAsia="fr-BE"/>
              </w:rPr>
              <w:t>?</w:t>
            </w:r>
          </w:p>
          <w:p w14:paraId="41EF9268" w14:textId="4FF6546A" w:rsidR="006135F4" w:rsidRPr="00754613" w:rsidRDefault="009F3319" w:rsidP="006135F4">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 xml:space="preserve">Hoe zullen de autoriteiten ervoor zorgen dat </w:t>
            </w:r>
            <w:r w:rsidR="00A41448" w:rsidRPr="00754613">
              <w:rPr>
                <w:rFonts w:ascii="Calibri" w:eastAsia="Times New Roman" w:hAnsi="Calibri" w:cs="Calibri"/>
                <w:lang w:eastAsia="fr-BE"/>
              </w:rPr>
              <w:t>leerlingen</w:t>
            </w:r>
            <w:r w:rsidR="006135F4" w:rsidRPr="00754613">
              <w:rPr>
                <w:rFonts w:asciiTheme="majorHAnsi" w:hAnsiTheme="majorHAnsi"/>
              </w:rPr>
              <w:t xml:space="preserve"> die een individueel aangepast leerplan volgen het recht hebben om zich</w:t>
            </w:r>
            <w:r w:rsidR="00297780" w:rsidRPr="00754613">
              <w:rPr>
                <w:rFonts w:ascii="Calibri" w:eastAsia="Times New Roman" w:hAnsi="Calibri" w:cs="Calibri"/>
                <w:lang w:eastAsia="fr-BE"/>
              </w:rPr>
              <w:t xml:space="preserve"> in het </w:t>
            </w:r>
            <w:r w:rsidR="19446F0B" w:rsidRPr="00754613">
              <w:rPr>
                <w:rFonts w:ascii="Calibri" w:eastAsia="Times New Roman" w:hAnsi="Calibri" w:cs="Calibri"/>
                <w:lang w:eastAsia="fr-BE"/>
              </w:rPr>
              <w:t>reguliere</w:t>
            </w:r>
            <w:r w:rsidR="00447843" w:rsidRPr="00754613">
              <w:rPr>
                <w:rFonts w:ascii="Calibri" w:eastAsia="Times New Roman" w:hAnsi="Calibri" w:cs="Calibri"/>
                <w:lang w:eastAsia="fr-BE"/>
              </w:rPr>
              <w:t xml:space="preserve"> onderwijs in te</w:t>
            </w:r>
            <w:r w:rsidR="00297780" w:rsidRPr="00754613">
              <w:rPr>
                <w:rFonts w:ascii="Calibri" w:eastAsia="Times New Roman" w:hAnsi="Calibri" w:cs="Calibri"/>
                <w:lang w:eastAsia="fr-BE"/>
              </w:rPr>
              <w:t xml:space="preserve"> schrijven </w:t>
            </w:r>
            <w:r w:rsidR="00464953" w:rsidRPr="00754613">
              <w:rPr>
                <w:rFonts w:asciiTheme="majorHAnsi" w:hAnsiTheme="majorHAnsi"/>
              </w:rPr>
              <w:t>en dat</w:t>
            </w:r>
            <w:r w:rsidR="008935BD" w:rsidRPr="00754613">
              <w:rPr>
                <w:rFonts w:asciiTheme="majorHAnsi" w:hAnsiTheme="majorHAnsi"/>
              </w:rPr>
              <w:t xml:space="preserve"> zij</w:t>
            </w:r>
            <w:r w:rsidR="00464953" w:rsidRPr="00754613">
              <w:rPr>
                <w:rFonts w:asciiTheme="majorHAnsi" w:hAnsiTheme="majorHAnsi"/>
              </w:rPr>
              <w:t xml:space="preserve"> een waardevolle certificering krijgen</w:t>
            </w:r>
            <w:r w:rsidRPr="00754613">
              <w:rPr>
                <w:rFonts w:asciiTheme="majorHAnsi" w:hAnsiTheme="majorHAnsi"/>
              </w:rPr>
              <w:t>?</w:t>
            </w:r>
          </w:p>
          <w:p w14:paraId="504AAF81" w14:textId="4BA0C841" w:rsidR="009F3319" w:rsidRPr="00754613" w:rsidRDefault="006135F4" w:rsidP="009F3319">
            <w:pPr>
              <w:pStyle w:val="Paragraphedeliste"/>
              <w:numPr>
                <w:ilvl w:val="0"/>
                <w:numId w:val="3"/>
              </w:numPr>
              <w:spacing w:before="120" w:after="120"/>
              <w:ind w:right="166"/>
              <w:contextualSpacing w:val="0"/>
              <w:jc w:val="both"/>
              <w:rPr>
                <w:rFonts w:ascii="Calibri" w:eastAsia="Times New Roman" w:hAnsi="Calibri" w:cs="Calibri"/>
                <w:lang w:eastAsia="fr-BE"/>
              </w:rPr>
            </w:pPr>
            <w:r w:rsidRPr="00754613">
              <w:rPr>
                <w:rFonts w:asciiTheme="majorHAnsi" w:hAnsiTheme="majorHAnsi"/>
              </w:rPr>
              <w:t xml:space="preserve">Hoe zullen de autoriteiten garanderen dat leerlingen met een handicap </w:t>
            </w:r>
            <w:r w:rsidRPr="00754613">
              <w:rPr>
                <w:rFonts w:ascii="Calibri" w:eastAsia="Times New Roman" w:hAnsi="Calibri" w:cs="Calibri"/>
                <w:lang w:eastAsia="fr-BE"/>
              </w:rPr>
              <w:t>in het reguliere onderwijs op</w:t>
            </w:r>
            <w:r w:rsidRPr="00754613">
              <w:rPr>
                <w:rFonts w:asciiTheme="majorHAnsi" w:hAnsiTheme="majorHAnsi"/>
              </w:rPr>
              <w:t xml:space="preserve"> dezelfde </w:t>
            </w:r>
            <w:r w:rsidRPr="00754613">
              <w:rPr>
                <w:rFonts w:ascii="Calibri" w:eastAsia="Times New Roman" w:hAnsi="Calibri" w:cs="Calibri"/>
                <w:lang w:eastAsia="fr-BE"/>
              </w:rPr>
              <w:t>steun kunnen rekenen als in het speciaal onderwijs?</w:t>
            </w:r>
          </w:p>
          <w:p w14:paraId="4F179D3A" w14:textId="37EF6A1E" w:rsidR="003F0419" w:rsidRPr="00754613" w:rsidRDefault="006135F4" w:rsidP="009F3319">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Welke maatregelen zullen de autoriteiten nemen om de mogelijkheid van vrijstelling van de leerplicht af te schaffen</w:t>
            </w:r>
            <w:r w:rsidRPr="00754613">
              <w:rPr>
                <w:rFonts w:asciiTheme="majorHAnsi" w:hAnsiTheme="majorHAnsi"/>
              </w:rPr>
              <w:t xml:space="preserve"> en het recht op onderwijs voor deze kinderen te waarborgen?</w:t>
            </w:r>
          </w:p>
        </w:tc>
      </w:tr>
    </w:tbl>
    <w:p w14:paraId="53959F29" w14:textId="77777777" w:rsidR="00D70205" w:rsidRPr="00754613" w:rsidRDefault="00D70205" w:rsidP="00D70205">
      <w:pPr>
        <w:rPr>
          <w:sz w:val="2"/>
          <w:szCs w:val="2"/>
        </w:rPr>
      </w:pPr>
      <w:bookmarkStart w:id="115" w:name="_Toc535931719"/>
      <w:bookmarkStart w:id="116" w:name="_Toc486245834"/>
      <w:bookmarkStart w:id="117" w:name="_Toc532822992"/>
      <w:bookmarkStart w:id="118" w:name="_Toc534376730"/>
      <w:bookmarkStart w:id="119" w:name="_Toc534716703"/>
      <w:bookmarkStart w:id="120" w:name="_Toc535240805"/>
      <w:bookmarkStart w:id="121" w:name="_Toc535329195"/>
      <w:bookmarkStart w:id="122" w:name="_Toc535331503"/>
    </w:p>
    <w:p w14:paraId="0808ABA1" w14:textId="77777777" w:rsidR="00195847" w:rsidRPr="00754613" w:rsidRDefault="00195847" w:rsidP="00F16721">
      <w:pPr>
        <w:pStyle w:val="Titre3"/>
      </w:pPr>
      <w:bookmarkStart w:id="123" w:name="_Toc450848"/>
      <w:r w:rsidRPr="00754613">
        <w:lastRenderedPageBreak/>
        <w:t>Gezondheid (art. 25)</w:t>
      </w:r>
      <w:bookmarkEnd w:id="115"/>
      <w:bookmarkEnd w:id="123"/>
    </w:p>
    <w:p w14:paraId="4FACFB95" w14:textId="35C1299F" w:rsidR="00195847" w:rsidRPr="00754613" w:rsidRDefault="004C49AE" w:rsidP="00824BC3">
      <w:pPr>
        <w:spacing w:before="120" w:after="120"/>
        <w:jc w:val="both"/>
      </w:pPr>
      <w:r w:rsidRPr="00754613">
        <w:t>De toegang tot</w:t>
      </w:r>
      <w:r w:rsidR="00F53FE8" w:rsidRPr="00754613">
        <w:rPr>
          <w:b/>
        </w:rPr>
        <w:t xml:space="preserve"> hoogwaardige gezondheidszorg</w:t>
      </w:r>
      <w:r w:rsidR="00F53FE8" w:rsidRPr="00754613">
        <w:t xml:space="preserve"> voor personen met een handicap wordt bemoeilijkt </w:t>
      </w:r>
      <w:r w:rsidR="00AC3047" w:rsidRPr="00754613">
        <w:t>door</w:t>
      </w:r>
      <w:r w:rsidR="00F53FE8" w:rsidRPr="00754613">
        <w:t xml:space="preserve"> de ontoegankelijkheid van de medische infrastructuur en apparatuur</w:t>
      </w:r>
      <w:r w:rsidR="00195847" w:rsidRPr="00754613">
        <w:t xml:space="preserve">. </w:t>
      </w:r>
      <w:r w:rsidR="00F53FE8" w:rsidRPr="00754613">
        <w:t>Het personeel in de gezondheidszorg heeft weinig training in het rekening houden met de behoeften van mensen met een handicap en het recht op redelijke aanpassingen</w:t>
      </w:r>
      <w:r w:rsidR="00195847" w:rsidRPr="00754613">
        <w:t xml:space="preserve">. Bij gebrek </w:t>
      </w:r>
      <w:r w:rsidR="00F53FE8" w:rsidRPr="00754613">
        <w:t xml:space="preserve">aan informatie in een toegankelijk formaat en geschikte instrumenten zijn bepaalde </w:t>
      </w:r>
      <w:r w:rsidR="00FB7200" w:rsidRPr="00754613">
        <w:t>personen met een handicap niet in staat</w:t>
      </w:r>
      <w:r w:rsidR="00195847" w:rsidRPr="00754613">
        <w:rPr>
          <w:rStyle w:val="Appelnotedebasdep"/>
        </w:rPr>
        <w:footnoteReference w:id="58"/>
      </w:r>
      <w:r w:rsidR="00B02415" w:rsidRPr="00754613">
        <w:t xml:space="preserve"> om hun vrije en geïnformeerde toestemming te geven</w:t>
      </w:r>
      <w:r w:rsidR="00195847"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95847" w:rsidRPr="00754613" w14:paraId="58DDE747" w14:textId="77777777" w:rsidTr="191925A3">
        <w:tc>
          <w:tcPr>
            <w:tcW w:w="9062" w:type="dxa"/>
            <w:shd w:val="clear" w:color="auto" w:fill="DDD7D9" w:themeFill="accent6" w:themeFillTint="66"/>
          </w:tcPr>
          <w:p w14:paraId="3A5C5985" w14:textId="77777777" w:rsidR="00195847" w:rsidRPr="00754613" w:rsidRDefault="00195847" w:rsidP="00372A73">
            <w:pPr>
              <w:pStyle w:val="Titre4"/>
              <w:outlineLvl w:val="3"/>
              <w:rPr>
                <w:sz w:val="24"/>
                <w:szCs w:val="24"/>
                <w:lang w:val="en-US"/>
              </w:rPr>
            </w:pPr>
            <w:r w:rsidRPr="00754613">
              <w:rPr>
                <w:sz w:val="24"/>
                <w:szCs w:val="24"/>
                <w:lang w:val="en-US"/>
              </w:rPr>
              <w:t>Voorgestelde vragen voor de lijst van onderwerpen (art. 25)</w:t>
            </w:r>
          </w:p>
          <w:p w14:paraId="03E314FE" w14:textId="1394EC9F" w:rsidR="00195847" w:rsidRPr="00754613" w:rsidRDefault="00BC2674" w:rsidP="00D37267">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F53FE8" w:rsidRPr="00754613">
              <w:rPr>
                <w:rFonts w:asciiTheme="majorHAnsi" w:hAnsiTheme="majorHAnsi"/>
              </w:rPr>
              <w:t xml:space="preserve"> maatregelen </w:t>
            </w:r>
            <w:r w:rsidR="00B02415" w:rsidRPr="00754613">
              <w:rPr>
                <w:rFonts w:asciiTheme="majorHAnsi" w:hAnsiTheme="majorHAnsi"/>
              </w:rPr>
              <w:t xml:space="preserve">zijn er genomen </w:t>
            </w:r>
            <w:r w:rsidR="00F53FE8" w:rsidRPr="00754613">
              <w:rPr>
                <w:rFonts w:asciiTheme="majorHAnsi" w:hAnsiTheme="majorHAnsi"/>
              </w:rPr>
              <w:t xml:space="preserve">om de toegankelijkheid van </w:t>
            </w:r>
            <w:r w:rsidR="00B02415" w:rsidRPr="00754613">
              <w:rPr>
                <w:rFonts w:asciiTheme="majorHAnsi" w:hAnsiTheme="majorHAnsi"/>
              </w:rPr>
              <w:t>zorginstellingen</w:t>
            </w:r>
            <w:r w:rsidR="00F53FE8" w:rsidRPr="00754613">
              <w:rPr>
                <w:rFonts w:asciiTheme="majorHAnsi" w:hAnsiTheme="majorHAnsi"/>
              </w:rPr>
              <w:t xml:space="preserve"> en -diensten </w:t>
            </w:r>
            <w:r w:rsidR="00195847" w:rsidRPr="00754613">
              <w:rPr>
                <w:rFonts w:asciiTheme="majorHAnsi" w:hAnsiTheme="majorHAnsi"/>
              </w:rPr>
              <w:t>(</w:t>
            </w:r>
            <w:r w:rsidR="00F53FE8" w:rsidRPr="00754613">
              <w:rPr>
                <w:rFonts w:asciiTheme="majorHAnsi" w:hAnsiTheme="majorHAnsi"/>
              </w:rPr>
              <w:t>inclusief poliklinische diensten</w:t>
            </w:r>
            <w:r w:rsidR="00195847" w:rsidRPr="00754613">
              <w:rPr>
                <w:rFonts w:asciiTheme="majorHAnsi" w:hAnsiTheme="majorHAnsi"/>
              </w:rPr>
              <w:t xml:space="preserve">) </w:t>
            </w:r>
            <w:r w:rsidR="00F53FE8" w:rsidRPr="00754613">
              <w:rPr>
                <w:rFonts w:asciiTheme="majorHAnsi" w:hAnsiTheme="majorHAnsi"/>
              </w:rPr>
              <w:t>voor personen met een handicap te verbeteren</w:t>
            </w:r>
            <w:r w:rsidR="00195847" w:rsidRPr="00754613">
              <w:rPr>
                <w:rFonts w:asciiTheme="majorHAnsi" w:hAnsiTheme="majorHAnsi"/>
              </w:rPr>
              <w:t xml:space="preserve">? </w:t>
            </w:r>
          </w:p>
          <w:p w14:paraId="39A9074D" w14:textId="5713ED53" w:rsidR="00195847" w:rsidRPr="00754613" w:rsidRDefault="00BC2674" w:rsidP="00372A73">
            <w:pPr>
              <w:pStyle w:val="Paragraphedeliste"/>
              <w:numPr>
                <w:ilvl w:val="0"/>
                <w:numId w:val="3"/>
              </w:numPr>
              <w:rPr>
                <w:rFonts w:asciiTheme="majorHAnsi" w:hAnsiTheme="majorHAnsi"/>
              </w:rPr>
            </w:pPr>
            <w:r w:rsidRPr="00754613">
              <w:rPr>
                <w:rFonts w:asciiTheme="majorHAnsi" w:hAnsiTheme="majorHAnsi"/>
              </w:rPr>
              <w:t>Welke maatregelen zijn er genomen</w:t>
            </w:r>
            <w:r w:rsidR="00F53FE8" w:rsidRPr="00754613">
              <w:rPr>
                <w:rFonts w:asciiTheme="majorHAnsi" w:hAnsiTheme="majorHAnsi"/>
              </w:rPr>
              <w:t xml:space="preserve"> om gezondheidswerkers op te leiden in het rekening houden met de behoeften van </w:t>
            </w:r>
            <w:r w:rsidR="00FB7200" w:rsidRPr="00754613">
              <w:rPr>
                <w:rFonts w:asciiTheme="majorHAnsi" w:hAnsiTheme="majorHAnsi"/>
              </w:rPr>
              <w:t>mensen met een handicap</w:t>
            </w:r>
            <w:r w:rsidR="00195847" w:rsidRPr="00754613">
              <w:rPr>
                <w:rFonts w:asciiTheme="majorHAnsi" w:hAnsiTheme="majorHAnsi"/>
              </w:rPr>
              <w:t xml:space="preserve">? </w:t>
            </w:r>
          </w:p>
          <w:p w14:paraId="2489E333" w14:textId="77777777" w:rsidR="00195847" w:rsidRPr="00754613" w:rsidRDefault="00195847" w:rsidP="00372A73">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7975286A" w14:textId="77777777" w:rsidR="00D70205" w:rsidRPr="00754613" w:rsidRDefault="00D70205" w:rsidP="00D70205">
      <w:pPr>
        <w:rPr>
          <w:sz w:val="2"/>
          <w:szCs w:val="2"/>
        </w:rPr>
      </w:pPr>
    </w:p>
    <w:p w14:paraId="18F30C67" w14:textId="486856AF" w:rsidR="00CD1851" w:rsidRPr="00754613" w:rsidRDefault="00CD1851" w:rsidP="003F31AD">
      <w:pPr>
        <w:pStyle w:val="Titre3"/>
      </w:pPr>
      <w:bookmarkStart w:id="124" w:name="_Toc450849"/>
      <w:r w:rsidRPr="00754613">
        <w:t>Recht op werk en werkgelegenheid (art. 27)</w:t>
      </w:r>
      <w:bookmarkEnd w:id="116"/>
      <w:bookmarkEnd w:id="117"/>
      <w:bookmarkEnd w:id="118"/>
      <w:bookmarkEnd w:id="119"/>
      <w:bookmarkEnd w:id="120"/>
      <w:bookmarkEnd w:id="121"/>
      <w:bookmarkEnd w:id="122"/>
      <w:bookmarkEnd w:id="124"/>
    </w:p>
    <w:p w14:paraId="1E1AF23C" w14:textId="5FB56132" w:rsidR="00CD1851" w:rsidRPr="00754613" w:rsidRDefault="00CD1851" w:rsidP="00536F9F">
      <w:pPr>
        <w:pStyle w:val="Titre4"/>
        <w:rPr>
          <w:sz w:val="24"/>
          <w:szCs w:val="24"/>
          <w:lang w:val="en-US"/>
        </w:rPr>
      </w:pPr>
      <w:bookmarkStart w:id="125" w:name="_Hlk534716729"/>
      <w:r w:rsidRPr="00754613">
        <w:rPr>
          <w:sz w:val="24"/>
          <w:szCs w:val="24"/>
          <w:lang w:val="en-US"/>
        </w:rPr>
        <w:t>Afsluitende opmerkingen, paras. 38-39</w:t>
      </w:r>
    </w:p>
    <w:bookmarkEnd w:id="125"/>
    <w:p w14:paraId="0F914ED1" w14:textId="463BF28A" w:rsidR="000366EC" w:rsidRPr="00754613" w:rsidRDefault="00CD1851" w:rsidP="000366EC">
      <w:pPr>
        <w:spacing w:before="120"/>
        <w:jc w:val="both"/>
      </w:pPr>
      <w:r w:rsidRPr="00754613">
        <w:t>De</w:t>
      </w:r>
      <w:r w:rsidR="00B170C6" w:rsidRPr="00754613">
        <w:rPr>
          <w:b/>
        </w:rPr>
        <w:t xml:space="preserve"> arbeidsparticipatie</w:t>
      </w:r>
      <w:r w:rsidR="00B170C6" w:rsidRPr="00754613">
        <w:t xml:space="preserve"> van </w:t>
      </w:r>
      <w:r w:rsidR="00FB7200" w:rsidRPr="00754613">
        <w:t>personen met een handicap</w:t>
      </w:r>
      <w:r w:rsidR="00B170C6" w:rsidRPr="00754613">
        <w:t xml:space="preserve"> blijft zeer laag en ligt ver onder het Europese gemiddelde</w:t>
      </w:r>
      <w:r w:rsidRPr="00754613">
        <w:t xml:space="preserve">. </w:t>
      </w:r>
      <w:r w:rsidR="00B170C6" w:rsidRPr="00754613">
        <w:t xml:space="preserve">Slechts </w:t>
      </w:r>
      <w:r w:rsidR="000366EC" w:rsidRPr="00754613">
        <w:rPr>
          <w:rFonts w:ascii="Calibri" w:eastAsia="Times New Roman" w:hAnsi="Calibri" w:cs="Calibri"/>
          <w:lang w:eastAsia="fr-BE"/>
        </w:rPr>
        <w:t>23%</w:t>
      </w:r>
      <w:r w:rsidR="00B170C6" w:rsidRPr="00754613">
        <w:rPr>
          <w:rFonts w:ascii="Calibri" w:eastAsia="Times New Roman" w:hAnsi="Calibri" w:cs="Calibri"/>
          <w:lang w:eastAsia="fr-BE"/>
        </w:rPr>
        <w:t xml:space="preserve"> van de Belgen met een handicap tussen </w:t>
      </w:r>
      <w:r w:rsidR="000366EC" w:rsidRPr="00754613">
        <w:rPr>
          <w:rFonts w:ascii="Calibri" w:eastAsia="Times New Roman" w:hAnsi="Calibri" w:cs="Calibri"/>
          <w:lang w:eastAsia="fr-BE"/>
        </w:rPr>
        <w:t xml:space="preserve">15 </w:t>
      </w:r>
      <w:r w:rsidR="00B170C6" w:rsidRPr="00754613">
        <w:rPr>
          <w:rFonts w:ascii="Calibri" w:eastAsia="Times New Roman" w:hAnsi="Calibri" w:cs="Calibri"/>
          <w:lang w:eastAsia="fr-BE"/>
        </w:rPr>
        <w:t>en</w:t>
      </w:r>
      <w:r w:rsidR="000366EC" w:rsidRPr="00754613">
        <w:rPr>
          <w:rFonts w:ascii="Calibri" w:eastAsia="Times New Roman" w:hAnsi="Calibri" w:cs="Calibri"/>
          <w:lang w:eastAsia="fr-BE"/>
        </w:rPr>
        <w:t xml:space="preserve"> 64 jaar heeft een</w:t>
      </w:r>
      <w:r w:rsidR="00B170C6" w:rsidRPr="00754613">
        <w:rPr>
          <w:rFonts w:ascii="Calibri" w:eastAsia="Times New Roman" w:hAnsi="Calibri" w:cs="Calibri"/>
          <w:lang w:eastAsia="fr-BE"/>
        </w:rPr>
        <w:t xml:space="preserve"> baan en </w:t>
      </w:r>
      <w:r w:rsidR="000366EC" w:rsidRPr="00754613">
        <w:rPr>
          <w:rFonts w:ascii="Calibri" w:eastAsia="Times New Roman" w:hAnsi="Calibri" w:cs="Calibri"/>
          <w:lang w:eastAsia="fr-BE"/>
        </w:rPr>
        <w:t>74%</w:t>
      </w:r>
      <w:r w:rsidR="00D82953" w:rsidRPr="00754613">
        <w:rPr>
          <w:rFonts w:ascii="Calibri" w:eastAsia="Times New Roman" w:hAnsi="Calibri" w:cs="Calibri"/>
          <w:lang w:eastAsia="fr-BE"/>
        </w:rPr>
        <w:t xml:space="preserve"> van hen is inactief. In dezelfde </w:t>
      </w:r>
      <w:r w:rsidR="00B02415" w:rsidRPr="00754613">
        <w:rPr>
          <w:rFonts w:ascii="Calibri" w:eastAsia="Times New Roman" w:hAnsi="Calibri" w:cs="Calibri"/>
          <w:lang w:eastAsia="fr-BE"/>
        </w:rPr>
        <w:t>leeftijdsgroep heeft</w:t>
      </w:r>
      <w:r w:rsidR="000366EC" w:rsidRPr="00754613">
        <w:rPr>
          <w:rFonts w:ascii="Calibri" w:eastAsia="Times New Roman" w:hAnsi="Calibri" w:cs="Calibri"/>
          <w:lang w:eastAsia="fr-BE"/>
        </w:rPr>
        <w:t xml:space="preserve"> 63%</w:t>
      </w:r>
      <w:r w:rsidR="00D82953" w:rsidRPr="00754613">
        <w:rPr>
          <w:rFonts w:ascii="Calibri" w:eastAsia="Times New Roman" w:hAnsi="Calibri" w:cs="Calibri"/>
          <w:lang w:eastAsia="fr-BE"/>
        </w:rPr>
        <w:t xml:space="preserve"> van de Belgen zonder handicap werk</w:t>
      </w:r>
      <w:r w:rsidR="000366EC" w:rsidRPr="00754613">
        <w:rPr>
          <w:rFonts w:ascii="Calibri" w:eastAsia="Times New Roman" w:hAnsi="Calibri" w:cs="Calibri"/>
          <w:lang w:eastAsia="fr-BE"/>
        </w:rPr>
        <w:t>. Er bestaat</w:t>
      </w:r>
      <w:r w:rsidR="00D82953" w:rsidRPr="00754613">
        <w:rPr>
          <w:rFonts w:ascii="Calibri" w:eastAsia="Times New Roman" w:hAnsi="Calibri" w:cs="Calibri"/>
          <w:lang w:eastAsia="fr-BE"/>
        </w:rPr>
        <w:t xml:space="preserve"> dus een zeer grote kloof tussen de arbeidsparticipatie van Belgen met en zonder handicap</w:t>
      </w:r>
      <w:r w:rsidR="000366EC" w:rsidRPr="00754613">
        <w:rPr>
          <w:vertAlign w:val="superscript"/>
        </w:rPr>
        <w:footnoteReference w:id="59"/>
      </w:r>
      <w:r w:rsidR="00F84CED" w:rsidRPr="00754613">
        <w:rPr>
          <w:rFonts w:ascii="Calibri" w:eastAsia="Times New Roman" w:hAnsi="Calibri" w:cs="Calibri"/>
          <w:lang w:eastAsia="fr-BE"/>
        </w:rPr>
        <w:t>. Het gaat</w:t>
      </w:r>
      <w:r w:rsidR="00D82953" w:rsidRPr="00754613">
        <w:rPr>
          <w:rFonts w:ascii="Calibri" w:eastAsia="Times New Roman" w:hAnsi="Calibri" w:cs="Calibri"/>
          <w:lang w:eastAsia="fr-BE"/>
        </w:rPr>
        <w:t xml:space="preserve"> hierbij vooral om mensen met een laag opleidingsniveau en vrouwen met een handicap, die</w:t>
      </w:r>
      <w:r w:rsidR="00556F7F" w:rsidRPr="00754613">
        <w:rPr>
          <w:rFonts w:ascii="Calibri" w:eastAsia="Times New Roman" w:hAnsi="Calibri" w:cs="Calibri"/>
          <w:lang w:eastAsia="fr-BE"/>
        </w:rPr>
        <w:t xml:space="preserve"> de laagste</w:t>
      </w:r>
      <w:r w:rsidR="00B02415" w:rsidRPr="00754613">
        <w:rPr>
          <w:rFonts w:ascii="Calibri" w:eastAsia="Times New Roman" w:hAnsi="Calibri" w:cs="Calibri"/>
          <w:lang w:eastAsia="fr-BE"/>
        </w:rPr>
        <w:t xml:space="preserve"> arbeidsparticipatie hebben</w:t>
      </w:r>
      <w:r w:rsidR="000366EC" w:rsidRPr="00754613">
        <w:t xml:space="preserve">. </w:t>
      </w:r>
    </w:p>
    <w:p w14:paraId="213C443B" w14:textId="0FC14DEA" w:rsidR="00CD1851" w:rsidRPr="00754613" w:rsidRDefault="0092135E" w:rsidP="00925C4A">
      <w:pPr>
        <w:spacing w:before="120"/>
        <w:jc w:val="both"/>
      </w:pPr>
      <w:r w:rsidRPr="00754613">
        <w:t xml:space="preserve">De overheden slagen er nog steeds </w:t>
      </w:r>
      <w:r w:rsidR="002F3E32" w:rsidRPr="00754613">
        <w:t xml:space="preserve">niet in </w:t>
      </w:r>
      <w:r w:rsidR="00B02415" w:rsidRPr="00754613">
        <w:t>om</w:t>
      </w:r>
      <w:r w:rsidR="002F3E32" w:rsidRPr="00754613">
        <w:t xml:space="preserve"> hun eigen </w:t>
      </w:r>
      <w:r w:rsidR="00CD1851" w:rsidRPr="00754613">
        <w:rPr>
          <w:b/>
        </w:rPr>
        <w:t>quota's</w:t>
      </w:r>
      <w:r w:rsidR="002F3E32" w:rsidRPr="00754613">
        <w:rPr>
          <w:b/>
        </w:rPr>
        <w:t xml:space="preserve"> of numerieke doelstellingen te bereiken,</w:t>
      </w:r>
      <w:r w:rsidR="002F3E32" w:rsidRPr="00754613">
        <w:t xml:space="preserve"> die </w:t>
      </w:r>
      <w:r w:rsidR="001071DB" w:rsidRPr="00754613">
        <w:t>vrij laag zijn</w:t>
      </w:r>
      <w:r w:rsidR="00CD1851" w:rsidRPr="00754613">
        <w:t xml:space="preserve"> (2 </w:t>
      </w:r>
      <w:r w:rsidR="002F3E32" w:rsidRPr="00754613">
        <w:t>tot</w:t>
      </w:r>
      <w:r w:rsidR="00CD1851" w:rsidRPr="00754613">
        <w:t xml:space="preserve"> 5%). </w:t>
      </w:r>
      <w:r w:rsidR="002F3E32" w:rsidRPr="00754613">
        <w:t>Zij voldoen regelmatig</w:t>
      </w:r>
      <w:r w:rsidR="00117107" w:rsidRPr="00754613">
        <w:t xml:space="preserve"> niet aan </w:t>
      </w:r>
      <w:r w:rsidR="002F3E32" w:rsidRPr="00754613">
        <w:t xml:space="preserve">hun verplichting om redelijke voorzieningen te treffen, met name voor de reïntegratie van werknemers na langdurige </w:t>
      </w:r>
      <w:r w:rsidR="00663D63" w:rsidRPr="00754613">
        <w:t>arbeidsongeschiktheid</w:t>
      </w:r>
      <w:r w:rsidR="00F84CED" w:rsidRPr="00754613">
        <w:t>.</w:t>
      </w:r>
      <w:r w:rsidR="00CD1851" w:rsidRPr="00754613">
        <w:rPr>
          <w:vertAlign w:val="superscript"/>
        </w:rPr>
        <w:footnoteReference w:id="60"/>
      </w:r>
    </w:p>
    <w:p w14:paraId="5F1C23C5" w14:textId="223A7B44" w:rsidR="00677C92" w:rsidRPr="00754613" w:rsidRDefault="00501B61" w:rsidP="00677C92">
      <w:pPr>
        <w:spacing w:before="120"/>
        <w:jc w:val="both"/>
      </w:pPr>
      <w:r w:rsidRPr="00754613">
        <w:t xml:space="preserve">Het beleid inzake de </w:t>
      </w:r>
      <w:r w:rsidRPr="00754613">
        <w:rPr>
          <w:b/>
        </w:rPr>
        <w:t>reïntegratie</w:t>
      </w:r>
      <w:r w:rsidRPr="00754613">
        <w:t xml:space="preserve"> van personen na langdurige </w:t>
      </w:r>
      <w:r w:rsidR="00663D63" w:rsidRPr="00754613">
        <w:t>arbeidsongeschiktheid is</w:t>
      </w:r>
      <w:r w:rsidRPr="00754613">
        <w:t xml:space="preserve"> in </w:t>
      </w:r>
      <w:r w:rsidR="00CD1851" w:rsidRPr="00754613">
        <w:t>2017 in werking getreden</w:t>
      </w:r>
      <w:r w:rsidR="00D70D7F" w:rsidRPr="00754613">
        <w:t xml:space="preserve">. </w:t>
      </w:r>
      <w:r w:rsidR="00CD1851" w:rsidRPr="00754613">
        <w:t>68%</w:t>
      </w:r>
      <w:r w:rsidR="00AC3047">
        <w:t xml:space="preserve"> van</w:t>
      </w:r>
      <w:r w:rsidRPr="00754613">
        <w:t xml:space="preserve"> de </w:t>
      </w:r>
      <w:r w:rsidR="00533F06" w:rsidRPr="00754613">
        <w:t xml:space="preserve">personen </w:t>
      </w:r>
      <w:r w:rsidR="00397F8D" w:rsidRPr="00754613">
        <w:t xml:space="preserve">in </w:t>
      </w:r>
      <w:r w:rsidR="007E29C8" w:rsidRPr="00754613">
        <w:t>deze</w:t>
      </w:r>
      <w:r w:rsidR="00533F06" w:rsidRPr="00754613">
        <w:t xml:space="preserve"> nieuwe procedure die </w:t>
      </w:r>
      <w:r w:rsidR="00AC3047">
        <w:t xml:space="preserve">tot doel heeft </w:t>
      </w:r>
      <w:r w:rsidR="00533F06" w:rsidRPr="00754613">
        <w:t xml:space="preserve">een terugkeer naar het werk te </w:t>
      </w:r>
      <w:r w:rsidR="00AC3047">
        <w:t>bewerkstelligen,</w:t>
      </w:r>
      <w:r w:rsidR="00397F8D" w:rsidRPr="00754613">
        <w:t xml:space="preserve"> werd ontslagen op</w:t>
      </w:r>
      <w:r w:rsidRPr="00754613">
        <w:t xml:space="preserve"> basis van medische </w:t>
      </w:r>
      <w:r w:rsidR="00CD1851" w:rsidRPr="00754613">
        <w:t>overmacht</w:t>
      </w:r>
      <w:r w:rsidR="00CD1851" w:rsidRPr="00754613">
        <w:rPr>
          <w:vertAlign w:val="superscript"/>
        </w:rPr>
        <w:footnoteReference w:id="61"/>
      </w:r>
      <w:r w:rsidR="00F84CED" w:rsidRPr="00754613">
        <w:t xml:space="preserve">. </w:t>
      </w:r>
      <w:r w:rsidR="00117107" w:rsidRPr="00754613">
        <w:rPr>
          <w:rFonts w:ascii="Calibri" w:eastAsia="Times New Roman" w:hAnsi="Calibri" w:cs="Calibri"/>
          <w:lang w:eastAsia="fr-BE"/>
        </w:rPr>
        <w:t>Deze wetgeving maakt het verband tussen langdurige ziekte</w:t>
      </w:r>
      <w:r w:rsidR="00F76F56" w:rsidRPr="00754613">
        <w:rPr>
          <w:rFonts w:ascii="Calibri" w:eastAsia="Times New Roman" w:hAnsi="Calibri" w:cs="Calibri"/>
          <w:lang w:eastAsia="fr-BE"/>
        </w:rPr>
        <w:t xml:space="preserve"> of chronische ziekte</w:t>
      </w:r>
      <w:r w:rsidR="00117107" w:rsidRPr="00754613">
        <w:rPr>
          <w:rFonts w:ascii="Calibri" w:eastAsia="Times New Roman" w:hAnsi="Calibri" w:cs="Calibri"/>
          <w:lang w:eastAsia="fr-BE"/>
        </w:rPr>
        <w:t xml:space="preserve">, handicap en het recht op redelijke aanpassingen onvoldoende duidelijk en laat onvoldoende </w:t>
      </w:r>
      <w:r w:rsidR="00063B7E" w:rsidRPr="00754613">
        <w:rPr>
          <w:rFonts w:ascii="Calibri" w:eastAsia="Times New Roman" w:hAnsi="Calibri" w:cs="Calibri"/>
          <w:lang w:eastAsia="fr-BE"/>
        </w:rPr>
        <w:t>ruimte</w:t>
      </w:r>
      <w:r w:rsidR="00117107" w:rsidRPr="00754613">
        <w:rPr>
          <w:rFonts w:ascii="Calibri" w:eastAsia="Times New Roman" w:hAnsi="Calibri" w:cs="Calibri"/>
          <w:lang w:eastAsia="fr-BE"/>
        </w:rPr>
        <w:t xml:space="preserve"> voor </w:t>
      </w:r>
      <w:r w:rsidR="00B02415" w:rsidRPr="00754613">
        <w:rPr>
          <w:rFonts w:ascii="Calibri" w:eastAsia="Times New Roman" w:hAnsi="Calibri" w:cs="Calibri"/>
          <w:lang w:eastAsia="fr-BE"/>
        </w:rPr>
        <w:t>overleg</w:t>
      </w:r>
      <w:r w:rsidR="00117107" w:rsidRPr="00754613">
        <w:rPr>
          <w:rFonts w:ascii="Calibri" w:eastAsia="Times New Roman" w:hAnsi="Calibri" w:cs="Calibri"/>
          <w:lang w:eastAsia="fr-BE"/>
        </w:rPr>
        <w:t xml:space="preserve"> met de betrokken werknemer</w:t>
      </w:r>
      <w:r w:rsidR="00677C92" w:rsidRPr="00754613">
        <w:t>.</w:t>
      </w:r>
    </w:p>
    <w:p w14:paraId="3E18E124" w14:textId="2AA5B0C2" w:rsidR="00CD1851" w:rsidRPr="00754613" w:rsidRDefault="00117107" w:rsidP="00925C4A">
      <w:pPr>
        <w:spacing w:before="120"/>
        <w:jc w:val="both"/>
      </w:pPr>
      <w:r w:rsidRPr="00754613">
        <w:lastRenderedPageBreak/>
        <w:t xml:space="preserve">Er worden </w:t>
      </w:r>
      <w:r w:rsidR="00AC3047">
        <w:t>te weinig</w:t>
      </w:r>
      <w:r w:rsidRPr="00754613">
        <w:t xml:space="preserve"> middelen ingezet voor het zoeken naar werk en </w:t>
      </w:r>
      <w:r w:rsidRPr="00754613">
        <w:rPr>
          <w:b/>
        </w:rPr>
        <w:t xml:space="preserve">het ondersteunen van de werkgelegenheid in </w:t>
      </w:r>
      <w:r w:rsidR="00C20ECF" w:rsidRPr="00754613">
        <w:rPr>
          <w:b/>
        </w:rPr>
        <w:t>een</w:t>
      </w:r>
      <w:r w:rsidRPr="00754613">
        <w:rPr>
          <w:b/>
        </w:rPr>
        <w:t xml:space="preserve"> mainstream</w:t>
      </w:r>
      <w:r w:rsidR="00C20ECF" w:rsidRPr="00754613">
        <w:rPr>
          <w:b/>
        </w:rPr>
        <w:t xml:space="preserve"> setting</w:t>
      </w:r>
      <w:r w:rsidRPr="00754613">
        <w:t xml:space="preserve">. Het grootste deel van de overheidsfinanciering is nog steeds gericht op werkgelegenheid in </w:t>
      </w:r>
      <w:r w:rsidR="00C20ECF" w:rsidRPr="00754613">
        <w:t>beschutte werkplaatsen</w:t>
      </w:r>
      <w:r w:rsidRPr="00754613">
        <w:t xml:space="preserve">. In 2018 </w:t>
      </w:r>
      <w:r w:rsidR="00B02415" w:rsidRPr="00754613">
        <w:t>zag</w:t>
      </w:r>
      <w:r w:rsidRPr="00754613">
        <w:t xml:space="preserve"> Unia echter een opleving in de meldingen van </w:t>
      </w:r>
      <w:r w:rsidR="0087347E" w:rsidRPr="00754613">
        <w:t>personen met een handicap die</w:t>
      </w:r>
      <w:r w:rsidRPr="00754613">
        <w:t xml:space="preserve"> in deze bedrijven werken, die met name klagen over het weigeren van redelijke</w:t>
      </w:r>
      <w:r w:rsidR="00556F7F" w:rsidRPr="00754613">
        <w:t xml:space="preserve"> aanpassingen</w:t>
      </w:r>
      <w:r w:rsidRPr="00754613">
        <w:t>, verschillen in de behandeling van</w:t>
      </w:r>
      <w:r w:rsidR="003421F4" w:rsidRPr="00754613">
        <w:t xml:space="preserve"> personeelsleden met en zonder handicap</w:t>
      </w:r>
      <w:r w:rsidRPr="00754613">
        <w:t xml:space="preserve">, en talrijke problemen </w:t>
      </w:r>
      <w:r w:rsidR="003F446D" w:rsidRPr="00754613">
        <w:t>met</w:t>
      </w:r>
      <w:r w:rsidRPr="00754613">
        <w:t xml:space="preserve"> het welzijn op de werkplek</w:t>
      </w:r>
      <w:r w:rsidR="00F84CED" w:rsidRPr="00754613">
        <w:t>.</w:t>
      </w:r>
      <w:r w:rsidR="00CD1851" w:rsidRPr="00754613">
        <w:rPr>
          <w:vertAlign w:val="superscript"/>
        </w:rPr>
        <w:footnoteReference w:id="62"/>
      </w:r>
    </w:p>
    <w:p w14:paraId="21E9F7BB" w14:textId="7E671E99" w:rsidR="00CD1851" w:rsidRPr="00754613" w:rsidRDefault="003F446D" w:rsidP="00925C4A">
      <w:pPr>
        <w:spacing w:before="120"/>
        <w:jc w:val="both"/>
      </w:pPr>
      <w:r w:rsidRPr="00754613">
        <w:t>De</w:t>
      </w:r>
      <w:r w:rsidR="005233BD" w:rsidRPr="00754613">
        <w:t xml:space="preserve"> standaard</w:t>
      </w:r>
      <w:r w:rsidRPr="00754613">
        <w:rPr>
          <w:b/>
        </w:rPr>
        <w:t xml:space="preserve"> beroepsopleiding is niet</w:t>
      </w:r>
      <w:r w:rsidR="005233BD" w:rsidRPr="00754613">
        <w:t xml:space="preserve"> erg toegankelijk voor </w:t>
      </w:r>
      <w:r w:rsidR="00FB7200" w:rsidRPr="00754613">
        <w:t>personen met een handicap</w:t>
      </w:r>
      <w:r w:rsidR="005233BD" w:rsidRPr="00754613">
        <w:t>. Er bestaan plannen, maar de uitvoering verloopt zeer traag</w:t>
      </w:r>
      <w:r w:rsidR="004939D5" w:rsidRPr="00754613">
        <w:t xml:space="preserve">. </w:t>
      </w:r>
      <w:r w:rsidR="003E5083" w:rsidRPr="00754613">
        <w:t xml:space="preserve">De ondersteuning en voorbereiding van de trainers is niet gegarandeerd. In dit verband is de situatie van Franstalige doven bijzonder zorgwekkend, omdat zij slechts zeer zelden </w:t>
      </w:r>
      <w:r w:rsidR="00B02415" w:rsidRPr="00754613">
        <w:t xml:space="preserve">een </w:t>
      </w:r>
      <w:r w:rsidR="003E5083" w:rsidRPr="00754613">
        <w:t>opleiding in professionele gebarentaaltolken volgen</w:t>
      </w:r>
      <w:r w:rsidR="00CD1851" w:rsidRPr="00754613">
        <w:t>.</w:t>
      </w:r>
    </w:p>
    <w:p w14:paraId="1DC38CE3" w14:textId="33069116" w:rsidR="003F0419" w:rsidRPr="00754613" w:rsidRDefault="00FB7200" w:rsidP="00112CDB">
      <w:pPr>
        <w:spacing w:before="120"/>
        <w:jc w:val="both"/>
      </w:pPr>
      <w:r w:rsidRPr="00754613">
        <w:rPr>
          <w:rFonts w:ascii="Calibri" w:eastAsia="Times New Roman" w:hAnsi="Calibri" w:cs="Calibri"/>
          <w:lang w:eastAsia="fr-BE"/>
        </w:rPr>
        <w:t>Personen met een handicap stuiten</w:t>
      </w:r>
      <w:r w:rsidR="003E5083" w:rsidRPr="00754613">
        <w:rPr>
          <w:rFonts w:ascii="Calibri" w:eastAsia="Times New Roman" w:hAnsi="Calibri" w:cs="Calibri"/>
          <w:lang w:eastAsia="fr-BE"/>
        </w:rPr>
        <w:t xml:space="preserve"> nog steeds op te veel obstakels voor het starten van een </w:t>
      </w:r>
      <w:r w:rsidR="003E5083" w:rsidRPr="00754613">
        <w:rPr>
          <w:rFonts w:ascii="Calibri" w:eastAsia="Times New Roman" w:hAnsi="Calibri" w:cs="Calibri"/>
          <w:b/>
          <w:lang w:eastAsia="fr-BE"/>
        </w:rPr>
        <w:t>zelfstandige beroepsactiviteit</w:t>
      </w:r>
      <w:r w:rsidR="001F5180" w:rsidRPr="00754613">
        <w:rPr>
          <w:rFonts w:ascii="Calibri" w:eastAsia="Times New Roman" w:hAnsi="Calibri" w:cs="Calibri"/>
          <w:lang w:eastAsia="fr-BE"/>
        </w:rPr>
        <w:t xml:space="preserve">, </w:t>
      </w:r>
      <w:r w:rsidR="003E5083" w:rsidRPr="00754613">
        <w:rPr>
          <w:rFonts w:ascii="Calibri" w:eastAsia="Times New Roman" w:hAnsi="Calibri" w:cs="Calibri"/>
          <w:lang w:eastAsia="fr-BE"/>
        </w:rPr>
        <w:t>hetzij voltijds of deeltijds</w:t>
      </w:r>
      <w:r w:rsidR="001F5180" w:rsidRPr="00754613">
        <w:rPr>
          <w:rFonts w:ascii="Calibri" w:eastAsia="Times New Roman" w:hAnsi="Calibri" w:cs="Calibri"/>
          <w:lang w:eastAsia="fr-BE"/>
        </w:rPr>
        <w:t xml:space="preserve">. </w:t>
      </w:r>
      <w:r w:rsidR="001F5180" w:rsidRPr="00754613">
        <w:rPr>
          <w:vertAlign w:val="superscript"/>
        </w:rPr>
        <w:footnoteReference w:id="63"/>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6E74A7EA" w14:textId="77777777" w:rsidTr="003B2678">
        <w:tc>
          <w:tcPr>
            <w:tcW w:w="9062" w:type="dxa"/>
            <w:shd w:val="clear" w:color="auto" w:fill="DDD7D9" w:themeFill="accent6" w:themeFillTint="66"/>
          </w:tcPr>
          <w:p w14:paraId="0E04C1EB" w14:textId="42A6319A" w:rsidR="00D01AEB" w:rsidRPr="00754613" w:rsidRDefault="00D01AEB" w:rsidP="00D01AEB">
            <w:pPr>
              <w:pStyle w:val="Titre4"/>
              <w:outlineLvl w:val="3"/>
              <w:rPr>
                <w:sz w:val="24"/>
                <w:szCs w:val="24"/>
                <w:lang w:val="en-US"/>
              </w:rPr>
            </w:pPr>
            <w:r w:rsidRPr="00754613">
              <w:rPr>
                <w:sz w:val="24"/>
                <w:szCs w:val="24"/>
                <w:lang w:val="en-US"/>
              </w:rPr>
              <w:t>Voorgestelde vragen voor de lijst van onderwerpen (artikel 27)</w:t>
            </w:r>
          </w:p>
          <w:p w14:paraId="4EFACE33" w14:textId="2F108CA1" w:rsidR="00D01AEB" w:rsidRPr="00754613" w:rsidRDefault="00BC2674" w:rsidP="00D01AEB">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Wat</w:t>
            </w:r>
            <w:r w:rsidR="003163C4" w:rsidRPr="00754613">
              <w:rPr>
                <w:rFonts w:asciiTheme="majorHAnsi" w:hAnsiTheme="majorHAnsi"/>
              </w:rPr>
              <w:t xml:space="preserve"> zijn de gecoördineerde maatregelen op </w:t>
            </w:r>
            <w:r w:rsidR="00D01AEB" w:rsidRPr="00754613">
              <w:rPr>
                <w:rFonts w:asciiTheme="majorHAnsi" w:hAnsiTheme="majorHAnsi"/>
              </w:rPr>
              <w:t>interfederaal</w:t>
            </w:r>
            <w:r w:rsidR="003163C4" w:rsidRPr="00754613">
              <w:rPr>
                <w:rFonts w:asciiTheme="majorHAnsi" w:hAnsiTheme="majorHAnsi"/>
              </w:rPr>
              <w:t xml:space="preserve"> niveau om de arbeidsparticipatie van </w:t>
            </w:r>
            <w:r w:rsidR="00FB7200" w:rsidRPr="00754613">
              <w:rPr>
                <w:rFonts w:asciiTheme="majorHAnsi" w:hAnsiTheme="majorHAnsi"/>
              </w:rPr>
              <w:t>personen met een handicap in de</w:t>
            </w:r>
            <w:r w:rsidR="00CE435E" w:rsidRPr="00754613">
              <w:rPr>
                <w:rFonts w:asciiTheme="majorHAnsi" w:hAnsiTheme="majorHAnsi"/>
              </w:rPr>
              <w:t xml:space="preserve"> publieke sector en de particuliere sector te verhogen</w:t>
            </w:r>
            <w:r w:rsidR="00E37160" w:rsidRPr="00754613">
              <w:rPr>
                <w:rFonts w:asciiTheme="majorHAnsi" w:hAnsiTheme="majorHAnsi"/>
              </w:rPr>
              <w:t>?</w:t>
            </w:r>
          </w:p>
          <w:p w14:paraId="46FE94BB" w14:textId="46DE82BB" w:rsidR="00AB111D" w:rsidRPr="00754613" w:rsidRDefault="00BC2674" w:rsidP="00AB111D">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CE435E" w:rsidRPr="00754613">
              <w:rPr>
                <w:rFonts w:asciiTheme="majorHAnsi" w:hAnsiTheme="majorHAnsi"/>
              </w:rPr>
              <w:t xml:space="preserve"> maatregelen </w:t>
            </w:r>
            <w:r w:rsidR="00B02415" w:rsidRPr="00754613">
              <w:rPr>
                <w:rFonts w:asciiTheme="majorHAnsi" w:hAnsiTheme="majorHAnsi"/>
              </w:rPr>
              <w:t xml:space="preserve">hebben </w:t>
            </w:r>
            <w:r w:rsidR="00CE435E" w:rsidRPr="00754613">
              <w:rPr>
                <w:rFonts w:asciiTheme="majorHAnsi" w:hAnsiTheme="majorHAnsi"/>
              </w:rPr>
              <w:t>de autoriteiten genomen om ervoor te zorgen dat het recht op redelijke aanpassingen voor werknemers die langdurig ziek zijn tijdens de reïntegratie, wordt geëerbiedigd</w:t>
            </w:r>
            <w:r w:rsidR="00AB111D" w:rsidRPr="00754613">
              <w:rPr>
                <w:rFonts w:asciiTheme="majorHAnsi" w:hAnsiTheme="majorHAnsi"/>
              </w:rPr>
              <w:t xml:space="preserve">? </w:t>
            </w:r>
          </w:p>
          <w:p w14:paraId="06C55B6A" w14:textId="11D91EE4" w:rsidR="00D01AEB" w:rsidRPr="00754613" w:rsidRDefault="00CE435E" w:rsidP="00C709A6">
            <w:pPr>
              <w:pStyle w:val="Paragraphedeliste"/>
              <w:numPr>
                <w:ilvl w:val="0"/>
                <w:numId w:val="3"/>
              </w:numPr>
              <w:rPr>
                <w:rFonts w:asciiTheme="majorHAnsi" w:hAnsiTheme="majorHAnsi"/>
              </w:rPr>
            </w:pPr>
            <w:r w:rsidRPr="00754613">
              <w:rPr>
                <w:rFonts w:asciiTheme="majorHAnsi" w:hAnsiTheme="majorHAnsi"/>
              </w:rPr>
              <w:t xml:space="preserve">Wat zijn de begrotingskredieten voor de tewerkstelling van </w:t>
            </w:r>
            <w:r w:rsidR="00FB7200" w:rsidRPr="00754613">
              <w:rPr>
                <w:rFonts w:asciiTheme="majorHAnsi" w:hAnsiTheme="majorHAnsi"/>
              </w:rPr>
              <w:t>personen met een handicap</w:t>
            </w:r>
            <w:r w:rsidRPr="00754613">
              <w:rPr>
                <w:rFonts w:asciiTheme="majorHAnsi" w:hAnsiTheme="majorHAnsi"/>
              </w:rPr>
              <w:t xml:space="preserve"> in de sector van de beschutte werkplaatsen en die voor het zoeken naar werk en de ondersteuning van de werkgelegenheid in de </w:t>
            </w:r>
            <w:r w:rsidR="00063B7E" w:rsidRPr="00754613">
              <w:rPr>
                <w:rFonts w:asciiTheme="majorHAnsi" w:hAnsiTheme="majorHAnsi"/>
              </w:rPr>
              <w:t>reguliere</w:t>
            </w:r>
            <w:r w:rsidRPr="00754613">
              <w:rPr>
                <w:rFonts w:asciiTheme="majorHAnsi" w:hAnsiTheme="majorHAnsi"/>
              </w:rPr>
              <w:t xml:space="preserve"> sector</w:t>
            </w:r>
            <w:r w:rsidR="00D01AEB" w:rsidRPr="00754613">
              <w:rPr>
                <w:rFonts w:asciiTheme="majorHAnsi" w:hAnsiTheme="majorHAnsi"/>
              </w:rPr>
              <w:t xml:space="preserve">? </w:t>
            </w:r>
          </w:p>
          <w:p w14:paraId="4970C47F" w14:textId="239A3484" w:rsidR="00D01AEB" w:rsidRPr="00754613" w:rsidRDefault="00BC2674" w:rsidP="00D01AEB">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D01AEB" w:rsidRPr="00754613">
              <w:rPr>
                <w:rFonts w:asciiTheme="majorHAnsi" w:hAnsiTheme="majorHAnsi"/>
              </w:rPr>
              <w:t xml:space="preserve"> (</w:t>
            </w:r>
            <w:r w:rsidR="00CE435E" w:rsidRPr="00754613">
              <w:rPr>
                <w:rFonts w:asciiTheme="majorHAnsi" w:hAnsiTheme="majorHAnsi"/>
              </w:rPr>
              <w:t>ook budgettaire</w:t>
            </w:r>
            <w:r w:rsidR="00D01AEB" w:rsidRPr="00754613">
              <w:rPr>
                <w:rFonts w:asciiTheme="majorHAnsi" w:hAnsiTheme="majorHAnsi"/>
              </w:rPr>
              <w:t>)</w:t>
            </w:r>
            <w:r w:rsidR="00CE435E" w:rsidRPr="00754613">
              <w:rPr>
                <w:rFonts w:asciiTheme="majorHAnsi" w:hAnsiTheme="majorHAnsi"/>
              </w:rPr>
              <w:t xml:space="preserve"> maatregelen zijn genomen om </w:t>
            </w:r>
            <w:r w:rsidR="00FB7200" w:rsidRPr="00754613">
              <w:rPr>
                <w:rFonts w:asciiTheme="majorHAnsi" w:hAnsiTheme="majorHAnsi"/>
              </w:rPr>
              <w:t>personen met een handicap in staat te stellen</w:t>
            </w:r>
            <w:r w:rsidR="00CE435E" w:rsidRPr="00754613">
              <w:rPr>
                <w:rFonts w:asciiTheme="majorHAnsi" w:hAnsiTheme="majorHAnsi"/>
              </w:rPr>
              <w:t xml:space="preserve"> daadwerkelijk toegang te krijgen tot diensten voor beroeps- en permanente educatie </w:t>
            </w:r>
            <w:r w:rsidR="00063B7E" w:rsidRPr="00754613">
              <w:rPr>
                <w:rFonts w:asciiTheme="majorHAnsi" w:hAnsiTheme="majorHAnsi"/>
              </w:rPr>
              <w:t>die</w:t>
            </w:r>
            <w:r w:rsidR="00CE435E" w:rsidRPr="00754613">
              <w:rPr>
                <w:rFonts w:asciiTheme="majorHAnsi" w:hAnsiTheme="majorHAnsi"/>
              </w:rPr>
              <w:t xml:space="preserve"> voor het grote publiek beschikbaar zijn</w:t>
            </w:r>
            <w:r w:rsidR="00D01AEB" w:rsidRPr="00754613">
              <w:rPr>
                <w:rFonts w:asciiTheme="majorHAnsi" w:hAnsiTheme="majorHAnsi"/>
              </w:rPr>
              <w:t xml:space="preserve">? </w:t>
            </w:r>
          </w:p>
          <w:p w14:paraId="1E885013" w14:textId="24A435DF" w:rsidR="003F0419" w:rsidRPr="00754613" w:rsidRDefault="00BC2674" w:rsidP="007A2920">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Calibri" w:eastAsia="Times New Roman" w:hAnsi="Calibri" w:cs="Calibri"/>
                <w:lang w:eastAsia="fr-BE"/>
              </w:rPr>
              <w:t>Welke</w:t>
            </w:r>
            <w:r w:rsidR="00CE435E" w:rsidRPr="00754613">
              <w:rPr>
                <w:rFonts w:ascii="Calibri" w:eastAsia="Times New Roman" w:hAnsi="Calibri" w:cs="Calibri"/>
                <w:lang w:eastAsia="fr-BE"/>
              </w:rPr>
              <w:t xml:space="preserve"> maatregelen </w:t>
            </w:r>
            <w:r w:rsidR="00B02415" w:rsidRPr="00754613">
              <w:rPr>
                <w:rFonts w:ascii="Calibri" w:eastAsia="Times New Roman" w:hAnsi="Calibri" w:cs="Calibri"/>
                <w:lang w:eastAsia="fr-BE"/>
              </w:rPr>
              <w:t xml:space="preserve">zijn </w:t>
            </w:r>
            <w:r w:rsidR="00AC3047">
              <w:rPr>
                <w:rFonts w:ascii="Calibri" w:eastAsia="Times New Roman" w:hAnsi="Calibri" w:cs="Calibri"/>
                <w:lang w:eastAsia="fr-BE"/>
              </w:rPr>
              <w:t>genomen</w:t>
            </w:r>
            <w:r w:rsidR="005E633B" w:rsidRPr="00754613">
              <w:rPr>
                <w:rFonts w:ascii="Calibri" w:eastAsia="Times New Roman" w:hAnsi="Calibri" w:cs="Calibri"/>
                <w:lang w:eastAsia="fr-BE"/>
              </w:rPr>
              <w:t xml:space="preserve"> om </w:t>
            </w:r>
            <w:r w:rsidR="00EA749F" w:rsidRPr="00754613">
              <w:rPr>
                <w:rFonts w:ascii="Calibri" w:eastAsia="Times New Roman" w:hAnsi="Calibri" w:cs="Calibri"/>
                <w:lang w:eastAsia="fr-BE"/>
              </w:rPr>
              <w:t>personen met een handicap</w:t>
            </w:r>
            <w:r w:rsidR="00CE435E" w:rsidRPr="00754613">
              <w:rPr>
                <w:rFonts w:ascii="Calibri" w:eastAsia="Times New Roman" w:hAnsi="Calibri" w:cs="Calibri"/>
                <w:lang w:eastAsia="fr-BE"/>
              </w:rPr>
              <w:t xml:space="preserve"> in staat te stellen een zelfstandige beroepsactiviteit te</w:t>
            </w:r>
            <w:r w:rsidR="00EA749F" w:rsidRPr="00754613">
              <w:rPr>
                <w:rFonts w:ascii="Calibri" w:eastAsia="Times New Roman" w:hAnsi="Calibri" w:cs="Calibri"/>
                <w:lang w:eastAsia="fr-BE"/>
              </w:rPr>
              <w:t xml:space="preserve"> starten</w:t>
            </w:r>
            <w:r w:rsidR="007A2920" w:rsidRPr="00754613">
              <w:rPr>
                <w:rFonts w:ascii="Calibri" w:eastAsia="Times New Roman" w:hAnsi="Calibri" w:cs="Calibri"/>
                <w:lang w:eastAsia="fr-BE"/>
              </w:rPr>
              <w:t xml:space="preserve">? </w:t>
            </w:r>
          </w:p>
        </w:tc>
      </w:tr>
    </w:tbl>
    <w:p w14:paraId="3AD6DE86" w14:textId="78E0C859" w:rsidR="00CD1851" w:rsidRPr="00754613" w:rsidRDefault="00CD1851" w:rsidP="00CD1851">
      <w:pPr>
        <w:rPr>
          <w:sz w:val="2"/>
          <w:szCs w:val="2"/>
        </w:rPr>
      </w:pPr>
      <w:r w:rsidRPr="00754613">
        <w:t xml:space="preserve"> </w:t>
      </w:r>
    </w:p>
    <w:p w14:paraId="7FCA30C2" w14:textId="14B8DEE2" w:rsidR="00CD1851" w:rsidRPr="00754613" w:rsidRDefault="00CD1851" w:rsidP="003F31AD">
      <w:pPr>
        <w:pStyle w:val="Titre3"/>
      </w:pPr>
      <w:bookmarkStart w:id="126" w:name="_Toc486245835"/>
      <w:bookmarkStart w:id="127" w:name="_Toc532822993"/>
      <w:bookmarkStart w:id="128" w:name="_Toc534376731"/>
      <w:bookmarkStart w:id="129" w:name="_Toc534716704"/>
      <w:bookmarkStart w:id="130" w:name="_Toc535240806"/>
      <w:bookmarkStart w:id="131" w:name="_Toc535329196"/>
      <w:bookmarkStart w:id="132" w:name="_Toc535331504"/>
      <w:bookmarkStart w:id="133" w:name="_Toc450850"/>
      <w:r w:rsidRPr="00754613">
        <w:t>Adequate levensstandaard en sociale bescherming (art. 28)</w:t>
      </w:r>
      <w:bookmarkEnd w:id="126"/>
      <w:bookmarkEnd w:id="127"/>
      <w:bookmarkEnd w:id="128"/>
      <w:bookmarkEnd w:id="129"/>
      <w:bookmarkEnd w:id="130"/>
      <w:bookmarkEnd w:id="131"/>
      <w:bookmarkEnd w:id="132"/>
      <w:bookmarkEnd w:id="133"/>
    </w:p>
    <w:p w14:paraId="7CAC6AE0" w14:textId="4521BD6D" w:rsidR="00CD1851" w:rsidRPr="00754613" w:rsidRDefault="00B3355A" w:rsidP="00925C4A">
      <w:pPr>
        <w:spacing w:before="120"/>
        <w:jc w:val="both"/>
      </w:pPr>
      <w:r w:rsidRPr="00754613">
        <w:t xml:space="preserve">Uit de enquête van </w:t>
      </w:r>
      <w:r w:rsidR="000D3EEF" w:rsidRPr="00754613">
        <w:t>2017</w:t>
      </w:r>
      <w:r w:rsidRPr="00754613">
        <w:t xml:space="preserve"> over het inkomen en de </w:t>
      </w:r>
      <w:r w:rsidR="00CD1851" w:rsidRPr="00754613">
        <w:t xml:space="preserve">levensomstandigheden (SILC) </w:t>
      </w:r>
      <w:r w:rsidR="00433A60" w:rsidRPr="00754613">
        <w:t>blijkt dat</w:t>
      </w:r>
      <w:r w:rsidR="00CD1851" w:rsidRPr="00754613">
        <w:t xml:space="preserve"> 22%</w:t>
      </w:r>
      <w:r w:rsidR="00433A60" w:rsidRPr="00754613">
        <w:t xml:space="preserve"> van de mensen die verklaard hebben ernstig beperkt te zijn door </w:t>
      </w:r>
      <w:r w:rsidR="00063B7E" w:rsidRPr="00754613">
        <w:t>een handicap,</w:t>
      </w:r>
      <w:r w:rsidR="00433A60" w:rsidRPr="00754613">
        <w:rPr>
          <w:b/>
        </w:rPr>
        <w:t xml:space="preserve"> het risico lopen om in armoede te vervallen</w:t>
      </w:r>
      <w:r w:rsidR="00CD1851" w:rsidRPr="00754613">
        <w:t xml:space="preserve">. </w:t>
      </w:r>
      <w:r w:rsidR="00433A60" w:rsidRPr="00754613">
        <w:t xml:space="preserve">Eén op de </w:t>
      </w:r>
      <w:r w:rsidR="00CD1851" w:rsidRPr="00754613">
        <w:t>tien</w:t>
      </w:r>
      <w:r w:rsidR="00433A60" w:rsidRPr="00754613">
        <w:t xml:space="preserve"> personen lijdt aan ernstige materiële deprivatie</w:t>
      </w:r>
      <w:r w:rsidR="00CD1851" w:rsidRPr="00754613">
        <w:t xml:space="preserve">. </w:t>
      </w:r>
    </w:p>
    <w:p w14:paraId="2A400EFA" w14:textId="240D80FE" w:rsidR="005F7280" w:rsidRPr="00754613" w:rsidRDefault="00433A60" w:rsidP="005F7280">
      <w:pPr>
        <w:spacing w:before="120"/>
        <w:jc w:val="both"/>
      </w:pPr>
      <w:r w:rsidRPr="00754613">
        <w:t xml:space="preserve">Het armoederisico voor </w:t>
      </w:r>
      <w:r w:rsidR="00FB7200" w:rsidRPr="00754613">
        <w:t>mensen met een handicap</w:t>
      </w:r>
      <w:r w:rsidRPr="00754613">
        <w:t xml:space="preserve"> is </w:t>
      </w:r>
      <w:r w:rsidR="005F7280" w:rsidRPr="00754613">
        <w:t>12%</w:t>
      </w:r>
      <w:r w:rsidRPr="00754613">
        <w:t xml:space="preserve"> hoger dan voor </w:t>
      </w:r>
      <w:r w:rsidR="00FB7200" w:rsidRPr="00754613">
        <w:t>mensen</w:t>
      </w:r>
      <w:r w:rsidR="000D3EEF" w:rsidRPr="00754613">
        <w:t xml:space="preserve"> zonder</w:t>
      </w:r>
      <w:r w:rsidR="00FB7200" w:rsidRPr="00754613">
        <w:t xml:space="preserve"> handicap</w:t>
      </w:r>
      <w:r w:rsidR="005F7280" w:rsidRPr="00754613">
        <w:t>.</w:t>
      </w:r>
    </w:p>
    <w:p w14:paraId="768B581F" w14:textId="3667FE05" w:rsidR="005F7280" w:rsidRPr="00754613" w:rsidRDefault="00063B7E" w:rsidP="005F7280">
      <w:pPr>
        <w:spacing w:before="120"/>
        <w:jc w:val="both"/>
      </w:pPr>
      <w:r w:rsidRPr="00754613">
        <w:t>Het</w:t>
      </w:r>
      <w:r w:rsidR="000D3EEF" w:rsidRPr="00754613">
        <w:rPr>
          <w:b/>
        </w:rPr>
        <w:t xml:space="preserve"> vervangingsinkomen </w:t>
      </w:r>
      <w:r w:rsidR="00720E88" w:rsidRPr="00754613">
        <w:t xml:space="preserve">voor </w:t>
      </w:r>
      <w:r w:rsidR="00FB7200" w:rsidRPr="00754613">
        <w:t>personen met een handicap</w:t>
      </w:r>
      <w:r w:rsidR="000D3EEF" w:rsidRPr="00754613">
        <w:t xml:space="preserve"> ligt</w:t>
      </w:r>
      <w:r w:rsidR="00720E88" w:rsidRPr="00754613">
        <w:t xml:space="preserve"> onder de armoedegrens</w:t>
      </w:r>
      <w:r w:rsidR="005F7280" w:rsidRPr="00754613">
        <w:t xml:space="preserve"> (75%).</w:t>
      </w:r>
      <w:r w:rsidR="0085217D" w:rsidRPr="00754613">
        <w:rPr>
          <w:rStyle w:val="Appelnotedebasdep"/>
        </w:rPr>
        <w:footnoteReference w:id="64"/>
      </w:r>
      <w:r w:rsidR="000D3EEF" w:rsidRPr="00754613">
        <w:t xml:space="preserve"> In 2016 'vergat'</w:t>
      </w:r>
      <w:r w:rsidR="00720E88" w:rsidRPr="00754613">
        <w:t xml:space="preserve"> de overheid </w:t>
      </w:r>
      <w:r w:rsidR="000D3EEF" w:rsidRPr="00754613">
        <w:t>het vervangingsinkomen te</w:t>
      </w:r>
      <w:r w:rsidR="00720E88" w:rsidRPr="00754613">
        <w:t xml:space="preserve"> herzien volgens de consumentenindex </w:t>
      </w:r>
      <w:r w:rsidR="006C4E95" w:rsidRPr="00754613">
        <w:t>(+2%</w:t>
      </w:r>
      <w:r w:rsidR="000D3EEF" w:rsidRPr="00754613">
        <w:t xml:space="preserve">) </w:t>
      </w:r>
      <w:r w:rsidR="00720E88" w:rsidRPr="00754613">
        <w:t xml:space="preserve">in </w:t>
      </w:r>
      <w:r w:rsidR="005F7280" w:rsidRPr="00754613">
        <w:lastRenderedPageBreak/>
        <w:t xml:space="preserve">2016. </w:t>
      </w:r>
      <w:r w:rsidR="00720E88" w:rsidRPr="00754613">
        <w:t>Ondanks dat dit later gecompenseerd werd</w:t>
      </w:r>
      <w:r w:rsidR="005F7280" w:rsidRPr="00754613">
        <w:t>,</w:t>
      </w:r>
      <w:r w:rsidR="00720E88" w:rsidRPr="00754613">
        <w:t xml:space="preserve"> verloren </w:t>
      </w:r>
      <w:r w:rsidR="00FB7200" w:rsidRPr="00754613">
        <w:t>personen met een handicap</w:t>
      </w:r>
      <w:r w:rsidR="005F7280" w:rsidRPr="00754613">
        <w:t xml:space="preserve"> 6</w:t>
      </w:r>
      <w:r w:rsidR="00720E88" w:rsidRPr="00754613">
        <w:t xml:space="preserve"> maanden indexatie</w:t>
      </w:r>
      <w:r w:rsidR="005F7280" w:rsidRPr="00754613">
        <w:t>.</w:t>
      </w:r>
      <w:r w:rsidR="00555EF0" w:rsidRPr="00754613">
        <w:rPr>
          <w:rStyle w:val="Appelnotedebasdep"/>
        </w:rPr>
        <w:footnoteReference w:id="65"/>
      </w:r>
    </w:p>
    <w:p w14:paraId="27CDADC7" w14:textId="5F1F51C1" w:rsidR="00CD1851" w:rsidRPr="00754613" w:rsidRDefault="00424860" w:rsidP="00925C4A">
      <w:pPr>
        <w:spacing w:before="120"/>
        <w:jc w:val="both"/>
      </w:pPr>
      <w:r w:rsidRPr="00754613">
        <w:t>De afgelopen jaren werden gekenmerkt door een disfunctioneren</w:t>
      </w:r>
      <w:r w:rsidR="009B40CB" w:rsidRPr="00754613">
        <w:t xml:space="preserve"> van het </w:t>
      </w:r>
      <w:r w:rsidR="00F94CFC" w:rsidRPr="00754613">
        <w:t xml:space="preserve">Directoraat-generaal </w:t>
      </w:r>
      <w:r w:rsidR="00FB7200" w:rsidRPr="00754613">
        <w:t>Personen met een handicap</w:t>
      </w:r>
      <w:r w:rsidR="00F94CFC" w:rsidRPr="00754613">
        <w:t>, dat</w:t>
      </w:r>
      <w:r w:rsidR="009B40CB" w:rsidRPr="00754613">
        <w:t xml:space="preserve"> de toewijzingen en andere sociale uitkeringen uitgeeft</w:t>
      </w:r>
      <w:r w:rsidR="0085217D" w:rsidRPr="00754613">
        <w:t xml:space="preserve">. </w:t>
      </w:r>
      <w:r w:rsidR="00F94CFC" w:rsidRPr="00754613">
        <w:t xml:space="preserve">Hun slecht aangepaste, gebrekkige ICT-systemen </w:t>
      </w:r>
      <w:r w:rsidR="00CD1851" w:rsidRPr="00754613">
        <w:t>(</w:t>
      </w:r>
      <w:r w:rsidR="00F94CFC" w:rsidRPr="00754613">
        <w:t xml:space="preserve">en een constante vermindering </w:t>
      </w:r>
      <w:r w:rsidR="00276618" w:rsidRPr="00754613">
        <w:t>van</w:t>
      </w:r>
      <w:r w:rsidR="00CD1851" w:rsidRPr="00754613">
        <w:t xml:space="preserve"> het personeel</w:t>
      </w:r>
      <w:r w:rsidR="0085217D" w:rsidRPr="00754613">
        <w:t>) hebben geleid</w:t>
      </w:r>
      <w:r w:rsidR="00F94CFC" w:rsidRPr="00754613">
        <w:t xml:space="preserve"> tot een</w:t>
      </w:r>
      <w:r w:rsidR="00F94CFC" w:rsidRPr="00754613">
        <w:rPr>
          <w:b/>
        </w:rPr>
        <w:t xml:space="preserve"> extreme achterstand </w:t>
      </w:r>
      <w:r w:rsidR="00F94CFC" w:rsidRPr="00754613">
        <w:t xml:space="preserve">in de verwerking van aanvragen. </w:t>
      </w:r>
      <w:r w:rsidR="00AC3047">
        <w:t>Momenteel zijn er</w:t>
      </w:r>
      <w:r w:rsidR="000D3EEF" w:rsidRPr="00754613">
        <w:t xml:space="preserve"> nog 28.000 verzoeken in behandeling (veel van </w:t>
      </w:r>
      <w:r w:rsidR="00F94CFC" w:rsidRPr="00754613">
        <w:t xml:space="preserve">deze </w:t>
      </w:r>
      <w:r w:rsidR="000D3EEF" w:rsidRPr="00754613">
        <w:t>verzoeken hebben een vertraging van één of twee</w:t>
      </w:r>
      <w:r w:rsidR="00F94CFC" w:rsidRPr="00754613">
        <w:t xml:space="preserve"> jaar</w:t>
      </w:r>
      <w:r w:rsidR="005F7280" w:rsidRPr="00754613">
        <w:t>)</w:t>
      </w:r>
      <w:r w:rsidR="00F94CFC" w:rsidRPr="00754613">
        <w:t xml:space="preserve"> en het blijft moeilijk om contact op te nemen met de </w:t>
      </w:r>
      <w:r w:rsidR="0085217D" w:rsidRPr="00754613">
        <w:t>administratie</w:t>
      </w:r>
      <w:r w:rsidR="005F7280" w:rsidRPr="00754613">
        <w:t xml:space="preserve">. </w:t>
      </w:r>
      <w:r w:rsidR="00B962BF" w:rsidRPr="00754613">
        <w:t xml:space="preserve">De </w:t>
      </w:r>
      <w:r w:rsidR="000B000C" w:rsidRPr="00754613">
        <w:t xml:space="preserve">federale ombudsman </w:t>
      </w:r>
      <w:r w:rsidR="00B962BF" w:rsidRPr="00754613">
        <w:t xml:space="preserve">ontving </w:t>
      </w:r>
      <w:r w:rsidR="00276618" w:rsidRPr="00754613">
        <w:t>hierover</w:t>
      </w:r>
      <w:r w:rsidR="00B962BF" w:rsidRPr="00754613">
        <w:t xml:space="preserve"> in </w:t>
      </w:r>
      <w:r w:rsidR="005F7280" w:rsidRPr="00754613">
        <w:t>2017 580</w:t>
      </w:r>
      <w:r w:rsidR="00B962BF" w:rsidRPr="00754613">
        <w:t xml:space="preserve"> klachten </w:t>
      </w:r>
      <w:r w:rsidR="005F7280" w:rsidRPr="00754613">
        <w:t>(</w:t>
      </w:r>
      <w:r w:rsidR="00B962BF" w:rsidRPr="00754613">
        <w:t xml:space="preserve">een </w:t>
      </w:r>
      <w:r w:rsidR="000B000C" w:rsidRPr="00754613">
        <w:t>stijging van</w:t>
      </w:r>
      <w:r w:rsidR="005F7280" w:rsidRPr="00754613">
        <w:t xml:space="preserve"> 150%)</w:t>
      </w:r>
      <w:r w:rsidR="00B962BF" w:rsidRPr="00754613">
        <w:t xml:space="preserve">. De </w:t>
      </w:r>
      <w:bookmarkStart w:id="134" w:name="_Hlk430461"/>
      <w:r w:rsidR="000B000C" w:rsidRPr="00754613">
        <w:t xml:space="preserve">Nationale Overste Raad voor </w:t>
      </w:r>
      <w:r w:rsidR="00FB7200" w:rsidRPr="00754613">
        <w:t>personen met een handicap</w:t>
      </w:r>
      <w:r w:rsidR="00B962BF" w:rsidRPr="00754613">
        <w:t xml:space="preserve"> (</w:t>
      </w:r>
      <w:r w:rsidR="005F7280" w:rsidRPr="00754613">
        <w:t>Conseil Supérieur National des Personnes Handicapées</w:t>
      </w:r>
      <w:r w:rsidR="000B000C" w:rsidRPr="00754613">
        <w:t>)</w:t>
      </w:r>
      <w:bookmarkEnd w:id="134"/>
      <w:r w:rsidR="00AC3047">
        <w:t xml:space="preserve"> vestigt</w:t>
      </w:r>
      <w:r w:rsidR="00B962BF" w:rsidRPr="00754613">
        <w:t xml:space="preserve"> al jaren de aandacht op deze problemen</w:t>
      </w:r>
      <w:r w:rsidR="00CD1851" w:rsidRPr="00754613">
        <w:t>.</w:t>
      </w:r>
    </w:p>
    <w:p w14:paraId="7A2DE815" w14:textId="4ABC3940" w:rsidR="00CD1851" w:rsidRPr="00754613" w:rsidRDefault="00F90465" w:rsidP="00112CDB">
      <w:pPr>
        <w:spacing w:before="120" w:after="120"/>
        <w:jc w:val="both"/>
      </w:pPr>
      <w:r>
        <w:t>In het licht van deze situatie</w:t>
      </w:r>
      <w:r w:rsidR="00412D0A" w:rsidRPr="00754613">
        <w:t xml:space="preserve"> en </w:t>
      </w:r>
      <w:r w:rsidR="00B20F7F" w:rsidRPr="00754613">
        <w:t>door</w:t>
      </w:r>
      <w:r w:rsidR="00412D0A" w:rsidRPr="00754613">
        <w:t xml:space="preserve"> het gebrek aan flexibiliteit van het systeem van toewijzingen voor </w:t>
      </w:r>
      <w:r w:rsidR="00FB7200" w:rsidRPr="00754613">
        <w:t>personen met een handicap</w:t>
      </w:r>
      <w:r w:rsidR="00CD1851" w:rsidRPr="00754613">
        <w:t>, nemen</w:t>
      </w:r>
      <w:r w:rsidR="00412D0A" w:rsidRPr="00754613">
        <w:t xml:space="preserve"> de</w:t>
      </w:r>
      <w:r w:rsidR="00342A83">
        <w:t xml:space="preserve"> belemmeringen voor de</w:t>
      </w:r>
      <w:r w:rsidR="00412D0A" w:rsidRPr="00754613">
        <w:rPr>
          <w:b/>
        </w:rPr>
        <w:t xml:space="preserve"> werkgelegenheid </w:t>
      </w:r>
      <w:r w:rsidR="00412D0A" w:rsidRPr="00754613">
        <w:t xml:space="preserve">alleen maar toe </w:t>
      </w:r>
      <w:r w:rsidR="00CD1851" w:rsidRPr="00754613">
        <w:t>(</w:t>
      </w:r>
      <w:r w:rsidR="00412D0A" w:rsidRPr="00754613">
        <w:t>de onzekerheid over de mogelijkheid om snel inkomstenbronnen te vinden in geval van</w:t>
      </w:r>
      <w:r w:rsidR="00B20F7F" w:rsidRPr="00754613">
        <w:t xml:space="preserve"> werkgelegenheidsproblemen</w:t>
      </w:r>
      <w:r w:rsidR="00CD1851"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7280" w:rsidRPr="00754613" w14:paraId="1B6E853B" w14:textId="77777777" w:rsidTr="003E57F1">
        <w:tc>
          <w:tcPr>
            <w:tcW w:w="9062" w:type="dxa"/>
            <w:shd w:val="clear" w:color="auto" w:fill="DDD7D9" w:themeFill="accent6" w:themeFillTint="66"/>
          </w:tcPr>
          <w:p w14:paraId="4E2D679D" w14:textId="77777777" w:rsidR="005F7280" w:rsidRPr="00754613" w:rsidRDefault="005F7280" w:rsidP="003E57F1">
            <w:pPr>
              <w:pStyle w:val="Titre4"/>
              <w:outlineLvl w:val="3"/>
              <w:rPr>
                <w:sz w:val="24"/>
                <w:szCs w:val="24"/>
                <w:lang w:val="en-US"/>
              </w:rPr>
            </w:pPr>
            <w:r w:rsidRPr="00754613">
              <w:rPr>
                <w:sz w:val="24"/>
                <w:szCs w:val="24"/>
                <w:lang w:val="en-US"/>
              </w:rPr>
              <w:t>Voorgestelde vragen voor de lijst van onderwerpen (art. 28)</w:t>
            </w:r>
          </w:p>
          <w:p w14:paraId="3EECC0C9" w14:textId="72AFC874" w:rsidR="005F7280" w:rsidRPr="00754613" w:rsidRDefault="00412D0A" w:rsidP="003E57F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Hebben de autoriteiten een plan om het uitkeringsstelsel te herzien </w:t>
            </w:r>
            <w:r w:rsidR="00342A83" w:rsidRPr="00754613">
              <w:rPr>
                <w:rFonts w:asciiTheme="majorHAnsi" w:hAnsiTheme="majorHAnsi"/>
              </w:rPr>
              <w:t>om</w:t>
            </w:r>
            <w:r w:rsidRPr="00754613">
              <w:rPr>
                <w:rFonts w:asciiTheme="majorHAnsi" w:hAnsiTheme="majorHAnsi"/>
              </w:rPr>
              <w:t xml:space="preserve"> voldoende inkomen voor </w:t>
            </w:r>
            <w:r w:rsidR="00FB7200" w:rsidRPr="00754613">
              <w:rPr>
                <w:rFonts w:asciiTheme="majorHAnsi" w:hAnsiTheme="majorHAnsi"/>
              </w:rPr>
              <w:t>personen met een handicap te garanderen</w:t>
            </w:r>
            <w:r w:rsidRPr="00754613">
              <w:rPr>
                <w:rFonts w:asciiTheme="majorHAnsi" w:hAnsiTheme="majorHAnsi"/>
              </w:rPr>
              <w:t xml:space="preserve"> en dit te gebruiken om van de werkloosheidsvallen af te komen</w:t>
            </w:r>
            <w:r w:rsidR="005F7280" w:rsidRPr="00754613">
              <w:rPr>
                <w:rFonts w:asciiTheme="majorHAnsi" w:hAnsiTheme="majorHAnsi"/>
              </w:rPr>
              <w:t xml:space="preserve">? </w:t>
            </w:r>
          </w:p>
          <w:p w14:paraId="1BACB531" w14:textId="7DEC5F3A" w:rsidR="005F7280" w:rsidRPr="00754613" w:rsidRDefault="00BC2674" w:rsidP="003E57F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Welke</w:t>
            </w:r>
            <w:r w:rsidR="00B20F7F" w:rsidRPr="00754613">
              <w:rPr>
                <w:rFonts w:asciiTheme="majorHAnsi" w:hAnsiTheme="majorHAnsi"/>
              </w:rPr>
              <w:t xml:space="preserve"> extra</w:t>
            </w:r>
            <w:r w:rsidR="00342A83">
              <w:rPr>
                <w:rFonts w:asciiTheme="majorHAnsi" w:hAnsiTheme="majorHAnsi"/>
              </w:rPr>
              <w:t xml:space="preserve"> maatregelen worden</w:t>
            </w:r>
            <w:r w:rsidR="000B000C" w:rsidRPr="00754613">
              <w:rPr>
                <w:rFonts w:asciiTheme="majorHAnsi" w:hAnsiTheme="majorHAnsi"/>
              </w:rPr>
              <w:t xml:space="preserve"> er genomen </w:t>
            </w:r>
            <w:r w:rsidR="00412D0A" w:rsidRPr="00754613">
              <w:rPr>
                <w:rFonts w:asciiTheme="majorHAnsi" w:hAnsiTheme="majorHAnsi"/>
              </w:rPr>
              <w:t xml:space="preserve">om een snelle verwerking van de </w:t>
            </w:r>
            <w:r w:rsidR="00B20F7F" w:rsidRPr="00754613">
              <w:rPr>
                <w:rFonts w:asciiTheme="majorHAnsi" w:hAnsiTheme="majorHAnsi"/>
              </w:rPr>
              <w:t>toewijzingsaanvragen te garanderen?</w:t>
            </w:r>
          </w:p>
          <w:p w14:paraId="5CB15DF6" w14:textId="77777777" w:rsidR="005F7280" w:rsidRPr="00754613" w:rsidRDefault="005F7280" w:rsidP="00555EF0">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3D5E7427" w14:textId="77777777" w:rsidR="00D70205" w:rsidRPr="00754613" w:rsidRDefault="00D70205" w:rsidP="00D70205">
      <w:pPr>
        <w:rPr>
          <w:sz w:val="2"/>
          <w:szCs w:val="2"/>
        </w:rPr>
      </w:pPr>
      <w:bookmarkStart w:id="135" w:name="_Toc486245836"/>
      <w:bookmarkStart w:id="136" w:name="_Toc532822994"/>
      <w:bookmarkStart w:id="137" w:name="_Toc534376732"/>
      <w:bookmarkStart w:id="138" w:name="_Toc534716705"/>
      <w:bookmarkStart w:id="139" w:name="_Toc535240807"/>
      <w:bookmarkStart w:id="140" w:name="_Toc535329197"/>
      <w:bookmarkStart w:id="141" w:name="_Toc535331505"/>
    </w:p>
    <w:p w14:paraId="76DDEFE6" w14:textId="77777777" w:rsidR="00CD1851" w:rsidRPr="00754613" w:rsidRDefault="00CD1851" w:rsidP="003F31AD">
      <w:pPr>
        <w:pStyle w:val="Titre3"/>
      </w:pPr>
      <w:bookmarkStart w:id="142" w:name="_Toc450851"/>
      <w:r w:rsidRPr="00754613">
        <w:t>Deelname aan het politieke en openbare leven (art. 29)</w:t>
      </w:r>
      <w:bookmarkEnd w:id="135"/>
      <w:bookmarkEnd w:id="136"/>
      <w:bookmarkEnd w:id="137"/>
      <w:bookmarkEnd w:id="138"/>
      <w:bookmarkEnd w:id="139"/>
      <w:bookmarkEnd w:id="140"/>
      <w:bookmarkEnd w:id="141"/>
      <w:bookmarkEnd w:id="142"/>
    </w:p>
    <w:p w14:paraId="24FFDF9E" w14:textId="2C83B04D" w:rsidR="007D7C36" w:rsidRPr="00754613" w:rsidRDefault="007D7C36" w:rsidP="007D7C36">
      <w:pPr>
        <w:spacing w:before="120" w:after="120"/>
        <w:ind w:right="-7"/>
        <w:jc w:val="both"/>
        <w:rPr>
          <w:rFonts w:asciiTheme="majorHAnsi" w:hAnsiTheme="majorHAnsi"/>
        </w:rPr>
      </w:pPr>
      <w:r w:rsidRPr="00754613">
        <w:rPr>
          <w:rFonts w:asciiTheme="majorHAnsi" w:hAnsiTheme="majorHAnsi"/>
        </w:rPr>
        <w:t>In toepassing</w:t>
      </w:r>
      <w:r w:rsidR="006000A7" w:rsidRPr="00754613">
        <w:rPr>
          <w:rFonts w:asciiTheme="majorHAnsi" w:hAnsiTheme="majorHAnsi"/>
        </w:rPr>
        <w:t xml:space="preserve"> van de nieuwe wet op de handelingsbekwaamheid hebben de vredesrechters nog steeds de mogelijkheid om een </w:t>
      </w:r>
      <w:r w:rsidRPr="00754613">
        <w:rPr>
          <w:rFonts w:asciiTheme="majorHAnsi" w:hAnsiTheme="majorHAnsi"/>
          <w:b/>
        </w:rPr>
        <w:t>persoon onbekwaam te</w:t>
      </w:r>
      <w:r w:rsidR="006000A7" w:rsidRPr="00754613">
        <w:rPr>
          <w:rFonts w:asciiTheme="majorHAnsi" w:hAnsiTheme="majorHAnsi"/>
        </w:rPr>
        <w:t xml:space="preserve"> verklaren om </w:t>
      </w:r>
      <w:r w:rsidR="006000A7" w:rsidRPr="00754613">
        <w:rPr>
          <w:rFonts w:asciiTheme="majorHAnsi" w:hAnsiTheme="majorHAnsi"/>
          <w:b/>
        </w:rPr>
        <w:t>hun politieke rechten uit te oefenen</w:t>
      </w:r>
      <w:r w:rsidR="000B000C" w:rsidRPr="00754613">
        <w:rPr>
          <w:rFonts w:asciiTheme="majorHAnsi" w:hAnsiTheme="majorHAnsi"/>
        </w:rPr>
        <w:t xml:space="preserve">, </w:t>
      </w:r>
      <w:r w:rsidR="006000A7" w:rsidRPr="00754613">
        <w:rPr>
          <w:rFonts w:asciiTheme="majorHAnsi" w:hAnsiTheme="majorHAnsi"/>
        </w:rPr>
        <w:t>waardoor ze hun stemrecht verliezen</w:t>
      </w:r>
      <w:r w:rsidRPr="00754613">
        <w:rPr>
          <w:rFonts w:asciiTheme="majorHAnsi" w:hAnsiTheme="majorHAnsi"/>
        </w:rPr>
        <w:t xml:space="preserve">. </w:t>
      </w:r>
    </w:p>
    <w:p w14:paraId="07327E67" w14:textId="765EB996" w:rsidR="007D7C36" w:rsidRPr="00754613" w:rsidRDefault="006000A7" w:rsidP="007D7C36">
      <w:pPr>
        <w:spacing w:before="120" w:after="120"/>
        <w:ind w:right="-7"/>
        <w:jc w:val="both"/>
        <w:rPr>
          <w:rFonts w:asciiTheme="majorHAnsi" w:hAnsiTheme="majorHAnsi"/>
        </w:rPr>
      </w:pPr>
      <w:r w:rsidRPr="00754613">
        <w:rPr>
          <w:rFonts w:asciiTheme="majorHAnsi" w:hAnsiTheme="majorHAnsi"/>
        </w:rPr>
        <w:t xml:space="preserve">Tijdens de laatste verkiezingen hebben verschillende personen die </w:t>
      </w:r>
      <w:r w:rsidR="006D5AD4" w:rsidRPr="00754613">
        <w:rPr>
          <w:rFonts w:asciiTheme="majorHAnsi" w:hAnsiTheme="majorHAnsi"/>
        </w:rPr>
        <w:t>als gevolg van</w:t>
      </w:r>
      <w:r w:rsidRPr="00754613">
        <w:rPr>
          <w:rFonts w:asciiTheme="majorHAnsi" w:hAnsiTheme="majorHAnsi"/>
        </w:rPr>
        <w:t xml:space="preserve"> de hervorming hun stemrecht terugkrijgen, </w:t>
      </w:r>
      <w:r w:rsidR="002B7363" w:rsidRPr="00754613">
        <w:rPr>
          <w:rFonts w:asciiTheme="majorHAnsi" w:hAnsiTheme="majorHAnsi"/>
        </w:rPr>
        <w:t xml:space="preserve">hun stemdocumenten niet ontvangen en konden stemmen wegens een </w:t>
      </w:r>
      <w:r w:rsidR="007D7C36" w:rsidRPr="00754613">
        <w:rPr>
          <w:rFonts w:asciiTheme="majorHAnsi" w:hAnsiTheme="majorHAnsi"/>
          <w:b/>
        </w:rPr>
        <w:t>administratieve</w:t>
      </w:r>
      <w:r w:rsidR="002B7363" w:rsidRPr="00754613">
        <w:rPr>
          <w:rFonts w:asciiTheme="majorHAnsi" w:hAnsiTheme="majorHAnsi"/>
          <w:b/>
        </w:rPr>
        <w:t xml:space="preserve"> fout</w:t>
      </w:r>
      <w:r w:rsidR="007D7C36" w:rsidRPr="00754613">
        <w:rPr>
          <w:rFonts w:asciiTheme="majorHAnsi" w:hAnsiTheme="majorHAnsi"/>
        </w:rPr>
        <w:t xml:space="preserve">. </w:t>
      </w:r>
    </w:p>
    <w:p w14:paraId="3727EC44" w14:textId="7549E757" w:rsidR="007D7C36" w:rsidRPr="00754613" w:rsidRDefault="002B7363" w:rsidP="007D7C36">
      <w:pPr>
        <w:spacing w:before="120" w:after="120"/>
        <w:ind w:right="-7"/>
        <w:jc w:val="both"/>
        <w:rPr>
          <w:rFonts w:asciiTheme="majorHAnsi" w:hAnsiTheme="majorHAnsi"/>
        </w:rPr>
      </w:pPr>
      <w:r w:rsidRPr="00754613">
        <w:rPr>
          <w:rFonts w:asciiTheme="majorHAnsi" w:hAnsiTheme="majorHAnsi"/>
        </w:rPr>
        <w:t xml:space="preserve">Ten slotte, volgens een studie die momenteel wordt uitgevoerd door </w:t>
      </w:r>
      <w:r w:rsidR="007D7C36" w:rsidRPr="00754613">
        <w:rPr>
          <w:rFonts w:asciiTheme="majorHAnsi" w:hAnsiTheme="majorHAnsi"/>
        </w:rPr>
        <w:t>Unia, is het</w:t>
      </w:r>
      <w:r w:rsidRPr="00754613">
        <w:rPr>
          <w:rFonts w:asciiTheme="majorHAnsi" w:hAnsiTheme="majorHAnsi"/>
        </w:rPr>
        <w:t xml:space="preserve"> bijzonder onwaarschijnlijk dat </w:t>
      </w:r>
      <w:r w:rsidR="006D5AD4">
        <w:rPr>
          <w:rFonts w:asciiTheme="majorHAnsi" w:hAnsiTheme="majorHAnsi"/>
          <w:b/>
        </w:rPr>
        <w:t>personen met een</w:t>
      </w:r>
      <w:r w:rsidRPr="00754613">
        <w:rPr>
          <w:rFonts w:asciiTheme="majorHAnsi" w:hAnsiTheme="majorHAnsi"/>
          <w:b/>
        </w:rPr>
        <w:t xml:space="preserve"> verstandelijke en/of psychische handicap in staat zijn</w:t>
      </w:r>
      <w:r w:rsidR="000B000C" w:rsidRPr="00754613">
        <w:rPr>
          <w:rFonts w:asciiTheme="majorHAnsi" w:hAnsiTheme="majorHAnsi"/>
        </w:rPr>
        <w:t xml:space="preserve"> om te stemmen</w:t>
      </w:r>
      <w:r w:rsidR="004231F0" w:rsidRPr="00754613">
        <w:rPr>
          <w:rFonts w:asciiTheme="majorHAnsi" w:hAnsiTheme="majorHAnsi"/>
        </w:rPr>
        <w:t>.</w:t>
      </w:r>
      <w:r w:rsidR="00966F30" w:rsidRPr="00754613">
        <w:rPr>
          <w:rStyle w:val="Appelnotedebasdep"/>
          <w:rFonts w:asciiTheme="majorHAnsi" w:hAnsiTheme="majorHAnsi"/>
        </w:rPr>
        <w:footnoteReference w:id="66"/>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0DEE324C" w14:textId="77777777" w:rsidTr="003B2678">
        <w:tc>
          <w:tcPr>
            <w:tcW w:w="9062" w:type="dxa"/>
            <w:shd w:val="clear" w:color="auto" w:fill="DDD7D9" w:themeFill="accent6" w:themeFillTint="66"/>
          </w:tcPr>
          <w:p w14:paraId="187D368D" w14:textId="75EE1797" w:rsidR="00292927" w:rsidRPr="00754613" w:rsidRDefault="00292927" w:rsidP="00292927">
            <w:pPr>
              <w:pStyle w:val="Titre4"/>
              <w:outlineLvl w:val="3"/>
              <w:rPr>
                <w:sz w:val="24"/>
                <w:szCs w:val="24"/>
                <w:lang w:val="en-US"/>
              </w:rPr>
            </w:pPr>
            <w:r w:rsidRPr="00754613">
              <w:rPr>
                <w:sz w:val="24"/>
                <w:szCs w:val="24"/>
                <w:lang w:val="en-US"/>
              </w:rPr>
              <w:lastRenderedPageBreak/>
              <w:t>Voorgestelde vragen voor de lijst van onderwerpen (art. 29)</w:t>
            </w:r>
          </w:p>
          <w:p w14:paraId="16A26D4E" w14:textId="7575E1CB" w:rsidR="00292927" w:rsidRPr="00754613" w:rsidRDefault="00784614" w:rsidP="00BB5DA4">
            <w:pPr>
              <w:pStyle w:val="Paragraphedeliste"/>
              <w:numPr>
                <w:ilvl w:val="0"/>
                <w:numId w:val="3"/>
              </w:numPr>
              <w:spacing w:before="120" w:after="120"/>
              <w:ind w:left="714" w:right="166" w:hanging="357"/>
              <w:contextualSpacing w:val="0"/>
              <w:jc w:val="both"/>
            </w:pPr>
            <w:r w:rsidRPr="00754613">
              <w:rPr>
                <w:rFonts w:asciiTheme="majorHAnsi" w:hAnsiTheme="majorHAnsi"/>
              </w:rPr>
              <w:t>Wat is</w:t>
            </w:r>
            <w:r w:rsidR="002B7363" w:rsidRPr="00754613">
              <w:rPr>
                <w:rFonts w:asciiTheme="majorHAnsi" w:hAnsiTheme="majorHAnsi"/>
              </w:rPr>
              <w:t xml:space="preserve"> de Belgische staat van plan te doen om de mogelijkheid om een persoon </w:t>
            </w:r>
            <w:r w:rsidRPr="00754613">
              <w:rPr>
                <w:rFonts w:asciiTheme="majorHAnsi" w:hAnsiTheme="majorHAnsi"/>
              </w:rPr>
              <w:t>onbekwaam te</w:t>
            </w:r>
            <w:r w:rsidR="002B7363" w:rsidRPr="00754613">
              <w:rPr>
                <w:rFonts w:asciiTheme="majorHAnsi" w:hAnsiTheme="majorHAnsi"/>
              </w:rPr>
              <w:t xml:space="preserve"> verklaren om te </w:t>
            </w:r>
            <w:r w:rsidRPr="00754613">
              <w:rPr>
                <w:rFonts w:asciiTheme="majorHAnsi" w:hAnsiTheme="majorHAnsi"/>
              </w:rPr>
              <w:t>stemmen, te schrappen</w:t>
            </w:r>
            <w:r w:rsidR="00555EF0" w:rsidRPr="00754613">
              <w:rPr>
                <w:rFonts w:asciiTheme="majorHAnsi" w:hAnsiTheme="majorHAnsi"/>
              </w:rPr>
              <w:t>?</w:t>
            </w:r>
          </w:p>
          <w:p w14:paraId="46B0F685" w14:textId="1A63ABF9" w:rsidR="003F0419" w:rsidRPr="00754613" w:rsidRDefault="00784614" w:rsidP="00F751C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Welke instrumenten verschaffen de autoriteiten aan </w:t>
            </w:r>
            <w:r w:rsidR="00FB7200" w:rsidRPr="00754613">
              <w:rPr>
                <w:rFonts w:asciiTheme="majorHAnsi" w:hAnsiTheme="majorHAnsi"/>
              </w:rPr>
              <w:t>personen met een handicap om hen aan te moedigen</w:t>
            </w:r>
            <w:r w:rsidRPr="00754613">
              <w:rPr>
                <w:rFonts w:asciiTheme="majorHAnsi" w:hAnsiTheme="majorHAnsi"/>
              </w:rPr>
              <w:t xml:space="preserve"> en voor te bereiden op het uitbrengen van hun </w:t>
            </w:r>
            <w:r w:rsidR="00D7409F" w:rsidRPr="00754613">
              <w:rPr>
                <w:rFonts w:asciiTheme="majorHAnsi" w:hAnsiTheme="majorHAnsi"/>
              </w:rPr>
              <w:t>stem</w:t>
            </w:r>
            <w:r w:rsidR="00BB5DA4" w:rsidRPr="00754613">
              <w:rPr>
                <w:rFonts w:asciiTheme="majorHAnsi" w:hAnsiTheme="majorHAnsi"/>
              </w:rPr>
              <w:t xml:space="preserve">? </w:t>
            </w:r>
          </w:p>
        </w:tc>
      </w:tr>
    </w:tbl>
    <w:p w14:paraId="47DFE751" w14:textId="77777777" w:rsidR="00D70205" w:rsidRPr="00754613" w:rsidRDefault="00D70205" w:rsidP="00D70205">
      <w:pPr>
        <w:rPr>
          <w:sz w:val="2"/>
          <w:szCs w:val="2"/>
        </w:rPr>
      </w:pPr>
      <w:bookmarkStart w:id="143" w:name="_Toc486245838"/>
      <w:bookmarkStart w:id="144" w:name="_Toc532822996"/>
      <w:bookmarkStart w:id="145" w:name="_Toc534376734"/>
      <w:bookmarkStart w:id="146" w:name="_Toc534716707"/>
      <w:bookmarkStart w:id="147" w:name="_Toc535240809"/>
      <w:bookmarkStart w:id="148" w:name="_Toc535329199"/>
      <w:bookmarkStart w:id="149" w:name="_Toc535331507"/>
    </w:p>
    <w:p w14:paraId="0A6A3E5D" w14:textId="14B8DEE2" w:rsidR="00CD1851" w:rsidRPr="00754613" w:rsidRDefault="00CD1851" w:rsidP="003F31AD">
      <w:pPr>
        <w:pStyle w:val="Titre3"/>
      </w:pPr>
      <w:bookmarkStart w:id="150" w:name="_Toc450852"/>
      <w:r w:rsidRPr="00754613">
        <w:t>Statistieken en gegevensverzameling (art. 31)</w:t>
      </w:r>
      <w:bookmarkEnd w:id="143"/>
      <w:bookmarkEnd w:id="144"/>
      <w:bookmarkEnd w:id="145"/>
      <w:bookmarkEnd w:id="146"/>
      <w:bookmarkEnd w:id="147"/>
      <w:bookmarkEnd w:id="148"/>
      <w:bookmarkEnd w:id="149"/>
      <w:bookmarkEnd w:id="150"/>
    </w:p>
    <w:p w14:paraId="13FBA9BE" w14:textId="19F0C346" w:rsidR="00AC4EEF" w:rsidRPr="00754613" w:rsidRDefault="00DE69F5" w:rsidP="00AC4EEF">
      <w:pPr>
        <w:pStyle w:val="Titre4"/>
        <w:rPr>
          <w:sz w:val="24"/>
          <w:szCs w:val="24"/>
          <w:lang w:val="en-US"/>
        </w:rPr>
      </w:pPr>
      <w:r w:rsidRPr="00754613">
        <w:rPr>
          <w:sz w:val="24"/>
          <w:szCs w:val="24"/>
          <w:lang w:val="en-US"/>
        </w:rPr>
        <w:t>Afsluitende opmerkingen, paras. 42-45</w:t>
      </w:r>
    </w:p>
    <w:p w14:paraId="4DDDBDEA" w14:textId="39D97F2E" w:rsidR="00B5522A" w:rsidRPr="00754613" w:rsidRDefault="00784614" w:rsidP="00112CDB">
      <w:pPr>
        <w:spacing w:before="120" w:after="120"/>
        <w:jc w:val="both"/>
      </w:pPr>
      <w:r w:rsidRPr="00754613">
        <w:rPr>
          <w:rFonts w:ascii="Calibri" w:eastAsia="Times New Roman" w:hAnsi="Calibri" w:cs="Calibri"/>
          <w:lang w:eastAsia="fr-BE"/>
        </w:rPr>
        <w:t xml:space="preserve">Recente, openbaar beschikbare cijfers over het aantal en de situatie van </w:t>
      </w:r>
      <w:r w:rsidR="00FB7200" w:rsidRPr="00754613">
        <w:rPr>
          <w:rFonts w:ascii="Calibri" w:eastAsia="Times New Roman" w:hAnsi="Calibri" w:cs="Calibri"/>
          <w:lang w:eastAsia="fr-BE"/>
        </w:rPr>
        <w:t>personen met een handicap</w:t>
      </w:r>
      <w:r w:rsidRPr="00754613">
        <w:rPr>
          <w:rFonts w:ascii="Calibri" w:eastAsia="Times New Roman" w:hAnsi="Calibri" w:cs="Calibri"/>
          <w:lang w:eastAsia="fr-BE"/>
        </w:rPr>
        <w:t xml:space="preserve"> in België zijn zeer gebrekkig</w:t>
      </w:r>
      <w:r w:rsidR="00CF6964" w:rsidRPr="00754613">
        <w:rPr>
          <w:rFonts w:ascii="Calibri" w:eastAsia="Times New Roman" w:hAnsi="Calibri" w:cs="Calibri"/>
          <w:lang w:eastAsia="fr-BE"/>
        </w:rPr>
        <w:t xml:space="preserve">. </w:t>
      </w:r>
      <w:r w:rsidRPr="00754613">
        <w:rPr>
          <w:rFonts w:ascii="Calibri" w:eastAsia="Times New Roman" w:hAnsi="Calibri" w:cs="Calibri"/>
          <w:lang w:eastAsia="fr-BE"/>
        </w:rPr>
        <w:t xml:space="preserve">Gegevens </w:t>
      </w:r>
      <w:r w:rsidR="00BE0435" w:rsidRPr="00754613">
        <w:rPr>
          <w:rFonts w:ascii="Calibri" w:eastAsia="Times New Roman" w:hAnsi="Calibri" w:cs="Calibri"/>
          <w:lang w:eastAsia="fr-BE"/>
        </w:rPr>
        <w:t>over personen met een handicap zijn</w:t>
      </w:r>
      <w:r w:rsidRPr="00754613">
        <w:rPr>
          <w:rFonts w:ascii="Calibri" w:eastAsia="Times New Roman" w:hAnsi="Calibri" w:cs="Calibri"/>
          <w:lang w:eastAsia="fr-BE"/>
        </w:rPr>
        <w:t xml:space="preserve"> slechts in gefragmenteerde </w:t>
      </w:r>
      <w:r w:rsidR="00063B7E" w:rsidRPr="00754613">
        <w:rPr>
          <w:rFonts w:ascii="Calibri" w:eastAsia="Times New Roman" w:hAnsi="Calibri" w:cs="Calibri"/>
          <w:lang w:eastAsia="fr-BE"/>
        </w:rPr>
        <w:t>vorm beschikbaar</w:t>
      </w:r>
      <w:r w:rsidRPr="00754613">
        <w:rPr>
          <w:rFonts w:ascii="Calibri" w:eastAsia="Times New Roman" w:hAnsi="Calibri" w:cs="Calibri"/>
          <w:lang w:eastAsia="fr-BE"/>
        </w:rPr>
        <w:t xml:space="preserve">, </w:t>
      </w:r>
      <w:r w:rsidR="00F87788" w:rsidRPr="00754613">
        <w:rPr>
          <w:rFonts w:ascii="Calibri" w:eastAsia="Times New Roman" w:hAnsi="Calibri" w:cs="Calibri"/>
          <w:lang w:eastAsia="fr-BE"/>
        </w:rPr>
        <w:t xml:space="preserve">waardoor </w:t>
      </w:r>
      <w:r w:rsidRPr="00754613">
        <w:rPr>
          <w:rFonts w:ascii="Calibri" w:eastAsia="Times New Roman" w:hAnsi="Calibri" w:cs="Calibri"/>
          <w:lang w:eastAsia="fr-BE"/>
        </w:rPr>
        <w:t>het moeilijk is om</w:t>
      </w:r>
      <w:r w:rsidR="000B000C" w:rsidRPr="00754613">
        <w:rPr>
          <w:rFonts w:ascii="Calibri" w:eastAsia="Times New Roman" w:hAnsi="Calibri" w:cs="Calibri"/>
          <w:lang w:eastAsia="fr-BE"/>
        </w:rPr>
        <w:t xml:space="preserve"> trends te</w:t>
      </w:r>
      <w:r w:rsidRPr="00754613">
        <w:rPr>
          <w:rFonts w:ascii="Calibri" w:eastAsia="Times New Roman" w:hAnsi="Calibri" w:cs="Calibri"/>
          <w:lang w:eastAsia="fr-BE"/>
        </w:rPr>
        <w:t xml:space="preserve"> volgen en gericht in te grijpen in het gevoerde</w:t>
      </w:r>
      <w:r w:rsidR="00F87788" w:rsidRPr="00754613">
        <w:rPr>
          <w:rFonts w:ascii="Calibri" w:eastAsia="Times New Roman" w:hAnsi="Calibri" w:cs="Calibri"/>
          <w:lang w:eastAsia="fr-BE"/>
        </w:rPr>
        <w:t xml:space="preserve"> beleid</w:t>
      </w:r>
      <w:r w:rsidR="00CF6964"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2FCA1C1C" w14:textId="77777777" w:rsidTr="009E0170">
        <w:tc>
          <w:tcPr>
            <w:tcW w:w="9062" w:type="dxa"/>
            <w:shd w:val="clear" w:color="auto" w:fill="DDD7D9" w:themeFill="accent6" w:themeFillTint="66"/>
          </w:tcPr>
          <w:p w14:paraId="7B9E4687" w14:textId="77777777" w:rsidR="003F0419" w:rsidRPr="00754613" w:rsidRDefault="003F0419" w:rsidP="003F0419">
            <w:pPr>
              <w:pStyle w:val="Titre4"/>
              <w:outlineLvl w:val="3"/>
              <w:rPr>
                <w:sz w:val="24"/>
                <w:lang w:val="en-US"/>
              </w:rPr>
            </w:pPr>
            <w:r w:rsidRPr="00754613">
              <w:rPr>
                <w:sz w:val="24"/>
                <w:lang w:val="en-US"/>
              </w:rPr>
              <w:t>Voorgestelde vragen voor de lijst van onderwerpen (art. 31)</w:t>
            </w:r>
          </w:p>
          <w:p w14:paraId="4513B842" w14:textId="5767AB7F" w:rsidR="001B25EA" w:rsidRPr="00754613" w:rsidRDefault="008F3379" w:rsidP="001B25E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Wat wordt er gedaan om de verzameling en verspreiding van gegevens over de participatie van personen met een handicap te verbeteren</w:t>
            </w:r>
            <w:r w:rsidR="001B25EA" w:rsidRPr="00754613">
              <w:rPr>
                <w:rFonts w:asciiTheme="majorHAnsi" w:hAnsiTheme="majorHAnsi"/>
              </w:rPr>
              <w:t>?</w:t>
            </w:r>
          </w:p>
          <w:p w14:paraId="3CDE1B4D" w14:textId="77777777" w:rsidR="003F0419" w:rsidRPr="00754613" w:rsidRDefault="003F0419" w:rsidP="00AD7CDE">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3E3E484E" w14:textId="77777777" w:rsidR="00D70205" w:rsidRPr="00754613" w:rsidRDefault="00D70205" w:rsidP="00D70205">
      <w:pPr>
        <w:rPr>
          <w:sz w:val="2"/>
          <w:szCs w:val="2"/>
        </w:rPr>
      </w:pPr>
      <w:bookmarkStart w:id="151" w:name="_Toc486245840"/>
      <w:bookmarkStart w:id="152" w:name="_Toc532822998"/>
      <w:bookmarkStart w:id="153" w:name="_Toc534376736"/>
      <w:bookmarkStart w:id="154" w:name="_Toc534716709"/>
      <w:bookmarkStart w:id="155" w:name="_Toc535240810"/>
      <w:bookmarkStart w:id="156" w:name="_Toc535329200"/>
      <w:bookmarkStart w:id="157" w:name="_Toc535331508"/>
    </w:p>
    <w:p w14:paraId="267DF3B5" w14:textId="77777777" w:rsidR="00CD1851" w:rsidRPr="00754613" w:rsidRDefault="00CD1851" w:rsidP="003F31AD">
      <w:pPr>
        <w:pStyle w:val="Titre3"/>
      </w:pPr>
      <w:bookmarkStart w:id="158" w:name="_Toc450853"/>
      <w:r w:rsidRPr="00754613">
        <w:t>Nationale uitvoering en toezicht (art. 33)</w:t>
      </w:r>
      <w:bookmarkEnd w:id="151"/>
      <w:bookmarkEnd w:id="152"/>
      <w:bookmarkEnd w:id="153"/>
      <w:bookmarkEnd w:id="154"/>
      <w:bookmarkEnd w:id="155"/>
      <w:bookmarkEnd w:id="156"/>
      <w:bookmarkEnd w:id="157"/>
      <w:bookmarkEnd w:id="158"/>
    </w:p>
    <w:p w14:paraId="660465C4" w14:textId="77777777" w:rsidR="00CD1851" w:rsidRPr="00754613" w:rsidRDefault="00CD1851" w:rsidP="00536F9F">
      <w:pPr>
        <w:pStyle w:val="Titre4"/>
        <w:rPr>
          <w:lang w:val="en-US"/>
        </w:rPr>
      </w:pPr>
      <w:r w:rsidRPr="00754613">
        <w:rPr>
          <w:lang w:val="en-US"/>
        </w:rPr>
        <w:t>Slotopmerkingen, par. 49</w:t>
      </w:r>
    </w:p>
    <w:p w14:paraId="6440CDB1" w14:textId="5DB5C738" w:rsidR="006409E3" w:rsidRPr="00754613" w:rsidRDefault="006409E3" w:rsidP="006409E3">
      <w:pPr>
        <w:spacing w:before="120"/>
        <w:jc w:val="both"/>
      </w:pPr>
      <w:bookmarkStart w:id="159" w:name="_Toc534716710"/>
      <w:bookmarkStart w:id="160" w:name="_Toc535240811"/>
      <w:r w:rsidRPr="00754613">
        <w:t>Unia</w:t>
      </w:r>
      <w:r w:rsidR="008F3379" w:rsidRPr="00754613">
        <w:t xml:space="preserve"> werd </w:t>
      </w:r>
      <w:r w:rsidRPr="00754613">
        <w:t>in 2013</w:t>
      </w:r>
      <w:r w:rsidR="008A70FD" w:rsidRPr="00754613">
        <w:t xml:space="preserve"> een </w:t>
      </w:r>
      <w:r w:rsidRPr="00754613">
        <w:rPr>
          <w:b/>
        </w:rPr>
        <w:t>interfederale</w:t>
      </w:r>
      <w:r w:rsidR="008A70FD" w:rsidRPr="00754613">
        <w:rPr>
          <w:b/>
        </w:rPr>
        <w:t xml:space="preserve"> organisatie</w:t>
      </w:r>
      <w:r w:rsidR="008F3379" w:rsidRPr="00754613">
        <w:t xml:space="preserve">, maar </w:t>
      </w:r>
      <w:r w:rsidR="00063B7E" w:rsidRPr="00754613">
        <w:t>een aparte entiteit</w:t>
      </w:r>
      <w:r w:rsidR="000B000C" w:rsidRPr="00754613">
        <w:t xml:space="preserve"> van</w:t>
      </w:r>
      <w:r w:rsidRPr="00754613">
        <w:t xml:space="preserve"> Myria (</w:t>
      </w:r>
      <w:r w:rsidR="008F3379" w:rsidRPr="00754613">
        <w:t xml:space="preserve">Federaal Centrum voor </w:t>
      </w:r>
      <w:r w:rsidRPr="00754613">
        <w:t xml:space="preserve">Migratie). </w:t>
      </w:r>
      <w:r w:rsidR="000B000C" w:rsidRPr="00754613">
        <w:t>Na een nieuwe</w:t>
      </w:r>
      <w:r w:rsidR="008F3379" w:rsidRPr="00754613">
        <w:t xml:space="preserve"> aanvraag voor accreditatie van </w:t>
      </w:r>
      <w:r w:rsidRPr="00754613">
        <w:t>GANRHI heeft Unia</w:t>
      </w:r>
      <w:r w:rsidR="008F3379" w:rsidRPr="00754613">
        <w:t xml:space="preserve"> een</w:t>
      </w:r>
      <w:r w:rsidRPr="00754613">
        <w:t xml:space="preserve"> B-status verkregen,</w:t>
      </w:r>
      <w:r w:rsidR="008F3379" w:rsidRPr="00754613">
        <w:t xml:space="preserve"> niet vanwege</w:t>
      </w:r>
      <w:r w:rsidR="00F96F08" w:rsidRPr="00754613">
        <w:t xml:space="preserve"> een gebrek aan onafhankelijkheid</w:t>
      </w:r>
      <w:r w:rsidR="00095CC0">
        <w:t>,</w:t>
      </w:r>
      <w:r w:rsidR="000B000C" w:rsidRPr="00754613">
        <w:t xml:space="preserve"> maar</w:t>
      </w:r>
      <w:r w:rsidR="00095CC0">
        <w:t xml:space="preserve"> vanwege</w:t>
      </w:r>
      <w:r w:rsidR="00F96F08" w:rsidRPr="00754613">
        <w:t xml:space="preserve"> een beperkt mandaat </w:t>
      </w:r>
      <w:r w:rsidRPr="00754613">
        <w:t>(</w:t>
      </w:r>
      <w:r w:rsidR="00D4763C" w:rsidRPr="00754613">
        <w:t xml:space="preserve">prioritair mandaat gericht op discriminatie en de rechten van </w:t>
      </w:r>
      <w:r w:rsidR="00FB7200" w:rsidRPr="00754613">
        <w:t>personen met een handicap</w:t>
      </w:r>
      <w:r w:rsidRPr="00754613">
        <w:t>)</w:t>
      </w:r>
      <w:r w:rsidRPr="00754613">
        <w:rPr>
          <w:vertAlign w:val="superscript"/>
        </w:rPr>
        <w:footnoteReference w:id="67"/>
      </w:r>
      <w:r w:rsidR="00C607A6" w:rsidRPr="00754613">
        <w:t xml:space="preserve">. </w:t>
      </w:r>
      <w:r w:rsidR="00D4763C" w:rsidRPr="00754613">
        <w:t xml:space="preserve">De </w:t>
      </w:r>
      <w:r w:rsidR="000772A8" w:rsidRPr="00754613">
        <w:t xml:space="preserve">principes van </w:t>
      </w:r>
      <w:r w:rsidRPr="00754613">
        <w:t>Parijs maken</w:t>
      </w:r>
      <w:r w:rsidR="00D4763C" w:rsidRPr="00754613">
        <w:t xml:space="preserve"> deel uit van het samenwerkingsakkoord tussen de federale staat en de</w:t>
      </w:r>
      <w:r w:rsidR="000772A8" w:rsidRPr="00754613">
        <w:t xml:space="preserve"> gefedereerde</w:t>
      </w:r>
      <w:r w:rsidR="00D4763C" w:rsidRPr="00754613">
        <w:t xml:space="preserve"> entiteiten</w:t>
      </w:r>
      <w:r w:rsidR="008A70FD" w:rsidRPr="00754613">
        <w:t xml:space="preserve"> die</w:t>
      </w:r>
      <w:r w:rsidRPr="00754613">
        <w:t xml:space="preserve"> Unia hebben opgericht. </w:t>
      </w:r>
    </w:p>
    <w:p w14:paraId="14BE41F3" w14:textId="54BF7F56" w:rsidR="00F71360" w:rsidRPr="00754613" w:rsidRDefault="00D4763C" w:rsidP="00C1490F">
      <w:pPr>
        <w:spacing w:before="120"/>
        <w:jc w:val="both"/>
      </w:pPr>
      <w:r w:rsidRPr="00754613">
        <w:t xml:space="preserve">Sinds </w:t>
      </w:r>
      <w:r w:rsidR="00CF0786" w:rsidRPr="00754613">
        <w:t>1999</w:t>
      </w:r>
      <w:r w:rsidR="00063B7E" w:rsidRPr="00754613">
        <w:t xml:space="preserve"> hebben </w:t>
      </w:r>
      <w:r w:rsidRPr="00754613">
        <w:t xml:space="preserve">verschillende regeringen </w:t>
      </w:r>
      <w:r w:rsidR="000772A8" w:rsidRPr="00754613">
        <w:t>overeenkomsten opgesteld</w:t>
      </w:r>
      <w:r w:rsidRPr="00754613">
        <w:t xml:space="preserve"> voor de oprichting van</w:t>
      </w:r>
      <w:r w:rsidR="00063B7E" w:rsidRPr="00754613">
        <w:rPr>
          <w:b/>
        </w:rPr>
        <w:t xml:space="preserve"> een </w:t>
      </w:r>
      <w:r w:rsidR="000772A8" w:rsidRPr="00754613">
        <w:rPr>
          <w:b/>
        </w:rPr>
        <w:t>nationaal instituut voor de mensenrechten</w:t>
      </w:r>
      <w:r w:rsidR="000772A8" w:rsidRPr="00754613">
        <w:t xml:space="preserve"> (NHRI</w:t>
      </w:r>
      <w:r w:rsidR="009B7CD4" w:rsidRPr="00754613">
        <w:t>)</w:t>
      </w:r>
      <w:r w:rsidR="006409E3" w:rsidRPr="00754613">
        <w:t xml:space="preserve">. </w:t>
      </w:r>
      <w:r w:rsidRPr="00754613">
        <w:t xml:space="preserve">Dit was ook het geval voor de meest recente regering, maar uiteindelijk is er niets van </w:t>
      </w:r>
      <w:r w:rsidR="00AD7CDE" w:rsidRPr="00754613">
        <w:t>de grond</w:t>
      </w:r>
      <w:r w:rsidR="008A70FD" w:rsidRPr="00754613">
        <w:t xml:space="preserve"> gekomen.</w:t>
      </w:r>
      <w:r w:rsidR="00AD7CDE" w:rsidRPr="00754613">
        <w:rPr>
          <w:rStyle w:val="Appelnotedebasdep"/>
        </w:rPr>
        <w:footnoteReference w:id="68"/>
      </w:r>
      <w:r w:rsidR="00C1490F" w:rsidRPr="00754613">
        <w:t xml:space="preserve">  </w:t>
      </w:r>
    </w:p>
    <w:p w14:paraId="538EF817" w14:textId="1B7BE243" w:rsidR="006409E3" w:rsidRPr="00754613" w:rsidRDefault="00D4763C" w:rsidP="00F71360">
      <w:pPr>
        <w:spacing w:before="120" w:after="120"/>
        <w:jc w:val="both"/>
      </w:pPr>
      <w:r w:rsidRPr="00754613">
        <w:t>Bovendien heeft</w:t>
      </w:r>
      <w:r w:rsidR="006409E3" w:rsidRPr="00754613">
        <w:t xml:space="preserve"> Unia</w:t>
      </w:r>
      <w:r w:rsidRPr="00754613">
        <w:t xml:space="preserve"> tijdens deze zittingsperiode te maken gehad met</w:t>
      </w:r>
      <w:r w:rsidRPr="00754613">
        <w:rPr>
          <w:b/>
        </w:rPr>
        <w:t xml:space="preserve"> voortdurende aanvallen </w:t>
      </w:r>
      <w:r w:rsidR="006409E3" w:rsidRPr="00754613">
        <w:t>(met</w:t>
      </w:r>
      <w:r w:rsidRPr="00754613">
        <w:t xml:space="preserve"> name in </w:t>
      </w:r>
      <w:r w:rsidR="006409E3" w:rsidRPr="00754613">
        <w:t>2017)</w:t>
      </w:r>
      <w:r w:rsidRPr="00754613">
        <w:t xml:space="preserve"> van verschillende ministers, </w:t>
      </w:r>
      <w:r w:rsidR="000772A8" w:rsidRPr="00754613">
        <w:t>gericht op het</w:t>
      </w:r>
      <w:r w:rsidRPr="00754613">
        <w:t xml:space="preserve"> publiekelijk in diskrediet brengen van</w:t>
      </w:r>
      <w:r w:rsidR="008A70FD" w:rsidRPr="00754613">
        <w:t xml:space="preserve"> haar</w:t>
      </w:r>
      <w:r w:rsidRPr="00754613">
        <w:t xml:space="preserve"> instelling</w:t>
      </w:r>
      <w:r w:rsidR="006409E3"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6409E3" w:rsidRPr="00754613" w14:paraId="20DDC5AC" w14:textId="77777777" w:rsidTr="191925A3">
        <w:tc>
          <w:tcPr>
            <w:tcW w:w="9062" w:type="dxa"/>
            <w:shd w:val="clear" w:color="auto" w:fill="DDD7D9" w:themeFill="accent6" w:themeFillTint="66"/>
          </w:tcPr>
          <w:p w14:paraId="0F6C3821" w14:textId="77777777" w:rsidR="006409E3" w:rsidRPr="00754613" w:rsidRDefault="006409E3" w:rsidP="003E57F1">
            <w:pPr>
              <w:pStyle w:val="Titre4"/>
              <w:outlineLvl w:val="3"/>
              <w:rPr>
                <w:sz w:val="24"/>
                <w:szCs w:val="24"/>
                <w:lang w:val="en-US"/>
              </w:rPr>
            </w:pPr>
            <w:r w:rsidRPr="00754613">
              <w:rPr>
                <w:sz w:val="24"/>
                <w:szCs w:val="24"/>
                <w:lang w:val="en-US"/>
              </w:rPr>
              <w:lastRenderedPageBreak/>
              <w:t>Voorgestelde vragen voor de lijst van onderwerpen (art. 33)</w:t>
            </w:r>
          </w:p>
          <w:p w14:paraId="567E251C" w14:textId="2970445D" w:rsidR="006409E3" w:rsidRPr="00754613" w:rsidRDefault="00D4763C" w:rsidP="00D37267">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Waarom heeft de Belgische staat zich niet gehouden aan zijn belofte om</w:t>
            </w:r>
            <w:r w:rsidR="000772A8" w:rsidRPr="00754613">
              <w:rPr>
                <w:rFonts w:asciiTheme="majorHAnsi" w:hAnsiTheme="majorHAnsi"/>
              </w:rPr>
              <w:t xml:space="preserve"> een </w:t>
            </w:r>
            <w:r w:rsidR="000772A8" w:rsidRPr="00754613">
              <w:t>nationale instelling voor de mensenrechten op te richten</w:t>
            </w:r>
            <w:r w:rsidR="006409E3" w:rsidRPr="00754613">
              <w:rPr>
                <w:rFonts w:asciiTheme="majorHAnsi" w:hAnsiTheme="majorHAnsi"/>
              </w:rPr>
              <w:t xml:space="preserve">? </w:t>
            </w:r>
            <w:r w:rsidR="00BC2674" w:rsidRPr="00754613">
              <w:rPr>
                <w:rFonts w:asciiTheme="majorHAnsi" w:hAnsiTheme="majorHAnsi"/>
              </w:rPr>
              <w:t>Wat zijn de</w:t>
            </w:r>
            <w:r w:rsidR="0019335B" w:rsidRPr="00754613">
              <w:rPr>
                <w:rFonts w:asciiTheme="majorHAnsi" w:hAnsiTheme="majorHAnsi"/>
              </w:rPr>
              <w:t xml:space="preserve"> plannen van de autoriteiten om deze situatie te verhelpen</w:t>
            </w:r>
            <w:r w:rsidR="006409E3" w:rsidRPr="00754613">
              <w:rPr>
                <w:rFonts w:asciiTheme="majorHAnsi" w:hAnsiTheme="majorHAnsi"/>
              </w:rPr>
              <w:t>?</w:t>
            </w:r>
          </w:p>
          <w:p w14:paraId="4062943D" w14:textId="77777777" w:rsidR="006409E3" w:rsidRPr="00754613" w:rsidRDefault="006409E3" w:rsidP="003E57F1">
            <w:pPr>
              <w:pStyle w:val="Paragraphedeliste"/>
              <w:numPr>
                <w:ilvl w:val="0"/>
                <w:numId w:val="20"/>
              </w:numPr>
              <w:ind w:right="166"/>
              <w:rPr>
                <w:rFonts w:asciiTheme="majorHAnsi" w:hAnsiTheme="majorHAnsi"/>
                <w:b/>
                <w:sz w:val="2"/>
              </w:rPr>
            </w:pPr>
          </w:p>
        </w:tc>
      </w:tr>
    </w:tbl>
    <w:p w14:paraId="46EB726E" w14:textId="58BD4757" w:rsidR="0028180C" w:rsidRPr="00754613" w:rsidRDefault="006A6629" w:rsidP="006A6629">
      <w:pPr>
        <w:pStyle w:val="Titre1"/>
        <w:rPr>
          <w:lang w:val="en-US"/>
        </w:rPr>
      </w:pPr>
      <w:bookmarkStart w:id="161" w:name="_Toc535329201"/>
      <w:bookmarkStart w:id="162" w:name="_Toc535331509"/>
      <w:bookmarkStart w:id="163" w:name="_Toc450854"/>
      <w:r w:rsidRPr="00754613">
        <w:rPr>
          <w:lang w:val="en-US"/>
        </w:rPr>
        <w:t xml:space="preserve">Contact </w:t>
      </w:r>
      <w:r w:rsidR="00E37C02" w:rsidRPr="00754613">
        <w:rPr>
          <w:lang w:val="en-US"/>
        </w:rPr>
        <w:t>voor deze inzending</w:t>
      </w:r>
      <w:bookmarkEnd w:id="159"/>
      <w:bookmarkEnd w:id="160"/>
      <w:bookmarkEnd w:id="161"/>
      <w:bookmarkEnd w:id="162"/>
      <w:bookmarkEnd w:id="163"/>
    </w:p>
    <w:p w14:paraId="7E2DB39D" w14:textId="7013074E" w:rsidR="00147294" w:rsidRPr="00754613" w:rsidRDefault="00147294" w:rsidP="00147294">
      <w:pPr>
        <w:spacing w:before="120"/>
        <w:jc w:val="both"/>
        <w:rPr>
          <w:b/>
        </w:rPr>
      </w:pPr>
      <w:r w:rsidRPr="00754613">
        <w:rPr>
          <w:b/>
        </w:rPr>
        <w:t>Unia -</w:t>
      </w:r>
      <w:r w:rsidR="0019335B" w:rsidRPr="00754613">
        <w:rPr>
          <w:b/>
        </w:rPr>
        <w:t xml:space="preserve"> Interfederaal Centrum voor gelijke kansen </w:t>
      </w:r>
    </w:p>
    <w:p w14:paraId="1173CB29" w14:textId="32BC55A0" w:rsidR="0028180C" w:rsidRPr="00754613" w:rsidRDefault="00147294" w:rsidP="002750A0">
      <w:r w:rsidRPr="00754613">
        <w:t>Véronique Ghesquière</w:t>
      </w:r>
    </w:p>
    <w:p w14:paraId="206CDB87" w14:textId="78A90F84" w:rsidR="007017B7" w:rsidRPr="00754613" w:rsidRDefault="0019335B" w:rsidP="00BE3615">
      <w:pPr>
        <w:jc w:val="both"/>
      </w:pPr>
      <w:r w:rsidRPr="00754613">
        <w:t xml:space="preserve">Hoofd van de dienst </w:t>
      </w:r>
      <w:r w:rsidR="00846E1D" w:rsidRPr="00754613">
        <w:t xml:space="preserve">Gehandicaptenzaken/VN-Conventie </w:t>
      </w:r>
    </w:p>
    <w:p w14:paraId="48A34DA9" w14:textId="267A5D8C" w:rsidR="008A70FD" w:rsidRPr="00754613" w:rsidRDefault="008A70FD" w:rsidP="00BE3615">
      <w:pPr>
        <w:jc w:val="both"/>
      </w:pPr>
      <w:r w:rsidRPr="00754613">
        <w:t>+32 2 212 31 46</w:t>
      </w:r>
    </w:p>
    <w:p w14:paraId="4852DBC5" w14:textId="33834A5C" w:rsidR="007017B7" w:rsidRPr="00754613" w:rsidRDefault="007017B7" w:rsidP="00BE3615">
      <w:pPr>
        <w:jc w:val="both"/>
      </w:pPr>
      <w:r w:rsidRPr="00754613">
        <w:rPr>
          <w:rStyle w:val="Lienhypertexte"/>
        </w:rPr>
        <w:t xml:space="preserve">veronique.ghesquiere@unia.be </w:t>
      </w:r>
    </w:p>
    <w:p w14:paraId="4344F24F" w14:textId="77777777" w:rsidR="00B45039" w:rsidRPr="00754613" w:rsidRDefault="00B45039" w:rsidP="00EA1AC8"/>
    <w:p w14:paraId="757DAA4B" w14:textId="2EE15CBA" w:rsidR="008A70FD" w:rsidRPr="00754613" w:rsidRDefault="008A70FD" w:rsidP="00EA1AC8">
      <w:r w:rsidRPr="00754613">
        <w:t>Marijke De Pauw</w:t>
      </w:r>
    </w:p>
    <w:p w14:paraId="16AF0724" w14:textId="6F65BA5F" w:rsidR="008A70FD" w:rsidRPr="00754613" w:rsidRDefault="008A70FD" w:rsidP="00EA1AC8">
      <w:r w:rsidRPr="00754613">
        <w:t>Afdeling Gehandicaptenzorg/VN-Conventie</w:t>
      </w:r>
    </w:p>
    <w:p w14:paraId="15DE285D" w14:textId="1BE6F9A2" w:rsidR="008A70FD" w:rsidRPr="00754613" w:rsidRDefault="008A70FD" w:rsidP="008A70FD">
      <w:r w:rsidRPr="00754613">
        <w:t xml:space="preserve">+32 2 212 30 27 </w:t>
      </w:r>
    </w:p>
    <w:p w14:paraId="5EB90A3C" w14:textId="20AF499D" w:rsidR="008A70FD" w:rsidRPr="00754613" w:rsidRDefault="00577C8D" w:rsidP="00EA1AC8">
      <w:hyperlink r:id="rId12" w:history="1">
        <w:r w:rsidR="008A70FD" w:rsidRPr="00754613">
          <w:rPr>
            <w:rStyle w:val="Lienhypertexte"/>
          </w:rPr>
          <w:t>marijke.depauw@unia.be</w:t>
        </w:r>
      </w:hyperlink>
    </w:p>
    <w:p w14:paraId="218BC530" w14:textId="77777777" w:rsidR="00B45039" w:rsidRPr="00754613" w:rsidRDefault="00B45039" w:rsidP="00EA1AC8"/>
    <w:sectPr w:rsidR="00B45039" w:rsidRPr="00754613" w:rsidSect="008352B3">
      <w:footerReference w:type="default" r:id="rId13"/>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18C6" w14:textId="77777777" w:rsidR="00811664" w:rsidRDefault="00811664" w:rsidP="00D91530">
      <w:pPr>
        <w:spacing w:line="240" w:lineRule="auto"/>
      </w:pPr>
      <w:r>
        <w:separator/>
      </w:r>
    </w:p>
  </w:endnote>
  <w:endnote w:type="continuationSeparator" w:id="0">
    <w:p w14:paraId="61F742F8" w14:textId="77777777" w:rsidR="00811664" w:rsidRDefault="00811664" w:rsidP="00D91530">
      <w:pPr>
        <w:spacing w:line="240" w:lineRule="auto"/>
      </w:pPr>
      <w:r>
        <w:continuationSeparator/>
      </w:r>
    </w:p>
  </w:endnote>
  <w:endnote w:type="continuationNotice" w:id="1">
    <w:p w14:paraId="2011AFD3" w14:textId="77777777" w:rsidR="00811664" w:rsidRDefault="008116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647443"/>
      <w:docPartObj>
        <w:docPartGallery w:val="Page Numbers (Bottom of Page)"/>
        <w:docPartUnique/>
      </w:docPartObj>
    </w:sdtPr>
    <w:sdtEndPr/>
    <w:sdtContent>
      <w:p w14:paraId="728EFA76" w14:textId="4B4E3664" w:rsidR="00080FFC" w:rsidRDefault="00080FFC">
        <w:pPr>
          <w:pStyle w:val="Pieddepage"/>
          <w:jc w:val="center"/>
        </w:pPr>
        <w:r>
          <w:fldChar w:fldCharType="begin"/>
        </w:r>
        <w:r>
          <w:instrText>PAGE   \* MERGEFORMAT</w:instrText>
        </w:r>
        <w:r>
          <w:fldChar w:fldCharType="separate"/>
        </w:r>
        <w:r w:rsidR="00BF6175" w:rsidRPr="00BF6175">
          <w:rPr>
            <w:noProof/>
            <w:lang w:val="nl-NL"/>
          </w:rPr>
          <w:t>19</w:t>
        </w:r>
        <w:r>
          <w:fldChar w:fldCharType="end"/>
        </w:r>
      </w:p>
    </w:sdtContent>
  </w:sdt>
  <w:p w14:paraId="39A0E407" w14:textId="77777777" w:rsidR="00080FFC" w:rsidRDefault="00080F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195CE" w14:textId="77777777" w:rsidR="00811664" w:rsidRDefault="00811664" w:rsidP="00D91530">
      <w:pPr>
        <w:spacing w:line="240" w:lineRule="auto"/>
      </w:pPr>
      <w:r>
        <w:separator/>
      </w:r>
    </w:p>
  </w:footnote>
  <w:footnote w:type="continuationSeparator" w:id="0">
    <w:p w14:paraId="0B080BA7" w14:textId="77777777" w:rsidR="00811664" w:rsidRDefault="00811664" w:rsidP="00D91530">
      <w:pPr>
        <w:spacing w:line="240" w:lineRule="auto"/>
      </w:pPr>
      <w:r>
        <w:continuationSeparator/>
      </w:r>
    </w:p>
  </w:footnote>
  <w:footnote w:type="continuationNotice" w:id="1">
    <w:p w14:paraId="5D93ABFA" w14:textId="77777777" w:rsidR="00811664" w:rsidRDefault="00811664">
      <w:pPr>
        <w:spacing w:line="240" w:lineRule="auto"/>
      </w:pPr>
    </w:p>
  </w:footnote>
  <w:footnote w:id="2">
    <w:p w14:paraId="57206A42" w14:textId="77777777" w:rsidR="00080FFC" w:rsidRPr="00A13226" w:rsidRDefault="00080FFC" w:rsidP="0069723B">
      <w:pPr>
        <w:pStyle w:val="Notedebasdepage"/>
      </w:pPr>
      <w:r w:rsidRPr="00A13226">
        <w:rPr>
          <w:rStyle w:val="Appelnotedebasdep"/>
        </w:rPr>
        <w:footnoteRef/>
      </w:r>
      <w:r w:rsidRPr="00A13226">
        <w:t xml:space="preserve"> https://socialsecurity.belgium.be/fr/handistreaming </w:t>
      </w:r>
    </w:p>
  </w:footnote>
  <w:footnote w:id="3">
    <w:p w14:paraId="6E4DED92" w14:textId="20D87032" w:rsidR="00080FFC" w:rsidRPr="00A13226" w:rsidRDefault="00080FFC" w:rsidP="001F5EF8">
      <w:pPr>
        <w:pStyle w:val="Notedebasdepage"/>
        <w:spacing w:line="276" w:lineRule="auto"/>
        <w:rPr>
          <w:sz w:val="16"/>
          <w:szCs w:val="16"/>
        </w:rPr>
      </w:pPr>
      <w:r w:rsidRPr="00A13226">
        <w:rPr>
          <w:rStyle w:val="Appelnotedebasdep"/>
          <w:sz w:val="16"/>
          <w:szCs w:val="16"/>
        </w:rPr>
        <w:footnoteRef/>
      </w:r>
      <w:r>
        <w:rPr>
          <w:sz w:val="16"/>
          <w:szCs w:val="16"/>
        </w:rPr>
        <w:t xml:space="preserve"> Met uitzondering van het Vlaams decreet van </w:t>
      </w:r>
      <w:r w:rsidRPr="00A13226">
        <w:rPr>
          <w:sz w:val="16"/>
          <w:szCs w:val="16"/>
        </w:rPr>
        <w:t>10</w:t>
      </w:r>
      <w:r>
        <w:rPr>
          <w:sz w:val="16"/>
          <w:szCs w:val="16"/>
        </w:rPr>
        <w:t xml:space="preserve"> juli </w:t>
      </w:r>
      <w:r w:rsidRPr="00A13226">
        <w:rPr>
          <w:sz w:val="16"/>
          <w:szCs w:val="16"/>
        </w:rPr>
        <w:t>2008</w:t>
      </w:r>
      <w:r>
        <w:rPr>
          <w:sz w:val="16"/>
          <w:szCs w:val="16"/>
        </w:rPr>
        <w:t xml:space="preserve"> betreffende het kader voor het Vlaamse beleid inzake gelijke kansen en behandeling </w:t>
      </w:r>
    </w:p>
  </w:footnote>
  <w:footnote w:id="4">
    <w:p w14:paraId="042C50CA" w14:textId="57190AD3" w:rsidR="00080FFC" w:rsidRPr="00A13226" w:rsidRDefault="00080FFC" w:rsidP="001F5EF8">
      <w:pPr>
        <w:pStyle w:val="Notedebasdepage"/>
        <w:spacing w:line="276" w:lineRule="auto"/>
        <w:rPr>
          <w:sz w:val="16"/>
        </w:rPr>
      </w:pPr>
      <w:r w:rsidRPr="00A13226">
        <w:rPr>
          <w:rStyle w:val="Appelnotedebasdep"/>
          <w:sz w:val="16"/>
        </w:rPr>
        <w:footnoteRef/>
      </w:r>
      <w:r>
        <w:rPr>
          <w:rFonts w:eastAsia="Times"/>
          <w:sz w:val="16"/>
        </w:rPr>
        <w:t xml:space="preserve"> Zie het verslag van </w:t>
      </w:r>
      <w:r w:rsidRPr="00A13226">
        <w:rPr>
          <w:rFonts w:eastAsia="Times"/>
          <w:sz w:val="16"/>
        </w:rPr>
        <w:t>Unia</w:t>
      </w:r>
      <w:r>
        <w:rPr>
          <w:rFonts w:eastAsia="Times"/>
          <w:sz w:val="16"/>
        </w:rPr>
        <w:t xml:space="preserve"> over de evaluatie van de wet van </w:t>
      </w:r>
      <w:r w:rsidRPr="00A13226">
        <w:rPr>
          <w:rFonts w:eastAsia="Times"/>
          <w:sz w:val="16"/>
        </w:rPr>
        <w:t>10</w:t>
      </w:r>
      <w:r>
        <w:rPr>
          <w:rFonts w:eastAsia="Times"/>
          <w:sz w:val="16"/>
        </w:rPr>
        <w:t xml:space="preserve"> mei </w:t>
      </w:r>
      <w:r w:rsidRPr="00A13226">
        <w:rPr>
          <w:rFonts w:eastAsia="Times"/>
          <w:sz w:val="16"/>
        </w:rPr>
        <w:t>2007,</w:t>
      </w:r>
      <w:r>
        <w:rPr>
          <w:rFonts w:eastAsia="Times"/>
          <w:sz w:val="16"/>
        </w:rPr>
        <w:t xml:space="preserve"> februari </w:t>
      </w:r>
      <w:r w:rsidRPr="00A13226">
        <w:rPr>
          <w:rFonts w:eastAsia="Times"/>
          <w:sz w:val="16"/>
        </w:rPr>
        <w:t xml:space="preserve">2017, blz. 59, punt 1.4 ("Application, protection et accès à la justice: conclusion générale"), </w:t>
      </w:r>
      <w:r>
        <w:rPr>
          <w:rFonts w:eastAsia="Times"/>
          <w:sz w:val="16"/>
        </w:rPr>
        <w:t>beschikbaar op</w:t>
      </w:r>
      <w:hyperlink r:id="rId1" w:history="1">
        <w:r w:rsidRPr="00A13226">
          <w:rPr>
            <w:rStyle w:val="Lienhypertexte"/>
            <w:rFonts w:eastAsia="Times"/>
            <w:sz w:val="16"/>
          </w:rPr>
          <w:t xml:space="preserve"> </w:t>
        </w:r>
      </w:hyperlink>
      <w:r w:rsidRPr="00A13226">
        <w:rPr>
          <w:rFonts w:eastAsia="Times"/>
          <w:sz w:val="16"/>
        </w:rPr>
        <w:t xml:space="preserve">www.unia.be, </w:t>
      </w:r>
      <w:r>
        <w:rPr>
          <w:rFonts w:eastAsia="Times"/>
          <w:sz w:val="16"/>
        </w:rPr>
        <w:t>rubriek</w:t>
      </w:r>
      <w:r w:rsidRPr="00A13226">
        <w:rPr>
          <w:rFonts w:eastAsia="Times"/>
          <w:i/>
          <w:sz w:val="16"/>
        </w:rPr>
        <w:t xml:space="preserve"> Publicaties</w:t>
      </w:r>
      <w:r w:rsidRPr="00A13226">
        <w:rPr>
          <w:rFonts w:eastAsia="Times"/>
          <w:sz w:val="16"/>
        </w:rPr>
        <w:t>.</w:t>
      </w:r>
    </w:p>
  </w:footnote>
  <w:footnote w:id="5">
    <w:p w14:paraId="16F54850" w14:textId="4D95A76D" w:rsidR="00080FFC" w:rsidRPr="00A13226" w:rsidRDefault="00080FFC" w:rsidP="008A574E">
      <w:pPr>
        <w:pStyle w:val="Notedebasdepage"/>
        <w:spacing w:line="276" w:lineRule="auto"/>
        <w:rPr>
          <w:sz w:val="16"/>
        </w:rPr>
      </w:pPr>
      <w:r w:rsidRPr="00A13226">
        <w:rPr>
          <w:rStyle w:val="Appelnotedebasdep"/>
          <w:sz w:val="16"/>
        </w:rPr>
        <w:footnoteRef/>
      </w:r>
      <w:r w:rsidRPr="00A13226">
        <w:rPr>
          <w:rFonts w:eastAsia="Times"/>
          <w:sz w:val="16"/>
        </w:rPr>
        <w:t xml:space="preserve"> Verordening</w:t>
      </w:r>
      <w:r>
        <w:rPr>
          <w:rFonts w:eastAsia="Times"/>
          <w:sz w:val="16"/>
        </w:rPr>
        <w:t xml:space="preserve"> van het Brussels Hoofdstedelijk Gewest betreffende de Brusselse huisvestingscode van </w:t>
      </w:r>
      <w:r w:rsidRPr="00A13226">
        <w:rPr>
          <w:rFonts w:eastAsia="Times"/>
          <w:sz w:val="16"/>
        </w:rPr>
        <w:t>17</w:t>
      </w:r>
      <w:r>
        <w:rPr>
          <w:rFonts w:eastAsia="Times"/>
          <w:sz w:val="16"/>
        </w:rPr>
        <w:t xml:space="preserve"> juli </w:t>
      </w:r>
      <w:r w:rsidRPr="00A13226">
        <w:rPr>
          <w:rFonts w:eastAsia="Times"/>
          <w:sz w:val="16"/>
        </w:rPr>
        <w:t xml:space="preserve">2003, artikel 194. </w:t>
      </w:r>
      <w:r>
        <w:rPr>
          <w:rFonts w:eastAsia="Times"/>
          <w:sz w:val="16"/>
        </w:rPr>
        <w:t xml:space="preserve">Redelijke aanpassingen zijn alleen opgenomen als rechtvaardigingsgrond voor indirecte discriminatie </w:t>
      </w:r>
      <w:r w:rsidRPr="00A13226">
        <w:rPr>
          <w:rFonts w:eastAsia="Times"/>
          <w:sz w:val="16"/>
        </w:rPr>
        <w:t>(artikel 197</w:t>
      </w:r>
      <w:r>
        <w:rPr>
          <w:rFonts w:eastAsia="Times"/>
          <w:sz w:val="16"/>
        </w:rPr>
        <w:t>)</w:t>
      </w:r>
      <w:r w:rsidRPr="00A13226">
        <w:rPr>
          <w:rFonts w:eastAsia="Times"/>
          <w:sz w:val="16"/>
        </w:rPr>
        <w:t>.</w:t>
      </w:r>
    </w:p>
  </w:footnote>
  <w:footnote w:id="6">
    <w:p w14:paraId="4CACDBC5" w14:textId="0D4CAA9F" w:rsidR="00080FFC" w:rsidRPr="00A13226" w:rsidRDefault="00080FFC" w:rsidP="00407BBC">
      <w:pPr>
        <w:pStyle w:val="Notedebasdepage"/>
        <w:spacing w:line="276" w:lineRule="auto"/>
        <w:rPr>
          <w:sz w:val="16"/>
        </w:rPr>
      </w:pPr>
      <w:r w:rsidRPr="00A13226">
        <w:rPr>
          <w:rStyle w:val="Appelnotedebasdep"/>
          <w:sz w:val="16"/>
        </w:rPr>
        <w:footnoteRef/>
      </w:r>
      <w:r>
        <w:rPr>
          <w:sz w:val="16"/>
        </w:rPr>
        <w:t xml:space="preserve"> Decreet van de Franse Gemeenschap van </w:t>
      </w:r>
      <w:r w:rsidRPr="00A13226">
        <w:rPr>
          <w:sz w:val="16"/>
        </w:rPr>
        <w:t>7</w:t>
      </w:r>
      <w:r>
        <w:rPr>
          <w:sz w:val="16"/>
        </w:rPr>
        <w:t xml:space="preserve"> december </w:t>
      </w:r>
      <w:r w:rsidRPr="00A13226">
        <w:rPr>
          <w:sz w:val="16"/>
        </w:rPr>
        <w:t>2017</w:t>
      </w:r>
      <w:r>
        <w:rPr>
          <w:sz w:val="16"/>
        </w:rPr>
        <w:t xml:space="preserve"> betreffende de opvang, de ondersteuning en het behoud in het reguliere schoolsysteem</w:t>
      </w:r>
      <w:r w:rsidRPr="00A13226">
        <w:rPr>
          <w:sz w:val="16"/>
        </w:rPr>
        <w:t xml:space="preserve"> van </w:t>
      </w:r>
      <w:r>
        <w:rPr>
          <w:sz w:val="16"/>
        </w:rPr>
        <w:t>het basis- en secundair onderwijs voor leerlingen met specifieke behoeften</w:t>
      </w:r>
      <w:r w:rsidRPr="00A13226">
        <w:rPr>
          <w:sz w:val="16"/>
        </w:rPr>
        <w:t>.</w:t>
      </w:r>
    </w:p>
  </w:footnote>
  <w:footnote w:id="7">
    <w:p w14:paraId="3BCCF9F5" w14:textId="5E67AC4E"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Pacte pour un enseignement d'excellence,</w:t>
      </w:r>
      <w:r>
        <w:rPr>
          <w:sz w:val="16"/>
          <w:szCs w:val="16"/>
        </w:rPr>
        <w:t xml:space="preserve"> gericht op hervorming van het Franstalig onderwijs</w:t>
      </w:r>
      <w:r w:rsidRPr="00A13226">
        <w:rPr>
          <w:sz w:val="16"/>
          <w:szCs w:val="16"/>
        </w:rPr>
        <w:t>;</w:t>
      </w:r>
      <w:r>
        <w:rPr>
          <w:sz w:val="16"/>
          <w:szCs w:val="16"/>
        </w:rPr>
        <w:t xml:space="preserve"> informatiebladen voor leerkrachten, </w:t>
      </w:r>
      <w:hyperlink r:id="rId2" w:history="1">
        <w:r w:rsidRPr="00A13226">
          <w:rPr>
            <w:rStyle w:val="Lienhypertexte"/>
            <w:sz w:val="16"/>
            <w:szCs w:val="16"/>
          </w:rPr>
          <w:t xml:space="preserve">http://enseignement.be/download.php?do_id=14744 </w:t>
        </w:r>
      </w:hyperlink>
    </w:p>
  </w:footnote>
  <w:footnote w:id="8">
    <w:p w14:paraId="3BFF335B" w14:textId="266CC626" w:rsidR="00080FFC" w:rsidRPr="009668C4" w:rsidRDefault="00080FFC">
      <w:pPr>
        <w:pStyle w:val="Notedebasdepage"/>
        <w:rPr>
          <w:sz w:val="16"/>
          <w:szCs w:val="16"/>
          <w:lang w:val="nl-NL"/>
        </w:rPr>
      </w:pPr>
      <w:r w:rsidRPr="00A13226">
        <w:rPr>
          <w:rStyle w:val="Appelnotedebasdep"/>
        </w:rPr>
        <w:footnoteRef/>
      </w:r>
      <w:r w:rsidRPr="009668C4">
        <w:rPr>
          <w:lang w:val="nl-NL"/>
        </w:rPr>
        <w:t xml:space="preserve"> </w:t>
      </w:r>
      <w:r w:rsidRPr="009668C4">
        <w:rPr>
          <w:sz w:val="16"/>
          <w:szCs w:val="16"/>
          <w:lang w:val="nl-NL"/>
        </w:rPr>
        <w:t xml:space="preserve">Dr. Tina Goethals et al, Seksueel georiënteerd geweld bij vrouwen met een beperking in Vlaanderen, Universiteit Gent, 2018: </w:t>
      </w:r>
      <w:hyperlink r:id="rId3" w:history="1">
        <w:r w:rsidRPr="009668C4">
          <w:rPr>
            <w:rStyle w:val="Lienhypertexte"/>
            <w:sz w:val="16"/>
            <w:szCs w:val="16"/>
            <w:lang w:val="nl-NL"/>
          </w:rPr>
          <w:t>http://www.gelijkekansen.be/Portals/GelijkeKansen/Documents/Rapportseksueelgeweldvrouwenhandicap.pdf</w:t>
        </w:r>
      </w:hyperlink>
      <w:r w:rsidRPr="009668C4">
        <w:rPr>
          <w:sz w:val="16"/>
          <w:szCs w:val="16"/>
          <w:lang w:val="nl-NL"/>
        </w:rPr>
        <w:t xml:space="preserve"> </w:t>
      </w:r>
    </w:p>
  </w:footnote>
  <w:footnote w:id="9">
    <w:p w14:paraId="605469E1" w14:textId="0EBA9EFC" w:rsidR="00080FFC" w:rsidRPr="00A13226" w:rsidRDefault="00080FFC" w:rsidP="00A729E9">
      <w:pPr>
        <w:pStyle w:val="Notedebasdepage"/>
        <w:spacing w:line="276" w:lineRule="auto"/>
        <w:rPr>
          <w:highlight w:val="green"/>
        </w:rPr>
      </w:pPr>
      <w:r w:rsidRPr="00A13226">
        <w:rPr>
          <w:rStyle w:val="Appelnotedebasdep"/>
          <w:sz w:val="18"/>
        </w:rPr>
        <w:footnoteRef/>
      </w:r>
      <w:r>
        <w:rPr>
          <w:sz w:val="16"/>
          <w:szCs w:val="16"/>
        </w:rPr>
        <w:t xml:space="preserve"> Het persoonlijke financieringssysteem bestaat uit een gepersonaliseerd budget dat personen met een handicap in staat stelt om zorg en bijstand te betalen binnen hun eigen netwerk, van vrijwilligersorganisaties, individuele begeleiders</w:t>
      </w:r>
      <w:r w:rsidRPr="00A13226">
        <w:rPr>
          <w:sz w:val="16"/>
          <w:szCs w:val="16"/>
        </w:rPr>
        <w:t>,</w:t>
      </w:r>
      <w:r>
        <w:rPr>
          <w:sz w:val="16"/>
          <w:szCs w:val="16"/>
        </w:rPr>
        <w:t xml:space="preserve"> professionele zorgverleners en zorgverleners die gecertificeerd zijn door het </w:t>
      </w:r>
      <w:r w:rsidRPr="00A13226">
        <w:rPr>
          <w:sz w:val="16"/>
          <w:szCs w:val="16"/>
        </w:rPr>
        <w:t>Vlaams Agentschap voor Personen met een Handicap (VAPH)</w:t>
      </w:r>
      <w:r>
        <w:rPr>
          <w:sz w:val="16"/>
          <w:szCs w:val="16"/>
        </w:rPr>
        <w:t>.</w:t>
      </w:r>
    </w:p>
  </w:footnote>
  <w:footnote w:id="10">
    <w:p w14:paraId="216EC531" w14:textId="6939876A" w:rsidR="00080FFC" w:rsidRPr="00A13226" w:rsidRDefault="00080FFC" w:rsidP="00F1393A">
      <w:pPr>
        <w:rPr>
          <w:sz w:val="16"/>
          <w:szCs w:val="16"/>
          <w:highlight w:val="green"/>
        </w:rPr>
      </w:pPr>
      <w:r w:rsidRPr="00A13226">
        <w:rPr>
          <w:rStyle w:val="FootnoteCharacters"/>
          <w:sz w:val="16"/>
          <w:szCs w:val="16"/>
        </w:rPr>
        <w:footnoteRef/>
      </w:r>
      <w:r>
        <w:rPr>
          <w:sz w:val="16"/>
          <w:szCs w:val="16"/>
        </w:rPr>
        <w:t xml:space="preserve"> Zie het Vlaams Parlement</w:t>
      </w:r>
      <w:r w:rsidRPr="00A13226">
        <w:rPr>
          <w:sz w:val="16"/>
          <w:szCs w:val="16"/>
        </w:rPr>
        <w:t>,</w:t>
      </w:r>
      <w:r>
        <w:rPr>
          <w:sz w:val="16"/>
          <w:szCs w:val="16"/>
        </w:rPr>
        <w:t xml:space="preserve"> Commissie Welzijn</w:t>
      </w:r>
      <w:r w:rsidRPr="00A13226">
        <w:rPr>
          <w:sz w:val="16"/>
          <w:szCs w:val="16"/>
        </w:rPr>
        <w:t>, 10</w:t>
      </w:r>
      <w:r>
        <w:rPr>
          <w:sz w:val="16"/>
          <w:szCs w:val="16"/>
        </w:rPr>
        <w:t xml:space="preserve"> juli </w:t>
      </w:r>
      <w:r w:rsidRPr="00A13226">
        <w:rPr>
          <w:sz w:val="16"/>
          <w:szCs w:val="16"/>
        </w:rPr>
        <w:t xml:space="preserve">2018. </w:t>
      </w:r>
    </w:p>
  </w:footnote>
  <w:footnote w:id="11">
    <w:p w14:paraId="318FA438" w14:textId="01341B9B" w:rsidR="00080FFC" w:rsidRPr="00A13226" w:rsidRDefault="00080FFC" w:rsidP="00F1393A">
      <w:pPr>
        <w:rPr>
          <w:sz w:val="16"/>
          <w:szCs w:val="16"/>
        </w:rPr>
      </w:pPr>
      <w:r w:rsidRPr="00A13226">
        <w:rPr>
          <w:sz w:val="16"/>
          <w:szCs w:val="16"/>
          <w:vertAlign w:val="superscript"/>
        </w:rPr>
        <w:footnoteRef/>
      </w:r>
      <w:r>
        <w:rPr>
          <w:sz w:val="16"/>
          <w:szCs w:val="16"/>
        </w:rPr>
        <w:t xml:space="preserve"> Een Persoonlijk Bijstandsbudget </w:t>
      </w:r>
      <w:r w:rsidRPr="00A13226">
        <w:rPr>
          <w:sz w:val="16"/>
          <w:szCs w:val="16"/>
        </w:rPr>
        <w:t>(PAB</w:t>
      </w:r>
      <w:r>
        <w:rPr>
          <w:sz w:val="16"/>
          <w:szCs w:val="16"/>
        </w:rPr>
        <w:t>) is een</w:t>
      </w:r>
      <w:r w:rsidRPr="00A13226">
        <w:rPr>
          <w:sz w:val="16"/>
          <w:szCs w:val="16"/>
        </w:rPr>
        <w:t xml:space="preserve"> budget dat</w:t>
      </w:r>
      <w:r>
        <w:rPr>
          <w:sz w:val="16"/>
          <w:szCs w:val="16"/>
        </w:rPr>
        <w:t xml:space="preserve"> door het Vlaams Agentschap voor Personen met een Gehandicapten (VAPH) aan de ouders wordt toegekend om hen in staat te stellen </w:t>
      </w:r>
      <w:r w:rsidRPr="00A13226">
        <w:rPr>
          <w:sz w:val="16"/>
          <w:szCs w:val="16"/>
        </w:rPr>
        <w:t xml:space="preserve">de begeleiding </w:t>
      </w:r>
      <w:r>
        <w:rPr>
          <w:sz w:val="16"/>
          <w:szCs w:val="16"/>
        </w:rPr>
        <w:t>van hun kind thuis of op school te organiseren en te financieren. Ouders zijn verantwoordelijk voor het inhuren van hun eigen hulp, te betalen met het budget voor persoonlijke hulp</w:t>
      </w:r>
      <w:r w:rsidRPr="00A13226">
        <w:rPr>
          <w:sz w:val="16"/>
          <w:szCs w:val="16"/>
        </w:rPr>
        <w:t xml:space="preserve">. </w:t>
      </w:r>
    </w:p>
  </w:footnote>
  <w:footnote w:id="12">
    <w:p w14:paraId="6E9BD3C1" w14:textId="3538272A" w:rsidR="00080FFC" w:rsidRPr="00A13226" w:rsidRDefault="00080FFC" w:rsidP="00F1393A">
      <w:pPr>
        <w:rPr>
          <w:sz w:val="16"/>
          <w:szCs w:val="16"/>
        </w:rPr>
      </w:pPr>
      <w:r w:rsidRPr="00A13226">
        <w:rPr>
          <w:rStyle w:val="FootnoteCharacters"/>
          <w:sz w:val="16"/>
          <w:szCs w:val="16"/>
        </w:rPr>
        <w:footnoteRef/>
      </w:r>
      <w:r>
        <w:rPr>
          <w:sz w:val="16"/>
          <w:szCs w:val="16"/>
        </w:rPr>
        <w:t xml:space="preserve"> In</w:t>
      </w:r>
      <w:r w:rsidRPr="00A13226">
        <w:rPr>
          <w:sz w:val="16"/>
          <w:szCs w:val="16"/>
        </w:rPr>
        <w:t xml:space="preserve"> totaal</w:t>
      </w:r>
      <w:r>
        <w:rPr>
          <w:sz w:val="16"/>
          <w:szCs w:val="16"/>
        </w:rPr>
        <w:t xml:space="preserve"> wachten </w:t>
      </w:r>
      <w:r w:rsidRPr="00A13226">
        <w:rPr>
          <w:sz w:val="16"/>
          <w:szCs w:val="16"/>
        </w:rPr>
        <w:t>1</w:t>
      </w:r>
      <w:r>
        <w:rPr>
          <w:sz w:val="16"/>
          <w:szCs w:val="16"/>
        </w:rPr>
        <w:t>.</w:t>
      </w:r>
      <w:r w:rsidRPr="00A13226">
        <w:rPr>
          <w:sz w:val="16"/>
          <w:szCs w:val="16"/>
        </w:rPr>
        <w:t>533</w:t>
      </w:r>
      <w:r>
        <w:rPr>
          <w:sz w:val="16"/>
          <w:szCs w:val="16"/>
        </w:rPr>
        <w:t xml:space="preserve"> minderjarigen met een handicap op een persoonlijk begeleidingsbudget. Voor meer informatie, zie </w:t>
      </w:r>
      <w:r w:rsidRPr="00A13226">
        <w:rPr>
          <w:sz w:val="16"/>
          <w:szCs w:val="16"/>
        </w:rPr>
        <w:t>'Jaarverslag Jeugdhulp</w:t>
      </w:r>
      <w:r>
        <w:rPr>
          <w:sz w:val="16"/>
          <w:szCs w:val="16"/>
        </w:rPr>
        <w:t xml:space="preserve"> 2017</w:t>
      </w:r>
      <w:r w:rsidRPr="00A13226">
        <w:rPr>
          <w:sz w:val="16"/>
          <w:szCs w:val="16"/>
        </w:rPr>
        <w:t xml:space="preserve">'; </w:t>
      </w:r>
      <w:r>
        <w:rPr>
          <w:sz w:val="16"/>
          <w:szCs w:val="16"/>
        </w:rPr>
        <w:t>Vlaams Parlement</w:t>
      </w:r>
      <w:r w:rsidRPr="00A13226">
        <w:rPr>
          <w:sz w:val="16"/>
          <w:szCs w:val="16"/>
        </w:rPr>
        <w:t xml:space="preserve">, </w:t>
      </w:r>
      <w:r>
        <w:rPr>
          <w:sz w:val="16"/>
          <w:szCs w:val="16"/>
        </w:rPr>
        <w:t>Commissie voor Welzijn</w:t>
      </w:r>
      <w:r w:rsidRPr="00A13226">
        <w:rPr>
          <w:sz w:val="16"/>
          <w:szCs w:val="16"/>
        </w:rPr>
        <w:t>, 8</w:t>
      </w:r>
      <w:r>
        <w:rPr>
          <w:sz w:val="16"/>
          <w:szCs w:val="16"/>
        </w:rPr>
        <w:t xml:space="preserve"> mei </w:t>
      </w:r>
      <w:r w:rsidRPr="00A13226">
        <w:rPr>
          <w:sz w:val="16"/>
          <w:szCs w:val="16"/>
        </w:rPr>
        <w:t>2018.</w:t>
      </w:r>
    </w:p>
  </w:footnote>
  <w:footnote w:id="13">
    <w:p w14:paraId="5F8EE2AD" w14:textId="0AF05252"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Met uitzondering van de vertaling van de meeste artikelen van het </w:t>
      </w:r>
      <w:r w:rsidRPr="00A13226">
        <w:rPr>
          <w:sz w:val="16"/>
          <w:szCs w:val="16"/>
        </w:rPr>
        <w:t>verdrag</w:t>
      </w:r>
      <w:r>
        <w:rPr>
          <w:sz w:val="16"/>
          <w:szCs w:val="16"/>
        </w:rPr>
        <w:t xml:space="preserve"> in de Vlaamse gebarentaal door de Vlaamse Gemeenschap</w:t>
      </w:r>
      <w:r w:rsidRPr="00A13226">
        <w:rPr>
          <w:sz w:val="16"/>
          <w:szCs w:val="16"/>
        </w:rPr>
        <w:t>.</w:t>
      </w:r>
    </w:p>
  </w:footnote>
  <w:footnote w:id="14">
    <w:p w14:paraId="3F10AF3B" w14:textId="4AE863C3" w:rsidR="00080FFC" w:rsidRPr="00A13226" w:rsidRDefault="00080FFC" w:rsidP="008508D9">
      <w:pPr>
        <w:pStyle w:val="Notedebasdepage"/>
      </w:pPr>
      <w:r w:rsidRPr="0097111D">
        <w:rPr>
          <w:rStyle w:val="Appelnotedebasdep"/>
          <w:sz w:val="16"/>
          <w:szCs w:val="16"/>
        </w:rPr>
        <w:footnoteRef/>
      </w:r>
      <w:r w:rsidRPr="0097111D">
        <w:rPr>
          <w:sz w:val="16"/>
          <w:szCs w:val="16"/>
        </w:rPr>
        <w:t xml:space="preserve"> Zie bijvoorbeeld:</w:t>
      </w:r>
      <w:hyperlink r:id="rId4" w:history="1">
        <w:r w:rsidRPr="00A13226">
          <w:rPr>
            <w:rStyle w:val="Lienhypertexte"/>
            <w:sz w:val="16"/>
            <w:szCs w:val="16"/>
          </w:rPr>
          <w:t xml:space="preserve"> https://cawab.be/Nouvelle-ligne-de-tram-8-A-t-on-oublie-l-accessibilite.html</w:t>
        </w:r>
      </w:hyperlink>
      <w:r w:rsidRPr="00A13226">
        <w:rPr>
          <w:sz w:val="16"/>
          <w:szCs w:val="16"/>
        </w:rPr>
        <w:t xml:space="preserve"> ; </w:t>
      </w:r>
      <w:hyperlink r:id="rId5" w:history="1">
        <w:r w:rsidRPr="00A13226">
          <w:rPr>
            <w:rStyle w:val="Lienhypertexte"/>
            <w:sz w:val="16"/>
            <w:szCs w:val="16"/>
          </w:rPr>
          <w:t>http://www.abpasbl.be/Une-passerelle-inaccessible-aux ; http://www.abpasbl.be/Une-passerelle-inaccessible-aux</w:t>
        </w:r>
      </w:hyperlink>
      <w:r w:rsidRPr="00A13226">
        <w:rPr>
          <w:sz w:val="16"/>
          <w:szCs w:val="16"/>
        </w:rPr>
        <w:t xml:space="preserve"> ; </w:t>
      </w:r>
      <w:hyperlink r:id="rId6" w:history="1">
        <w:r w:rsidRPr="00A13226">
          <w:t xml:space="preserve">https://www.sudinfo.be/id78047/article/2018-10-03/bomal-un-tunnel-sous-la-voie-sans-acces-pour-les-pmr </w:t>
        </w:r>
      </w:hyperlink>
      <w:r w:rsidRPr="00A13226">
        <w:rPr>
          <w:sz w:val="16"/>
          <w:szCs w:val="16"/>
        </w:rPr>
        <w:t xml:space="preserve">; </w:t>
      </w:r>
      <w:hyperlink r:id="rId7" w:history="1">
        <w:r w:rsidRPr="00A13226">
          <w:t xml:space="preserve">https://www.sudinfo.be/id78047/article/2018-10-03/bomal-un-tunnel-sous-la-voie-sans-acces-pour-les-pmr </w:t>
        </w:r>
      </w:hyperlink>
    </w:p>
  </w:footnote>
  <w:footnote w:id="15">
    <w:p w14:paraId="7E1F4432" w14:textId="3A0CA0B6" w:rsidR="00080FFC" w:rsidRPr="00A13226" w:rsidRDefault="00080FFC" w:rsidP="008508D9">
      <w:pPr>
        <w:pStyle w:val="Notedebasdepage"/>
        <w:rPr>
          <w:sz w:val="16"/>
          <w:szCs w:val="16"/>
        </w:rPr>
      </w:pPr>
      <w:r w:rsidRPr="00A13226">
        <w:rPr>
          <w:rStyle w:val="EndnoteCharacters"/>
        </w:rPr>
        <w:footnoteRef/>
      </w:r>
      <w:r>
        <w:rPr>
          <w:sz w:val="16"/>
          <w:szCs w:val="16"/>
        </w:rPr>
        <w:t xml:space="preserve"> Volgens de monitoring uitgevoerd door </w:t>
      </w:r>
      <w:r w:rsidRPr="00A13226">
        <w:rPr>
          <w:sz w:val="16"/>
          <w:szCs w:val="16"/>
        </w:rPr>
        <w:t>Anysurfer</w:t>
      </w:r>
      <w:r>
        <w:rPr>
          <w:sz w:val="16"/>
          <w:szCs w:val="16"/>
        </w:rPr>
        <w:t xml:space="preserve"> in </w:t>
      </w:r>
      <w:r w:rsidRPr="00A13226">
        <w:rPr>
          <w:sz w:val="16"/>
          <w:szCs w:val="16"/>
        </w:rPr>
        <w:t>2018 kan</w:t>
      </w:r>
      <w:r>
        <w:rPr>
          <w:sz w:val="16"/>
          <w:szCs w:val="16"/>
        </w:rPr>
        <w:t xml:space="preserve"> slechts </w:t>
      </w:r>
      <w:r w:rsidRPr="00A13226">
        <w:rPr>
          <w:sz w:val="16"/>
          <w:szCs w:val="16"/>
        </w:rPr>
        <w:t>24%</w:t>
      </w:r>
      <w:r>
        <w:rPr>
          <w:sz w:val="16"/>
          <w:szCs w:val="16"/>
        </w:rPr>
        <w:t xml:space="preserve"> van de websites als </w:t>
      </w:r>
      <w:r w:rsidRPr="00A13226">
        <w:rPr>
          <w:sz w:val="16"/>
          <w:szCs w:val="16"/>
        </w:rPr>
        <w:t>toegankelijk worden beschouwd</w:t>
      </w:r>
      <w:r>
        <w:rPr>
          <w:sz w:val="16"/>
          <w:szCs w:val="16"/>
        </w:rPr>
        <w:t xml:space="preserve">. </w:t>
      </w:r>
      <w:hyperlink r:id="rId8" w:history="1">
        <w:r w:rsidRPr="00A13226">
          <w:rPr>
            <w:rStyle w:val="Lienhypertexte"/>
            <w:sz w:val="16"/>
            <w:szCs w:val="16"/>
          </w:rPr>
          <w:t>Zie</w:t>
        </w:r>
      </w:hyperlink>
      <w:r w:rsidRPr="00A13226">
        <w:rPr>
          <w:sz w:val="16"/>
          <w:szCs w:val="16"/>
        </w:rPr>
        <w:t xml:space="preserve"> http://moniteurdelaccessibilite.be/2018.html. De</w:t>
      </w:r>
      <w:r>
        <w:rPr>
          <w:sz w:val="16"/>
          <w:szCs w:val="16"/>
        </w:rPr>
        <w:t xml:space="preserve"> gemeentelijke overheden leveren geen betere resultaten op</w:t>
      </w:r>
      <w:r w:rsidRPr="00A13226">
        <w:rPr>
          <w:sz w:val="16"/>
          <w:szCs w:val="16"/>
        </w:rPr>
        <w:t xml:space="preserve">. </w:t>
      </w:r>
      <w:r>
        <w:rPr>
          <w:sz w:val="16"/>
          <w:szCs w:val="16"/>
        </w:rPr>
        <w:t xml:space="preserve">Op basis van een steekproef van </w:t>
      </w:r>
      <w:r w:rsidRPr="00A13226">
        <w:rPr>
          <w:sz w:val="16"/>
          <w:szCs w:val="16"/>
        </w:rPr>
        <w:t xml:space="preserve">60 </w:t>
      </w:r>
      <w:r>
        <w:rPr>
          <w:sz w:val="16"/>
          <w:szCs w:val="16"/>
        </w:rPr>
        <w:t xml:space="preserve">gemeentelijke websites, bleek dat slechts </w:t>
      </w:r>
      <w:r w:rsidRPr="00A13226">
        <w:rPr>
          <w:sz w:val="16"/>
          <w:szCs w:val="16"/>
        </w:rPr>
        <w:t xml:space="preserve">25% </w:t>
      </w:r>
      <w:r>
        <w:rPr>
          <w:sz w:val="16"/>
          <w:szCs w:val="16"/>
        </w:rPr>
        <w:t xml:space="preserve">daarvan </w:t>
      </w:r>
      <w:r w:rsidRPr="00A13226">
        <w:rPr>
          <w:sz w:val="16"/>
          <w:szCs w:val="16"/>
        </w:rPr>
        <w:t>toegankelijk was</w:t>
      </w:r>
      <w:r>
        <w:rPr>
          <w:sz w:val="16"/>
          <w:szCs w:val="16"/>
        </w:rPr>
        <w:t>. Voor meer informatie, zie</w:t>
      </w:r>
      <w:hyperlink r:id="rId9" w:history="1">
        <w:r w:rsidRPr="00A13226">
          <w:rPr>
            <w:rStyle w:val="Lienhypertexte"/>
            <w:sz w:val="16"/>
            <w:szCs w:val="16"/>
          </w:rPr>
          <w:t xml:space="preserve"> https://www.unia.be/files/Documenten/Artikels/Rapport_Anysurfer_Unia.pdf</w:t>
        </w:r>
      </w:hyperlink>
      <w:r w:rsidRPr="00A13226">
        <w:rPr>
          <w:sz w:val="16"/>
          <w:szCs w:val="16"/>
        </w:rPr>
        <w:t xml:space="preserve"> . </w:t>
      </w:r>
    </w:p>
  </w:footnote>
  <w:footnote w:id="16">
    <w:p w14:paraId="796E465C" w14:textId="1889BC44"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Wet van</w:t>
      </w:r>
      <w:r w:rsidRPr="00A13226">
        <w:rPr>
          <w:sz w:val="16"/>
          <w:szCs w:val="16"/>
        </w:rPr>
        <w:t xml:space="preserve"> 17</w:t>
      </w:r>
      <w:r>
        <w:rPr>
          <w:sz w:val="16"/>
          <w:szCs w:val="16"/>
        </w:rPr>
        <w:t xml:space="preserve"> maart </w:t>
      </w:r>
      <w:r w:rsidRPr="00A13226">
        <w:rPr>
          <w:sz w:val="16"/>
          <w:szCs w:val="16"/>
        </w:rPr>
        <w:t>2013 tot</w:t>
      </w:r>
      <w:r>
        <w:rPr>
          <w:sz w:val="16"/>
          <w:szCs w:val="16"/>
        </w:rPr>
        <w:t xml:space="preserve"> hervorming van het stelsel van arbeidsongeschiktheid en invoering van een nieuwe beschermingsstatus in overeenstemming met de menselijke waardigheid</w:t>
      </w:r>
      <w:r w:rsidRPr="00A13226">
        <w:rPr>
          <w:sz w:val="16"/>
          <w:szCs w:val="16"/>
        </w:rPr>
        <w:t xml:space="preserve">, </w:t>
      </w:r>
      <w:r>
        <w:rPr>
          <w:sz w:val="16"/>
          <w:szCs w:val="16"/>
        </w:rPr>
        <w:t>Belgisch Staatsblad</w:t>
      </w:r>
      <w:r w:rsidRPr="00A13226">
        <w:rPr>
          <w:sz w:val="16"/>
          <w:szCs w:val="16"/>
        </w:rPr>
        <w:t xml:space="preserve">, 14 </w:t>
      </w:r>
      <w:r>
        <w:rPr>
          <w:sz w:val="16"/>
          <w:szCs w:val="16"/>
        </w:rPr>
        <w:t>juni</w:t>
      </w:r>
      <w:r w:rsidRPr="00A13226">
        <w:rPr>
          <w:sz w:val="16"/>
          <w:szCs w:val="16"/>
        </w:rPr>
        <w:t xml:space="preserve"> 2013, p. 38132</w:t>
      </w:r>
      <w:r>
        <w:rPr>
          <w:sz w:val="16"/>
          <w:szCs w:val="16"/>
        </w:rPr>
        <w:t>.</w:t>
      </w:r>
    </w:p>
  </w:footnote>
  <w:footnote w:id="17">
    <w:p w14:paraId="4545DCBB" w14:textId="3ED884AC" w:rsidR="00080FFC" w:rsidRPr="00A13226" w:rsidRDefault="00080FFC">
      <w:pPr>
        <w:pStyle w:val="Notedebasdepage"/>
        <w:rPr>
          <w:rFonts w:asciiTheme="majorHAnsi" w:hAnsiTheme="majorHAnsi"/>
          <w:sz w:val="16"/>
          <w:szCs w:val="16"/>
        </w:rPr>
      </w:pPr>
      <w:r w:rsidRPr="00A13226">
        <w:rPr>
          <w:rStyle w:val="Appelnotedebasdep"/>
          <w:rFonts w:asciiTheme="majorHAnsi" w:hAnsiTheme="majorHAnsi"/>
          <w:sz w:val="16"/>
          <w:szCs w:val="16"/>
        </w:rPr>
        <w:footnoteRef/>
      </w:r>
      <w:r>
        <w:rPr>
          <w:rFonts w:asciiTheme="majorHAnsi" w:hAnsiTheme="majorHAnsi"/>
          <w:sz w:val="16"/>
          <w:szCs w:val="16"/>
        </w:rPr>
        <w:t xml:space="preserve"> Dit betreft met name het besluit dat de functie van administrateur aan bepaalde voorwaarden onderwerpt, waaronder de verantwoordelijkheid voor een maximum aantal gevallen en het besluit over de bezoldiging van de administrateur</w:t>
      </w:r>
      <w:r w:rsidRPr="00A13226">
        <w:rPr>
          <w:rFonts w:asciiTheme="majorHAnsi" w:hAnsiTheme="majorHAnsi"/>
          <w:sz w:val="16"/>
          <w:szCs w:val="16"/>
        </w:rPr>
        <w:t>.</w:t>
      </w:r>
    </w:p>
  </w:footnote>
  <w:footnote w:id="18">
    <w:p w14:paraId="1E6D6995" w14:textId="77084E4C" w:rsidR="00080FFC" w:rsidRPr="00A13226" w:rsidRDefault="00080FFC">
      <w:pPr>
        <w:pStyle w:val="Notedebasdepage"/>
        <w:rPr>
          <w:rFonts w:asciiTheme="majorHAnsi" w:hAnsiTheme="majorHAnsi"/>
          <w:sz w:val="16"/>
          <w:szCs w:val="16"/>
        </w:rPr>
      </w:pPr>
      <w:r w:rsidRPr="00A13226">
        <w:rPr>
          <w:rStyle w:val="Appelnotedebasdep"/>
          <w:rFonts w:asciiTheme="majorHAnsi" w:hAnsiTheme="majorHAnsi"/>
          <w:sz w:val="16"/>
          <w:szCs w:val="16"/>
        </w:rPr>
        <w:footnoteRef/>
      </w:r>
      <w:r>
        <w:rPr>
          <w:rFonts w:asciiTheme="majorHAnsi" w:hAnsiTheme="majorHAnsi"/>
          <w:sz w:val="16"/>
          <w:szCs w:val="16"/>
        </w:rPr>
        <w:t xml:space="preserve"> Wet van </w:t>
      </w:r>
      <w:r w:rsidRPr="00A13226">
        <w:rPr>
          <w:rFonts w:asciiTheme="majorHAnsi" w:hAnsiTheme="majorHAnsi"/>
          <w:sz w:val="16"/>
          <w:szCs w:val="16"/>
        </w:rPr>
        <w:t>21</w:t>
      </w:r>
      <w:r>
        <w:rPr>
          <w:rFonts w:asciiTheme="majorHAnsi" w:hAnsiTheme="majorHAnsi"/>
          <w:sz w:val="16"/>
          <w:szCs w:val="16"/>
        </w:rPr>
        <w:t xml:space="preserve"> december </w:t>
      </w:r>
      <w:r w:rsidRPr="00A13226">
        <w:rPr>
          <w:rFonts w:asciiTheme="majorHAnsi" w:hAnsiTheme="majorHAnsi"/>
          <w:sz w:val="16"/>
          <w:szCs w:val="16"/>
        </w:rPr>
        <w:t xml:space="preserve">2018 </w:t>
      </w:r>
      <w:r w:rsidRPr="00057318">
        <w:rPr>
          <w:rFonts w:asciiTheme="majorHAnsi" w:hAnsiTheme="majorHAnsi"/>
          <w:sz w:val="16"/>
          <w:szCs w:val="16"/>
        </w:rPr>
        <w:t>houdende diverse bepalingen op het gebied van justitie</w:t>
      </w:r>
      <w:r w:rsidRPr="00A13226">
        <w:rPr>
          <w:rFonts w:asciiTheme="majorHAnsi" w:hAnsiTheme="majorHAnsi"/>
          <w:sz w:val="16"/>
          <w:szCs w:val="16"/>
        </w:rPr>
        <w:t>,</w:t>
      </w:r>
      <w:r w:rsidRPr="00057318">
        <w:rPr>
          <w:i/>
          <w:sz w:val="16"/>
          <w:szCs w:val="16"/>
        </w:rPr>
        <w:t xml:space="preserve"> Belgisch Staatsblad</w:t>
      </w:r>
      <w:r>
        <w:rPr>
          <w:rFonts w:asciiTheme="majorHAnsi" w:hAnsiTheme="majorHAnsi"/>
          <w:i/>
          <w:sz w:val="16"/>
          <w:szCs w:val="16"/>
        </w:rPr>
        <w:t xml:space="preserve"> van </w:t>
      </w:r>
      <w:r w:rsidRPr="00A13226">
        <w:rPr>
          <w:rFonts w:asciiTheme="majorHAnsi" w:hAnsiTheme="majorHAnsi"/>
          <w:i/>
          <w:sz w:val="16"/>
          <w:szCs w:val="16"/>
        </w:rPr>
        <w:t xml:space="preserve">31 </w:t>
      </w:r>
      <w:r>
        <w:rPr>
          <w:rFonts w:asciiTheme="majorHAnsi" w:hAnsiTheme="majorHAnsi"/>
          <w:i/>
          <w:sz w:val="16"/>
          <w:szCs w:val="16"/>
        </w:rPr>
        <w:t>december</w:t>
      </w:r>
      <w:r w:rsidRPr="00A13226">
        <w:rPr>
          <w:rFonts w:asciiTheme="majorHAnsi" w:hAnsiTheme="majorHAnsi"/>
          <w:i/>
          <w:sz w:val="16"/>
          <w:szCs w:val="16"/>
        </w:rPr>
        <w:t xml:space="preserve"> 2018, </w:t>
      </w:r>
      <w:r w:rsidRPr="00A13226">
        <w:rPr>
          <w:rFonts w:asciiTheme="majorHAnsi" w:hAnsiTheme="majorHAnsi"/>
          <w:sz w:val="16"/>
          <w:szCs w:val="16"/>
        </w:rPr>
        <w:t>p. 106560</w:t>
      </w:r>
      <w:r>
        <w:rPr>
          <w:rFonts w:asciiTheme="majorHAnsi" w:hAnsiTheme="majorHAnsi"/>
          <w:sz w:val="16"/>
          <w:szCs w:val="16"/>
        </w:rPr>
        <w:t>.</w:t>
      </w:r>
    </w:p>
  </w:footnote>
  <w:footnote w:id="19">
    <w:p w14:paraId="506FCBC8" w14:textId="0FF14EAB" w:rsidR="00080FFC" w:rsidRPr="00A13226" w:rsidRDefault="00080FFC" w:rsidP="0099450A">
      <w:pPr>
        <w:pStyle w:val="Notedebasdepage"/>
        <w:spacing w:line="276" w:lineRule="auto"/>
        <w:rPr>
          <w:sz w:val="16"/>
          <w:szCs w:val="16"/>
        </w:rPr>
      </w:pPr>
      <w:r w:rsidRPr="00A13226">
        <w:rPr>
          <w:rStyle w:val="Appelnotedebasdep"/>
          <w:sz w:val="16"/>
          <w:szCs w:val="16"/>
        </w:rPr>
        <w:footnoteRef/>
      </w:r>
      <w:r>
        <w:rPr>
          <w:rFonts w:eastAsia="Times"/>
          <w:sz w:val="16"/>
          <w:szCs w:val="16"/>
        </w:rPr>
        <w:t xml:space="preserve"> Politierechtbank</w:t>
      </w:r>
      <w:r w:rsidRPr="00A13226">
        <w:rPr>
          <w:rFonts w:eastAsia="Times"/>
          <w:sz w:val="16"/>
          <w:szCs w:val="16"/>
        </w:rPr>
        <w:t xml:space="preserve"> Vilvoorde, 6</w:t>
      </w:r>
      <w:r>
        <w:rPr>
          <w:rFonts w:eastAsia="Times"/>
          <w:sz w:val="16"/>
          <w:szCs w:val="16"/>
        </w:rPr>
        <w:t xml:space="preserve"> januari </w:t>
      </w:r>
      <w:r w:rsidRPr="00A13226">
        <w:rPr>
          <w:rFonts w:eastAsia="Times"/>
          <w:sz w:val="16"/>
          <w:szCs w:val="16"/>
        </w:rPr>
        <w:t>2015,</w:t>
      </w:r>
      <w:r>
        <w:rPr>
          <w:rFonts w:eastAsia="Times"/>
          <w:sz w:val="16"/>
          <w:szCs w:val="16"/>
        </w:rPr>
        <w:t xml:space="preserve"> beschikbaar op</w:t>
      </w:r>
      <w:hyperlink r:id="rId10" w:history="1">
        <w:r w:rsidRPr="00A13226">
          <w:rPr>
            <w:rFonts w:eastAsia="Times"/>
            <w:sz w:val="16"/>
            <w:szCs w:val="16"/>
          </w:rPr>
          <w:t xml:space="preserve"> </w:t>
        </w:r>
      </w:hyperlink>
      <w:r w:rsidRPr="00A13226">
        <w:rPr>
          <w:rFonts w:eastAsia="Times"/>
          <w:sz w:val="16"/>
          <w:szCs w:val="16"/>
        </w:rPr>
        <w:t xml:space="preserve">www.unia.be, </w:t>
      </w:r>
      <w:r>
        <w:rPr>
          <w:rFonts w:eastAsia="Times"/>
          <w:sz w:val="16"/>
          <w:szCs w:val="16"/>
        </w:rPr>
        <w:t>rubriek</w:t>
      </w:r>
      <w:r w:rsidRPr="00A13226">
        <w:rPr>
          <w:rFonts w:eastAsia="Times"/>
          <w:i/>
          <w:sz w:val="16"/>
          <w:szCs w:val="16"/>
        </w:rPr>
        <w:t xml:space="preserve"> Jurisprudentie &amp; Alternatieven.</w:t>
      </w:r>
    </w:p>
  </w:footnote>
  <w:footnote w:id="20">
    <w:p w14:paraId="168C84D4" w14:textId="3BAE4E30"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Voorafgaand aan de hervorming was het vermoeden van een behoeftige status uitsluitend gebaseerd op het feit dat de persoon een inkomensvervangende uitkering ontving. Voortaan kan de begunstigde van inkomenssteun alleen nog maar rechtsbijstand krijgen die geheel of gedeeltelijk gratis is, als hij verondersteld wordt over onvoldoende middelen te beschikken om op te leven</w:t>
      </w:r>
      <w:r w:rsidRPr="00A13226">
        <w:rPr>
          <w:sz w:val="16"/>
          <w:szCs w:val="16"/>
        </w:rPr>
        <w:t>. Het is</w:t>
      </w:r>
      <w:r>
        <w:rPr>
          <w:sz w:val="16"/>
          <w:szCs w:val="16"/>
        </w:rPr>
        <w:t xml:space="preserve"> aan de persoon zelf om zijn </w:t>
      </w:r>
      <w:r w:rsidRPr="00A13226">
        <w:rPr>
          <w:sz w:val="16"/>
          <w:szCs w:val="16"/>
        </w:rPr>
        <w:t xml:space="preserve">behoeftigheid te </w:t>
      </w:r>
      <w:r>
        <w:rPr>
          <w:sz w:val="16"/>
          <w:szCs w:val="16"/>
        </w:rPr>
        <w:t xml:space="preserve">bewijzen. </w:t>
      </w:r>
      <w:r w:rsidRPr="00A13226">
        <w:rPr>
          <w:sz w:val="16"/>
          <w:szCs w:val="16"/>
        </w:rPr>
        <w:t xml:space="preserve"> </w:t>
      </w:r>
    </w:p>
  </w:footnote>
  <w:footnote w:id="21">
    <w:p w14:paraId="76205879" w14:textId="046E7614" w:rsidR="00080FFC" w:rsidRPr="00A13226" w:rsidRDefault="00080FFC">
      <w:pPr>
        <w:pStyle w:val="Notedebasdepage"/>
        <w:rPr>
          <w:sz w:val="16"/>
          <w:szCs w:val="16"/>
        </w:rPr>
      </w:pPr>
      <w:r w:rsidRPr="00754613">
        <w:rPr>
          <w:rStyle w:val="Appelnotedebasdep"/>
          <w:sz w:val="16"/>
        </w:rPr>
        <w:footnoteRef/>
      </w:r>
      <w:r>
        <w:rPr>
          <w:sz w:val="16"/>
          <w:szCs w:val="16"/>
        </w:rPr>
        <w:t xml:space="preserve"> Wet van </w:t>
      </w:r>
      <w:r w:rsidRPr="00A13226">
        <w:rPr>
          <w:sz w:val="16"/>
          <w:szCs w:val="16"/>
        </w:rPr>
        <w:t>26</w:t>
      </w:r>
      <w:r>
        <w:rPr>
          <w:sz w:val="16"/>
          <w:szCs w:val="16"/>
        </w:rPr>
        <w:t xml:space="preserve"> juni </w:t>
      </w:r>
      <w:r w:rsidRPr="00A13226">
        <w:rPr>
          <w:sz w:val="16"/>
          <w:szCs w:val="16"/>
        </w:rPr>
        <w:t>1990</w:t>
      </w:r>
      <w:r>
        <w:rPr>
          <w:sz w:val="16"/>
          <w:szCs w:val="16"/>
        </w:rPr>
        <w:t xml:space="preserve"> betreffende de bescherming van de persoonlijke veiligheid van geesteszieken</w:t>
      </w:r>
      <w:r w:rsidRPr="00A13226">
        <w:rPr>
          <w:sz w:val="16"/>
          <w:szCs w:val="16"/>
        </w:rPr>
        <w:t xml:space="preserve">, </w:t>
      </w:r>
      <w:r w:rsidRPr="00A13226">
        <w:rPr>
          <w:i/>
          <w:sz w:val="16"/>
          <w:szCs w:val="16"/>
        </w:rPr>
        <w:t>MB,</w:t>
      </w:r>
      <w:r w:rsidRPr="00A13226">
        <w:rPr>
          <w:sz w:val="16"/>
          <w:szCs w:val="16"/>
        </w:rPr>
        <w:t xml:space="preserve"> 27</w:t>
      </w:r>
      <w:r>
        <w:rPr>
          <w:sz w:val="16"/>
          <w:szCs w:val="16"/>
        </w:rPr>
        <w:t xml:space="preserve"> juli </w:t>
      </w:r>
      <w:r w:rsidRPr="00A13226">
        <w:rPr>
          <w:sz w:val="16"/>
          <w:szCs w:val="16"/>
        </w:rPr>
        <w:t>1990, blz. 14806.</w:t>
      </w:r>
    </w:p>
  </w:footnote>
  <w:footnote w:id="22">
    <w:p w14:paraId="5ED7C8F5" w14:textId="5E5FC0B3"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Wet van </w:t>
      </w:r>
      <w:r w:rsidRPr="00A13226">
        <w:rPr>
          <w:sz w:val="16"/>
          <w:szCs w:val="16"/>
        </w:rPr>
        <w:t>5</w:t>
      </w:r>
      <w:r>
        <w:rPr>
          <w:sz w:val="16"/>
          <w:szCs w:val="16"/>
        </w:rPr>
        <w:t xml:space="preserve"> mei </w:t>
      </w:r>
      <w:r w:rsidRPr="00A13226">
        <w:rPr>
          <w:sz w:val="16"/>
          <w:szCs w:val="16"/>
        </w:rPr>
        <w:t xml:space="preserve">2014 </w:t>
      </w:r>
      <w:r>
        <w:rPr>
          <w:sz w:val="16"/>
          <w:szCs w:val="16"/>
        </w:rPr>
        <w:t>inzake verbintenissen</w:t>
      </w:r>
      <w:r w:rsidRPr="00A13226">
        <w:rPr>
          <w:sz w:val="16"/>
          <w:szCs w:val="16"/>
        </w:rPr>
        <w:t>, M.B., 9</w:t>
      </w:r>
      <w:r>
        <w:rPr>
          <w:sz w:val="16"/>
          <w:szCs w:val="16"/>
        </w:rPr>
        <w:t xml:space="preserve"> juli </w:t>
      </w:r>
      <w:r w:rsidRPr="00A13226">
        <w:rPr>
          <w:sz w:val="16"/>
          <w:szCs w:val="16"/>
        </w:rPr>
        <w:t>2014, blz. 52159,</w:t>
      </w:r>
      <w:r>
        <w:rPr>
          <w:sz w:val="16"/>
          <w:szCs w:val="16"/>
        </w:rPr>
        <w:t xml:space="preserve"> gewijzigd bij de wet</w:t>
      </w:r>
      <w:r w:rsidRPr="00A13226">
        <w:rPr>
          <w:sz w:val="16"/>
          <w:szCs w:val="16"/>
        </w:rPr>
        <w:t xml:space="preserve"> Pot Pourri III </w:t>
      </w:r>
      <w:r>
        <w:rPr>
          <w:sz w:val="16"/>
          <w:szCs w:val="16"/>
        </w:rPr>
        <w:t>van</w:t>
      </w:r>
      <w:r w:rsidRPr="00A13226">
        <w:rPr>
          <w:sz w:val="16"/>
          <w:szCs w:val="16"/>
        </w:rPr>
        <w:t xml:space="preserve"> 4</w:t>
      </w:r>
      <w:r>
        <w:rPr>
          <w:sz w:val="16"/>
          <w:szCs w:val="16"/>
        </w:rPr>
        <w:t xml:space="preserve"> mei </w:t>
      </w:r>
      <w:r w:rsidRPr="00A13226">
        <w:rPr>
          <w:sz w:val="16"/>
          <w:szCs w:val="16"/>
        </w:rPr>
        <w:t>2016</w:t>
      </w:r>
      <w:r>
        <w:rPr>
          <w:sz w:val="16"/>
          <w:szCs w:val="16"/>
        </w:rPr>
        <w:t xml:space="preserve"> die in werking is getreden.</w:t>
      </w:r>
    </w:p>
  </w:footnote>
  <w:footnote w:id="23">
    <w:p w14:paraId="78BFF680" w14:textId="4B960B7B" w:rsidR="00080FFC" w:rsidRPr="00A13226" w:rsidRDefault="00080FFC">
      <w:pPr>
        <w:pStyle w:val="Notedebasdepage"/>
        <w:rPr>
          <w:sz w:val="16"/>
          <w:szCs w:val="16"/>
        </w:rPr>
      </w:pPr>
      <w:r w:rsidRPr="00A13226">
        <w:rPr>
          <w:rStyle w:val="Appelnotedebasdep"/>
          <w:sz w:val="16"/>
          <w:szCs w:val="16"/>
        </w:rPr>
        <w:footnoteRef/>
      </w:r>
      <w:r>
        <w:rPr>
          <w:rFonts w:asciiTheme="majorHAnsi" w:hAnsiTheme="majorHAnsi"/>
          <w:sz w:val="16"/>
          <w:szCs w:val="16"/>
        </w:rPr>
        <w:t xml:space="preserve"> Deze kamers, die zullen oordelen over de uitvoering van de opdracht tot het aangaan van de verbintenis, hebben</w:t>
      </w:r>
      <w:r w:rsidRPr="00A13226">
        <w:rPr>
          <w:rFonts w:asciiTheme="majorHAnsi" w:hAnsiTheme="majorHAnsi"/>
          <w:sz w:val="16"/>
          <w:szCs w:val="16"/>
        </w:rPr>
        <w:t xml:space="preserve"> de facto geen</w:t>
      </w:r>
      <w:r>
        <w:rPr>
          <w:rFonts w:asciiTheme="majorHAnsi" w:hAnsiTheme="majorHAnsi"/>
          <w:sz w:val="16"/>
          <w:szCs w:val="16"/>
        </w:rPr>
        <w:t xml:space="preserve"> gedetailleerde kennis van een hele reeks ideeën, geneesmiddelen en medische concepten.</w:t>
      </w:r>
    </w:p>
  </w:footnote>
  <w:footnote w:id="24">
    <w:p w14:paraId="31C5CB38" w14:textId="1B22B79F" w:rsidR="00080FFC" w:rsidRPr="00BE3779" w:rsidRDefault="00080FFC">
      <w:pPr>
        <w:pStyle w:val="Notedebasdepage"/>
        <w:rPr>
          <w:sz w:val="16"/>
          <w:szCs w:val="16"/>
          <w:lang w:val="fr-BE"/>
        </w:rPr>
      </w:pPr>
      <w:r w:rsidRPr="00A13226">
        <w:rPr>
          <w:rStyle w:val="Appelnotedebasdep"/>
          <w:sz w:val="16"/>
          <w:szCs w:val="16"/>
        </w:rPr>
        <w:footnoteRef/>
      </w:r>
      <w:r w:rsidRPr="00A13226">
        <w:rPr>
          <w:sz w:val="16"/>
          <w:szCs w:val="16"/>
        </w:rPr>
        <w:t xml:space="preserve"> 10% </w:t>
      </w:r>
      <w:r>
        <w:rPr>
          <w:sz w:val="16"/>
          <w:szCs w:val="16"/>
        </w:rPr>
        <w:t>van de</w:t>
      </w:r>
      <w:r w:rsidRPr="00A13226">
        <w:rPr>
          <w:sz w:val="16"/>
          <w:szCs w:val="16"/>
        </w:rPr>
        <w:t xml:space="preserve"> populatie</w:t>
      </w:r>
      <w:r w:rsidRPr="003E69F3">
        <w:rPr>
          <w:sz w:val="16"/>
          <w:szCs w:val="16"/>
        </w:rPr>
        <w:t xml:space="preserve"> van geïnterneerde personen zijn migranten zonder papieren. Voor deze groep zijn de mogelijkheden voor vrijlating echter juridisch en institutioneel vrijwel onbestaande. Het resultaat is dat ze beperkt blijven, terwijl ze geen</w:t>
      </w:r>
      <w:r>
        <w:rPr>
          <w:sz w:val="16"/>
          <w:szCs w:val="16"/>
        </w:rPr>
        <w:t xml:space="preserve"> gevaar meer vormen voor de samenleving en hun gezondheid is </w:t>
      </w:r>
      <w:r>
        <w:rPr>
          <w:rFonts w:asciiTheme="majorHAnsi" w:hAnsiTheme="majorHAnsi"/>
          <w:sz w:val="16"/>
          <w:szCs w:val="16"/>
        </w:rPr>
        <w:t>gestabiliseerd</w:t>
      </w:r>
      <w:r w:rsidRPr="00A13226">
        <w:rPr>
          <w:rFonts w:asciiTheme="majorHAnsi" w:hAnsiTheme="majorHAnsi"/>
          <w:sz w:val="16"/>
          <w:szCs w:val="16"/>
        </w:rPr>
        <w:t xml:space="preserve">. </w:t>
      </w:r>
      <w:r>
        <w:rPr>
          <w:rFonts w:asciiTheme="majorHAnsi" w:hAnsiTheme="majorHAnsi"/>
          <w:sz w:val="16"/>
          <w:szCs w:val="16"/>
        </w:rPr>
        <w:t>Het enige alternatief is vrijlating met het oog op uitzetting uit het grondgebied</w:t>
      </w:r>
      <w:r w:rsidRPr="00A13226">
        <w:rPr>
          <w:rFonts w:asciiTheme="majorHAnsi" w:hAnsiTheme="majorHAnsi"/>
          <w:sz w:val="16"/>
          <w:szCs w:val="16"/>
        </w:rPr>
        <w:t xml:space="preserve">. </w:t>
      </w:r>
      <w:r>
        <w:rPr>
          <w:rFonts w:asciiTheme="majorHAnsi" w:hAnsiTheme="majorHAnsi"/>
          <w:sz w:val="16"/>
          <w:szCs w:val="16"/>
        </w:rPr>
        <w:t>De procedure is echter uitgebreid en wordt slechts zelden afgerond</w:t>
      </w:r>
      <w:r w:rsidRPr="00A13226">
        <w:rPr>
          <w:rFonts w:asciiTheme="majorHAnsi" w:hAnsiTheme="majorHAnsi"/>
          <w:sz w:val="16"/>
          <w:szCs w:val="16"/>
        </w:rPr>
        <w:t xml:space="preserve">. </w:t>
      </w:r>
      <w:r>
        <w:rPr>
          <w:rFonts w:asciiTheme="majorHAnsi" w:hAnsiTheme="majorHAnsi"/>
          <w:sz w:val="16"/>
          <w:szCs w:val="16"/>
        </w:rPr>
        <w:t>Deze personen komen uit door oorlog verscheurde landen, landen die niet willen dat ze terugkeren of landen waar de binnenlandse situatie tot psychische problemen heeft geleid</w:t>
      </w:r>
      <w:r w:rsidRPr="00A13226">
        <w:rPr>
          <w:rFonts w:asciiTheme="majorHAnsi" w:hAnsiTheme="majorHAnsi"/>
          <w:sz w:val="16"/>
          <w:szCs w:val="16"/>
        </w:rPr>
        <w:t xml:space="preserve">. </w:t>
      </w:r>
      <w:r>
        <w:rPr>
          <w:rFonts w:asciiTheme="majorHAnsi" w:hAnsiTheme="majorHAnsi"/>
          <w:sz w:val="16"/>
          <w:szCs w:val="16"/>
        </w:rPr>
        <w:t xml:space="preserve">Gevreesd wordt dat dit cijfer van </w:t>
      </w:r>
      <w:r w:rsidRPr="00A13226">
        <w:rPr>
          <w:rFonts w:asciiTheme="majorHAnsi" w:hAnsiTheme="majorHAnsi"/>
          <w:sz w:val="16"/>
          <w:szCs w:val="16"/>
        </w:rPr>
        <w:t>10%</w:t>
      </w:r>
      <w:r>
        <w:rPr>
          <w:rFonts w:asciiTheme="majorHAnsi" w:hAnsiTheme="majorHAnsi"/>
          <w:sz w:val="16"/>
          <w:szCs w:val="16"/>
        </w:rPr>
        <w:t xml:space="preserve"> in de komende jaren zal verdubbelen</w:t>
      </w:r>
      <w:r w:rsidRPr="00A13226">
        <w:rPr>
          <w:rFonts w:asciiTheme="majorHAnsi" w:hAnsiTheme="majorHAnsi"/>
          <w:sz w:val="16"/>
          <w:szCs w:val="16"/>
        </w:rPr>
        <w:t xml:space="preserve">. </w:t>
      </w:r>
      <w:r w:rsidRPr="00BE3779">
        <w:rPr>
          <w:rFonts w:asciiTheme="majorHAnsi" w:hAnsiTheme="majorHAnsi"/>
          <w:sz w:val="16"/>
          <w:szCs w:val="16"/>
          <w:lang w:val="fr-BE"/>
        </w:rPr>
        <w:t xml:space="preserve">Over dit onderwerp, zie Alix Dehain, " Les internés sans papiers : un " no man's land " juridique ", </w:t>
      </w:r>
      <w:r w:rsidRPr="00BE3779">
        <w:rPr>
          <w:rFonts w:asciiTheme="majorHAnsi" w:hAnsiTheme="majorHAnsi"/>
          <w:i/>
          <w:sz w:val="16"/>
          <w:szCs w:val="16"/>
          <w:lang w:val="fr-BE"/>
        </w:rPr>
        <w:t>wijzigen écho n° 467, 2018,</w:t>
      </w:r>
      <w:r w:rsidRPr="00BE3779">
        <w:rPr>
          <w:rFonts w:asciiTheme="majorHAnsi" w:hAnsiTheme="majorHAnsi"/>
          <w:sz w:val="16"/>
          <w:szCs w:val="16"/>
          <w:lang w:val="fr-BE"/>
        </w:rPr>
        <w:t xml:space="preserve"> p. 38-39.</w:t>
      </w:r>
    </w:p>
  </w:footnote>
  <w:footnote w:id="25">
    <w:p w14:paraId="5A578B38" w14:textId="41C41376" w:rsidR="00080FFC" w:rsidRPr="00A13226" w:rsidRDefault="00080FFC" w:rsidP="00E30225">
      <w:pPr>
        <w:pStyle w:val="Notedebasdepage"/>
        <w:rPr>
          <w:sz w:val="16"/>
          <w:szCs w:val="16"/>
        </w:rPr>
      </w:pPr>
      <w:r w:rsidRPr="00A13226">
        <w:rPr>
          <w:rStyle w:val="Appelnotedebasdep"/>
          <w:sz w:val="16"/>
          <w:szCs w:val="16"/>
        </w:rPr>
        <w:footnoteRef/>
      </w:r>
      <w:r w:rsidRPr="00A13226">
        <w:rPr>
          <w:sz w:val="16"/>
          <w:szCs w:val="16"/>
        </w:rPr>
        <w:t xml:space="preserve"> Voorheen waren</w:t>
      </w:r>
      <w:r>
        <w:rPr>
          <w:sz w:val="16"/>
          <w:szCs w:val="16"/>
        </w:rPr>
        <w:t xml:space="preserve"> de beslissingen van de </w:t>
      </w:r>
      <w:r w:rsidRPr="00C30B91">
        <w:rPr>
          <w:sz w:val="16"/>
          <w:szCs w:val="16"/>
        </w:rPr>
        <w:t>commissies voor</w:t>
      </w:r>
      <w:r>
        <w:rPr>
          <w:sz w:val="16"/>
          <w:szCs w:val="16"/>
        </w:rPr>
        <w:t xml:space="preserve"> sociale </w:t>
      </w:r>
      <w:r w:rsidRPr="00C30B91">
        <w:rPr>
          <w:sz w:val="16"/>
          <w:szCs w:val="16"/>
        </w:rPr>
        <w:t>bescherming vatbaar voor</w:t>
      </w:r>
      <w:r>
        <w:rPr>
          <w:sz w:val="16"/>
          <w:szCs w:val="16"/>
        </w:rPr>
        <w:t xml:space="preserve"> beroep</w:t>
      </w:r>
      <w:r w:rsidRPr="00A13226">
        <w:rPr>
          <w:sz w:val="16"/>
          <w:szCs w:val="16"/>
        </w:rPr>
        <w:t>.</w:t>
      </w:r>
    </w:p>
  </w:footnote>
  <w:footnote w:id="26">
    <w:p w14:paraId="5A27CB14" w14:textId="49CD1569" w:rsidR="00080FFC" w:rsidRPr="00A13226" w:rsidRDefault="00080FFC" w:rsidP="00E30225">
      <w:pPr>
        <w:ind w:right="-7"/>
        <w:jc w:val="both"/>
        <w:rPr>
          <w:sz w:val="16"/>
          <w:szCs w:val="16"/>
        </w:rPr>
      </w:pPr>
      <w:r w:rsidRPr="00A13226">
        <w:rPr>
          <w:rStyle w:val="Appelnotedebasdep"/>
          <w:sz w:val="16"/>
          <w:szCs w:val="16"/>
        </w:rPr>
        <w:footnoteRef/>
      </w:r>
      <w:r>
        <w:rPr>
          <w:rFonts w:asciiTheme="majorHAnsi" w:hAnsiTheme="majorHAnsi"/>
          <w:sz w:val="16"/>
          <w:szCs w:val="16"/>
        </w:rPr>
        <w:t xml:space="preserve"> De tekst van de wet beperkt het toepassingsgebied van het verbindende bevel tot het aangaan van een verbintenis</w:t>
      </w:r>
      <w:r w:rsidRPr="00A13226">
        <w:rPr>
          <w:rFonts w:asciiTheme="majorHAnsi" w:hAnsiTheme="majorHAnsi"/>
          <w:sz w:val="16"/>
          <w:szCs w:val="16"/>
        </w:rPr>
        <w:t xml:space="preserve">. Voortaan </w:t>
      </w:r>
      <w:r>
        <w:rPr>
          <w:rFonts w:asciiTheme="majorHAnsi" w:hAnsiTheme="majorHAnsi"/>
          <w:sz w:val="16"/>
          <w:szCs w:val="16"/>
        </w:rPr>
        <w:t>zijn de enige misdrijven en strafbare feiten die het voorwerp kunnen zijn van een bevel tot het aangaan van een verbintenis, die welke de fysieke of psychische integriteit van derden hebben geschaad of bedreigd</w:t>
      </w:r>
      <w:r w:rsidRPr="00A13226">
        <w:rPr>
          <w:rFonts w:asciiTheme="majorHAnsi" w:hAnsiTheme="majorHAnsi"/>
          <w:sz w:val="16"/>
          <w:szCs w:val="16"/>
        </w:rPr>
        <w:t xml:space="preserve">. </w:t>
      </w:r>
      <w:r>
        <w:rPr>
          <w:rFonts w:asciiTheme="majorHAnsi" w:hAnsiTheme="majorHAnsi"/>
          <w:sz w:val="16"/>
          <w:szCs w:val="16"/>
        </w:rPr>
        <w:t xml:space="preserve">De tekst van de wet definieert deze </w:t>
      </w:r>
      <w:r w:rsidRPr="00A13226">
        <w:rPr>
          <w:rFonts w:asciiTheme="majorHAnsi" w:hAnsiTheme="majorHAnsi"/>
          <w:sz w:val="16"/>
          <w:szCs w:val="16"/>
        </w:rPr>
        <w:t>begrippen</w:t>
      </w:r>
      <w:r>
        <w:rPr>
          <w:rFonts w:asciiTheme="majorHAnsi" w:hAnsiTheme="majorHAnsi"/>
          <w:sz w:val="16"/>
          <w:szCs w:val="16"/>
        </w:rPr>
        <w:t xml:space="preserve"> echter niet en rechters hebben de vrijheid om ze te interpreteren</w:t>
      </w:r>
      <w:r w:rsidRPr="00A13226">
        <w:rPr>
          <w:rFonts w:asciiTheme="majorHAnsi" w:hAnsiTheme="majorHAnsi"/>
          <w:sz w:val="16"/>
          <w:szCs w:val="16"/>
        </w:rPr>
        <w:t xml:space="preserve">. </w:t>
      </w:r>
    </w:p>
  </w:footnote>
  <w:footnote w:id="27">
    <w:p w14:paraId="3ACFA6EA" w14:textId="77777777" w:rsidR="00080FFC" w:rsidRPr="00A13226" w:rsidRDefault="00080FFC" w:rsidP="00754613">
      <w:pPr>
        <w:pStyle w:val="Notedebasdepage"/>
        <w:rPr>
          <w:sz w:val="16"/>
          <w:szCs w:val="16"/>
        </w:rPr>
      </w:pPr>
      <w:r w:rsidRPr="00A13226">
        <w:rPr>
          <w:rStyle w:val="Appelnotedebasdep"/>
          <w:sz w:val="16"/>
          <w:szCs w:val="16"/>
        </w:rPr>
        <w:footnoteRef/>
      </w:r>
      <w:r>
        <w:rPr>
          <w:sz w:val="16"/>
          <w:szCs w:val="16"/>
        </w:rPr>
        <w:t xml:space="preserve"> Deze zinnen hadden te maken met het lot van geïnterneerden in de psychiatrische bijlagen van </w:t>
      </w:r>
      <w:r w:rsidRPr="00A13226">
        <w:rPr>
          <w:sz w:val="16"/>
          <w:szCs w:val="16"/>
        </w:rPr>
        <w:t xml:space="preserve">gevangenissen. </w:t>
      </w:r>
      <w:r>
        <w:rPr>
          <w:sz w:val="16"/>
          <w:szCs w:val="16"/>
        </w:rPr>
        <w:t xml:space="preserve">Onder deze zinnen noemen we in het bijzonder het arrest van </w:t>
      </w:r>
      <w:r w:rsidRPr="00A13226">
        <w:rPr>
          <w:sz w:val="16"/>
          <w:szCs w:val="16"/>
        </w:rPr>
        <w:t>6</w:t>
      </w:r>
      <w:r>
        <w:rPr>
          <w:sz w:val="16"/>
          <w:szCs w:val="16"/>
        </w:rPr>
        <w:t xml:space="preserve"> september </w:t>
      </w:r>
      <w:r w:rsidRPr="00A13226">
        <w:rPr>
          <w:sz w:val="16"/>
          <w:szCs w:val="16"/>
        </w:rPr>
        <w:t>2016, ook</w:t>
      </w:r>
      <w:r>
        <w:rPr>
          <w:sz w:val="16"/>
          <w:szCs w:val="16"/>
        </w:rPr>
        <w:t xml:space="preserve"> wel het </w:t>
      </w:r>
      <w:r w:rsidRPr="00A13226">
        <w:rPr>
          <w:sz w:val="16"/>
          <w:szCs w:val="16"/>
        </w:rPr>
        <w:t>'</w:t>
      </w:r>
      <w:r>
        <w:rPr>
          <w:sz w:val="16"/>
          <w:szCs w:val="16"/>
        </w:rPr>
        <w:t>pilootarrest' genoemd, waarin</w:t>
      </w:r>
      <w:r w:rsidRPr="001556EF">
        <w:rPr>
          <w:rStyle w:val="sb8d990e2"/>
          <w:iCs/>
          <w:sz w:val="16"/>
          <w:szCs w:val="16"/>
        </w:rPr>
        <w:t xml:space="preserve"> het Hof de structurele dysfunctie van het Belgische systeem in kaart brengt en er</w:t>
      </w:r>
      <w:r>
        <w:rPr>
          <w:rStyle w:val="sb8d990e2"/>
          <w:iCs/>
          <w:sz w:val="16"/>
          <w:szCs w:val="16"/>
        </w:rPr>
        <w:t xml:space="preserve"> bij </w:t>
      </w:r>
      <w:r w:rsidRPr="001556EF">
        <w:rPr>
          <w:rStyle w:val="sb8d990e2"/>
          <w:iCs/>
          <w:sz w:val="16"/>
          <w:szCs w:val="16"/>
        </w:rPr>
        <w:t xml:space="preserve">België op aandringt om zijn interneringssysteem </w:t>
      </w:r>
      <w:r>
        <w:rPr>
          <w:rStyle w:val="sb8d990e2"/>
          <w:iCs/>
          <w:sz w:val="16"/>
          <w:szCs w:val="16"/>
        </w:rPr>
        <w:t>zo in te richten dat</w:t>
      </w:r>
      <w:r w:rsidRPr="001556EF">
        <w:rPr>
          <w:rStyle w:val="sb8d990e2"/>
          <w:iCs/>
          <w:sz w:val="16"/>
          <w:szCs w:val="16"/>
        </w:rPr>
        <w:t xml:space="preserve"> de waardigheid van de </w:t>
      </w:r>
      <w:r>
        <w:rPr>
          <w:rStyle w:val="sb8d990e2"/>
          <w:iCs/>
          <w:sz w:val="16"/>
          <w:szCs w:val="16"/>
        </w:rPr>
        <w:t>gevangenen wordt gerespecteerd.</w:t>
      </w:r>
    </w:p>
  </w:footnote>
  <w:footnote w:id="28">
    <w:p w14:paraId="23570D89" w14:textId="2A56D8F9" w:rsidR="00080FFC" w:rsidRPr="00A13226" w:rsidRDefault="00080FFC" w:rsidP="00E30225">
      <w:pPr>
        <w:pStyle w:val="Notedebasdepage"/>
        <w:rPr>
          <w:sz w:val="16"/>
          <w:szCs w:val="16"/>
        </w:rPr>
      </w:pPr>
      <w:r w:rsidRPr="00A13226">
        <w:rPr>
          <w:rStyle w:val="Appelnotedebasdep"/>
          <w:sz w:val="16"/>
          <w:szCs w:val="16"/>
        </w:rPr>
        <w:footnoteRef/>
      </w:r>
      <w:r>
        <w:rPr>
          <w:sz w:val="16"/>
          <w:szCs w:val="16"/>
        </w:rPr>
        <w:t xml:space="preserve"> Parlementaire</w:t>
      </w:r>
      <w:r w:rsidRPr="00A13226">
        <w:rPr>
          <w:sz w:val="16"/>
          <w:szCs w:val="16"/>
        </w:rPr>
        <w:t xml:space="preserve"> vraag nr. 2794 </w:t>
      </w:r>
      <w:r>
        <w:rPr>
          <w:sz w:val="16"/>
          <w:szCs w:val="16"/>
        </w:rPr>
        <w:t>van</w:t>
      </w:r>
      <w:r w:rsidRPr="00A13226">
        <w:rPr>
          <w:sz w:val="16"/>
          <w:szCs w:val="16"/>
        </w:rPr>
        <w:t xml:space="preserve"> 28</w:t>
      </w:r>
      <w:r>
        <w:rPr>
          <w:sz w:val="16"/>
          <w:szCs w:val="16"/>
        </w:rPr>
        <w:t xml:space="preserve"> juni </w:t>
      </w:r>
      <w:r w:rsidRPr="00A13226">
        <w:rPr>
          <w:sz w:val="16"/>
          <w:szCs w:val="16"/>
        </w:rPr>
        <w:t xml:space="preserve">2018 </w:t>
      </w:r>
      <w:r>
        <w:rPr>
          <w:sz w:val="16"/>
          <w:szCs w:val="16"/>
        </w:rPr>
        <w:t>van</w:t>
      </w:r>
      <w:r w:rsidRPr="00A13226">
        <w:rPr>
          <w:sz w:val="16"/>
          <w:szCs w:val="16"/>
        </w:rPr>
        <w:t xml:space="preserve"> Gilles Vanden Burre</w:t>
      </w:r>
      <w:r>
        <w:rPr>
          <w:sz w:val="16"/>
          <w:szCs w:val="16"/>
        </w:rPr>
        <w:t xml:space="preserve"> aan de minister van </w:t>
      </w:r>
      <w:r w:rsidRPr="00A13226">
        <w:rPr>
          <w:sz w:val="16"/>
          <w:szCs w:val="16"/>
        </w:rPr>
        <w:t xml:space="preserve">Justitie </w:t>
      </w:r>
      <w:r>
        <w:rPr>
          <w:sz w:val="16"/>
          <w:szCs w:val="16"/>
        </w:rPr>
        <w:t>over de</w:t>
      </w:r>
      <w:r w:rsidRPr="00A13226">
        <w:rPr>
          <w:sz w:val="16"/>
          <w:szCs w:val="16"/>
        </w:rPr>
        <w:t xml:space="preserve"> situatie</w:t>
      </w:r>
      <w:r>
        <w:rPr>
          <w:sz w:val="16"/>
          <w:szCs w:val="16"/>
        </w:rPr>
        <w:t xml:space="preserve"> van geïnterneerden in de gevangenis en het antwoord van de minister van</w:t>
      </w:r>
      <w:r w:rsidRPr="00A13226">
        <w:rPr>
          <w:sz w:val="16"/>
          <w:szCs w:val="16"/>
        </w:rPr>
        <w:t xml:space="preserve"> Justitie </w:t>
      </w:r>
      <w:r>
        <w:rPr>
          <w:sz w:val="16"/>
          <w:szCs w:val="16"/>
        </w:rPr>
        <w:t>van</w:t>
      </w:r>
      <w:r w:rsidRPr="00A13226">
        <w:rPr>
          <w:sz w:val="16"/>
          <w:szCs w:val="16"/>
        </w:rPr>
        <w:t xml:space="preserve"> 3</w:t>
      </w:r>
      <w:r>
        <w:rPr>
          <w:sz w:val="16"/>
          <w:szCs w:val="16"/>
        </w:rPr>
        <w:t xml:space="preserve"> augustus </w:t>
      </w:r>
      <w:r w:rsidRPr="00A13226">
        <w:rPr>
          <w:sz w:val="16"/>
          <w:szCs w:val="16"/>
        </w:rPr>
        <w:t>2018,</w:t>
      </w:r>
      <w:r>
        <w:rPr>
          <w:sz w:val="16"/>
          <w:szCs w:val="16"/>
        </w:rPr>
        <w:t xml:space="preserve"> beschikbaar op </w:t>
      </w:r>
      <w:r w:rsidRPr="00A13226">
        <w:rPr>
          <w:sz w:val="16"/>
          <w:szCs w:val="16"/>
        </w:rPr>
        <w:t>http://www.lachambre.be/kvvcr/showpage.cfm?section=qrva&amp;language=fr&amp;cfm=qrvaXml.cfm?legislat=54&amp;dossierID=54-B165-866-2794-2017201824031.xml.</w:t>
      </w:r>
    </w:p>
  </w:footnote>
  <w:footnote w:id="29">
    <w:p w14:paraId="0C7B759A" w14:textId="1839C7B7" w:rsidR="00080FFC" w:rsidRPr="00A13226" w:rsidRDefault="00080FFC" w:rsidP="00E30225">
      <w:pPr>
        <w:rPr>
          <w:color w:val="313131"/>
          <w:sz w:val="16"/>
          <w:szCs w:val="16"/>
        </w:rPr>
      </w:pPr>
      <w:r w:rsidRPr="00A13226">
        <w:rPr>
          <w:sz w:val="16"/>
          <w:szCs w:val="16"/>
        </w:rPr>
        <w:footnoteRef/>
      </w:r>
      <w:r>
        <w:rPr>
          <w:sz w:val="16"/>
          <w:szCs w:val="16"/>
        </w:rPr>
        <w:t xml:space="preserve"> De hervormingen van het interneringsstelsel voorzien in de toekomst in de </w:t>
      </w:r>
      <w:r w:rsidRPr="00A13226">
        <w:rPr>
          <w:sz w:val="16"/>
          <w:szCs w:val="16"/>
        </w:rPr>
        <w:t>bouw</w:t>
      </w:r>
      <w:r>
        <w:rPr>
          <w:sz w:val="16"/>
          <w:szCs w:val="16"/>
        </w:rPr>
        <w:t xml:space="preserve"> van bijkomende medisch-juridische psychiatrische</w:t>
      </w:r>
      <w:r w:rsidRPr="00A13226">
        <w:rPr>
          <w:sz w:val="16"/>
          <w:szCs w:val="16"/>
        </w:rPr>
        <w:t xml:space="preserve"> centra </w:t>
      </w:r>
      <w:r>
        <w:rPr>
          <w:sz w:val="16"/>
          <w:szCs w:val="16"/>
        </w:rPr>
        <w:t>in Vlaanderen</w:t>
      </w:r>
      <w:r w:rsidRPr="00A13226">
        <w:rPr>
          <w:sz w:val="16"/>
          <w:szCs w:val="16"/>
        </w:rPr>
        <w:t xml:space="preserve">, </w:t>
      </w:r>
      <w:r>
        <w:rPr>
          <w:b/>
          <w:bCs/>
          <w:color w:val="313131"/>
          <w:sz w:val="16"/>
          <w:szCs w:val="16"/>
        </w:rPr>
        <w:t>Wallonië</w:t>
      </w:r>
      <w:r>
        <w:rPr>
          <w:color w:val="313131"/>
          <w:sz w:val="16"/>
          <w:szCs w:val="16"/>
        </w:rPr>
        <w:t xml:space="preserve"> en Brussel</w:t>
      </w:r>
      <w:r w:rsidRPr="00A13226">
        <w:rPr>
          <w:color w:val="313131"/>
          <w:sz w:val="16"/>
          <w:szCs w:val="16"/>
        </w:rPr>
        <w:t>.</w:t>
      </w:r>
    </w:p>
    <w:p w14:paraId="1C3983EA" w14:textId="2D31525D" w:rsidR="00080FFC" w:rsidRPr="00A13226" w:rsidRDefault="00080FFC" w:rsidP="00E30225">
      <w:pPr>
        <w:rPr>
          <w:rFonts w:eastAsia="Calibri"/>
          <w:color w:val="313131"/>
          <w:sz w:val="16"/>
          <w:szCs w:val="16"/>
        </w:rPr>
      </w:pPr>
      <w:r>
        <w:rPr>
          <w:sz w:val="16"/>
          <w:szCs w:val="16"/>
        </w:rPr>
        <w:t xml:space="preserve">We moeten er ook op wijzen dat het </w:t>
      </w:r>
      <w:r w:rsidRPr="00A13226">
        <w:rPr>
          <w:sz w:val="16"/>
          <w:szCs w:val="16"/>
        </w:rPr>
        <w:t xml:space="preserve">Masterplan Internement </w:t>
      </w:r>
      <w:r>
        <w:rPr>
          <w:sz w:val="16"/>
          <w:szCs w:val="16"/>
        </w:rPr>
        <w:t xml:space="preserve">(Commitment Masterplan) voorziet in de oprichting van een centrale langetermijnunit met </w:t>
      </w:r>
      <w:r w:rsidRPr="00A13226">
        <w:rPr>
          <w:sz w:val="16"/>
          <w:szCs w:val="16"/>
        </w:rPr>
        <w:t>120</w:t>
      </w:r>
      <w:r>
        <w:rPr>
          <w:sz w:val="16"/>
          <w:szCs w:val="16"/>
        </w:rPr>
        <w:t xml:space="preserve"> bedden in </w:t>
      </w:r>
      <w:r w:rsidRPr="00A13226">
        <w:rPr>
          <w:sz w:val="16"/>
          <w:szCs w:val="16"/>
        </w:rPr>
        <w:t>Aalst</w:t>
      </w:r>
      <w:r>
        <w:rPr>
          <w:sz w:val="16"/>
          <w:szCs w:val="16"/>
        </w:rPr>
        <w:t xml:space="preserve"> voor geïnterneerden met een verhoogd veiligheidsrisico die niet kunnen worden gehuisvest in de medisch-juridische psychiatrische</w:t>
      </w:r>
      <w:r w:rsidRPr="00A13226">
        <w:rPr>
          <w:sz w:val="16"/>
          <w:szCs w:val="16"/>
        </w:rPr>
        <w:t xml:space="preserve"> centra. </w:t>
      </w:r>
      <w:r>
        <w:rPr>
          <w:sz w:val="16"/>
          <w:szCs w:val="16"/>
        </w:rPr>
        <w:t>Deze</w:t>
      </w:r>
      <w:r w:rsidRPr="00A13226">
        <w:rPr>
          <w:sz w:val="16"/>
          <w:szCs w:val="16"/>
        </w:rPr>
        <w:t xml:space="preserve"> afdelingen</w:t>
      </w:r>
      <w:r>
        <w:rPr>
          <w:sz w:val="16"/>
          <w:szCs w:val="16"/>
        </w:rPr>
        <w:t xml:space="preserve"> "</w:t>
      </w:r>
      <w:r w:rsidRPr="00A13226">
        <w:rPr>
          <w:sz w:val="16"/>
          <w:szCs w:val="16"/>
        </w:rPr>
        <w:t>langdurig verblijf</w:t>
      </w:r>
      <w:r>
        <w:rPr>
          <w:sz w:val="16"/>
          <w:szCs w:val="16"/>
        </w:rPr>
        <w:t>" vormen in feite een permanente detentie</w:t>
      </w:r>
      <w:r w:rsidRPr="00A13226">
        <w:rPr>
          <w:sz w:val="16"/>
          <w:szCs w:val="16"/>
        </w:rPr>
        <w:t>,</w:t>
      </w:r>
      <w:r>
        <w:rPr>
          <w:sz w:val="16"/>
          <w:szCs w:val="16"/>
        </w:rPr>
        <w:t xml:space="preserve"> die in een rechtsstaat zeer zorgwekkend is</w:t>
      </w:r>
      <w:r w:rsidRPr="00A13226">
        <w:rPr>
          <w:sz w:val="16"/>
          <w:szCs w:val="16"/>
        </w:rPr>
        <w:t xml:space="preserve">. </w:t>
      </w:r>
      <w:r>
        <w:rPr>
          <w:sz w:val="16"/>
          <w:szCs w:val="16"/>
        </w:rPr>
        <w:t xml:space="preserve">Zie hiervoor </w:t>
      </w:r>
      <w:r w:rsidRPr="00A13226">
        <w:rPr>
          <w:rFonts w:cstheme="minorHAnsi"/>
          <w:sz w:val="16"/>
          <w:szCs w:val="16"/>
        </w:rPr>
        <w:t xml:space="preserve">Observatoire International des prisons, "Pour le droit à la dignité des personnes détenues", </w:t>
      </w:r>
      <w:r w:rsidRPr="00A13226">
        <w:rPr>
          <w:rFonts w:cstheme="minorHAnsi"/>
          <w:i/>
          <w:sz w:val="16"/>
          <w:szCs w:val="16"/>
        </w:rPr>
        <w:t xml:space="preserve">Notice 2016, </w:t>
      </w:r>
      <w:r w:rsidRPr="00A13226">
        <w:rPr>
          <w:rFonts w:cstheme="minorHAnsi"/>
          <w:sz w:val="16"/>
          <w:szCs w:val="16"/>
        </w:rPr>
        <w:t>17</w:t>
      </w:r>
      <w:r>
        <w:rPr>
          <w:rFonts w:cstheme="minorHAnsi"/>
          <w:sz w:val="16"/>
          <w:szCs w:val="16"/>
        </w:rPr>
        <w:t xml:space="preserve"> januari </w:t>
      </w:r>
      <w:r w:rsidRPr="00A13226">
        <w:rPr>
          <w:rFonts w:cstheme="minorHAnsi"/>
          <w:sz w:val="16"/>
          <w:szCs w:val="16"/>
        </w:rPr>
        <w:t>2017, blz. 211,</w:t>
      </w:r>
      <w:r>
        <w:rPr>
          <w:rFonts w:cstheme="minorHAnsi"/>
          <w:sz w:val="16"/>
          <w:szCs w:val="16"/>
        </w:rPr>
        <w:t xml:space="preserve"> beschikbaar op </w:t>
      </w:r>
      <w:hyperlink r:id="rId11" w:history="1">
        <w:r w:rsidRPr="00A13226">
          <w:rPr>
            <w:rStyle w:val="Lienhypertexte"/>
            <w:rFonts w:cstheme="minorHAnsi"/>
            <w:sz w:val="16"/>
            <w:szCs w:val="16"/>
          </w:rPr>
          <w:t>http://oipbelgique.be/fr/wp-content/uploads/2017/01/Notice-2016.pdf</w:t>
        </w:r>
      </w:hyperlink>
      <w:r>
        <w:rPr>
          <w:rFonts w:cstheme="minorHAnsi"/>
          <w:sz w:val="16"/>
          <w:szCs w:val="16"/>
        </w:rPr>
        <w:t xml:space="preserve"> en zie de parlementaire </w:t>
      </w:r>
      <w:r w:rsidRPr="00A13226">
        <w:rPr>
          <w:rFonts w:eastAsia="Calibri"/>
          <w:color w:val="313131"/>
          <w:sz w:val="16"/>
          <w:szCs w:val="16"/>
        </w:rPr>
        <w:t xml:space="preserve">vraag </w:t>
      </w:r>
      <w:r>
        <w:rPr>
          <w:rFonts w:eastAsia="Calibri"/>
          <w:color w:val="313131"/>
          <w:sz w:val="16"/>
          <w:szCs w:val="16"/>
        </w:rPr>
        <w:t>van</w:t>
      </w:r>
      <w:r w:rsidRPr="00A13226">
        <w:rPr>
          <w:rFonts w:eastAsia="Calibri"/>
          <w:color w:val="313131"/>
          <w:sz w:val="16"/>
          <w:szCs w:val="16"/>
        </w:rPr>
        <w:t xml:space="preserve"> Sonja Becq</w:t>
      </w:r>
      <w:r>
        <w:rPr>
          <w:rFonts w:eastAsia="Calibri"/>
          <w:color w:val="313131"/>
          <w:sz w:val="16"/>
          <w:szCs w:val="16"/>
        </w:rPr>
        <w:t xml:space="preserve"> aan de minister van Sociale Zaken en Volksgezondheid van </w:t>
      </w:r>
      <w:r w:rsidRPr="00A13226">
        <w:rPr>
          <w:rFonts w:eastAsia="Calibri"/>
          <w:color w:val="313131"/>
          <w:sz w:val="16"/>
          <w:szCs w:val="16"/>
        </w:rPr>
        <w:t>2</w:t>
      </w:r>
      <w:r>
        <w:rPr>
          <w:rFonts w:eastAsia="Calibri"/>
          <w:color w:val="313131"/>
          <w:sz w:val="16"/>
          <w:szCs w:val="16"/>
        </w:rPr>
        <w:t xml:space="preserve"> juni </w:t>
      </w:r>
      <w:r w:rsidRPr="00A13226">
        <w:rPr>
          <w:rFonts w:eastAsia="Calibri"/>
          <w:color w:val="313131"/>
          <w:sz w:val="16"/>
          <w:szCs w:val="16"/>
        </w:rPr>
        <w:t>2017,</w:t>
      </w:r>
      <w:r>
        <w:rPr>
          <w:rFonts w:eastAsia="Calibri"/>
          <w:color w:val="313131"/>
          <w:sz w:val="16"/>
          <w:szCs w:val="16"/>
        </w:rPr>
        <w:t xml:space="preserve"> beschikbaar op </w:t>
      </w:r>
      <w:r w:rsidRPr="00A13226">
        <w:rPr>
          <w:sz w:val="16"/>
          <w:szCs w:val="16"/>
        </w:rPr>
        <w:t>http://www.lachambre.be/kvvcr/showpage.cfm?section=qrva&amp;language=fr&amp;cfm=qrvaxml.cfm?legislat=54&amp;dossierID=54-B125-867-1654-2016201716681.xml.</w:t>
      </w:r>
    </w:p>
  </w:footnote>
  <w:footnote w:id="30">
    <w:p w14:paraId="678EDE8C" w14:textId="223714F5" w:rsidR="00080FFC" w:rsidRPr="00A13226" w:rsidRDefault="00080FFC" w:rsidP="00E30225">
      <w:pPr>
        <w:pStyle w:val="Notedebasdepage"/>
        <w:rPr>
          <w:sz w:val="16"/>
          <w:szCs w:val="16"/>
        </w:rPr>
      </w:pPr>
      <w:r w:rsidRPr="00A13226">
        <w:rPr>
          <w:rStyle w:val="Appelnotedebasdep"/>
          <w:sz w:val="16"/>
          <w:szCs w:val="16"/>
        </w:rPr>
        <w:footnoteRef/>
      </w:r>
      <w:r>
        <w:rPr>
          <w:sz w:val="16"/>
          <w:szCs w:val="16"/>
        </w:rPr>
        <w:t xml:space="preserve"> Zie hierover het rapport van de afdeling Vlaamse Zorginspectie</w:t>
      </w:r>
      <w:r w:rsidRPr="00A13226">
        <w:rPr>
          <w:sz w:val="16"/>
          <w:szCs w:val="16"/>
        </w:rPr>
        <w:t>:</w:t>
      </w:r>
      <w:r>
        <w:rPr>
          <w:sz w:val="16"/>
          <w:szCs w:val="16"/>
        </w:rPr>
        <w:t xml:space="preserve"> gestandaardiseerde bevraging forensisch psychiatrisch centrum </w:t>
      </w:r>
      <w:r w:rsidRPr="00A13226">
        <w:rPr>
          <w:sz w:val="16"/>
          <w:szCs w:val="16"/>
        </w:rPr>
        <w:t>Gent</w:t>
      </w:r>
      <w:r>
        <w:rPr>
          <w:sz w:val="16"/>
          <w:szCs w:val="16"/>
        </w:rPr>
        <w:t xml:space="preserve"> en </w:t>
      </w:r>
      <w:r w:rsidRPr="00A13226">
        <w:rPr>
          <w:sz w:val="16"/>
          <w:szCs w:val="16"/>
        </w:rPr>
        <w:t>opvolgingsaudit, 20</w:t>
      </w:r>
      <w:r>
        <w:rPr>
          <w:sz w:val="16"/>
          <w:szCs w:val="16"/>
        </w:rPr>
        <w:t xml:space="preserve"> januari </w:t>
      </w:r>
      <w:r w:rsidRPr="00A13226">
        <w:rPr>
          <w:sz w:val="16"/>
          <w:szCs w:val="16"/>
        </w:rPr>
        <w:t xml:space="preserve">2017. </w:t>
      </w:r>
      <w:r w:rsidR="00591069" w:rsidRPr="00A13226">
        <w:rPr>
          <w:sz w:val="16"/>
          <w:szCs w:val="16"/>
        </w:rPr>
        <w:t>De</w:t>
      </w:r>
      <w:r w:rsidR="00591069">
        <w:rPr>
          <w:sz w:val="16"/>
          <w:szCs w:val="16"/>
        </w:rPr>
        <w:t xml:space="preserve"> Vlaamse krant '</w:t>
      </w:r>
      <w:r w:rsidR="00591069" w:rsidRPr="00A13226">
        <w:rPr>
          <w:sz w:val="16"/>
          <w:szCs w:val="16"/>
        </w:rPr>
        <w:t>De Morgen</w:t>
      </w:r>
      <w:r w:rsidR="00591069">
        <w:rPr>
          <w:sz w:val="16"/>
          <w:szCs w:val="16"/>
        </w:rPr>
        <w:t>' van</w:t>
      </w:r>
      <w:r w:rsidR="00591069" w:rsidRPr="00A13226">
        <w:rPr>
          <w:sz w:val="16"/>
          <w:szCs w:val="16"/>
        </w:rPr>
        <w:t xml:space="preserve"> 21</w:t>
      </w:r>
      <w:r w:rsidR="00591069">
        <w:rPr>
          <w:sz w:val="16"/>
          <w:szCs w:val="16"/>
        </w:rPr>
        <w:t xml:space="preserve"> september </w:t>
      </w:r>
      <w:r w:rsidR="00591069" w:rsidRPr="00A13226">
        <w:rPr>
          <w:sz w:val="16"/>
          <w:szCs w:val="16"/>
        </w:rPr>
        <w:t>2016 (p. 10)</w:t>
      </w:r>
      <w:r w:rsidR="00591069">
        <w:rPr>
          <w:sz w:val="16"/>
          <w:szCs w:val="16"/>
        </w:rPr>
        <w:t xml:space="preserve"> publiceerde een aantal verontrustende getuigenissen over de gevolgen van de onderbezetting in de medisch-juridische psychiatrische centra</w:t>
      </w:r>
      <w:r w:rsidR="00591069" w:rsidRPr="00A13226">
        <w:rPr>
          <w:sz w:val="16"/>
          <w:szCs w:val="16"/>
        </w:rPr>
        <w:t xml:space="preserve">. </w:t>
      </w:r>
    </w:p>
  </w:footnote>
  <w:footnote w:id="31">
    <w:p w14:paraId="0EF73167" w14:textId="22C6C3DD" w:rsidR="00080FFC" w:rsidRPr="00A13226" w:rsidRDefault="00080FFC" w:rsidP="00E30225">
      <w:pPr>
        <w:pStyle w:val="Notedebasdepage"/>
        <w:rPr>
          <w:sz w:val="16"/>
          <w:szCs w:val="16"/>
        </w:rPr>
      </w:pPr>
      <w:r w:rsidRPr="00A13226">
        <w:rPr>
          <w:rStyle w:val="Appelnotedebasdep"/>
          <w:sz w:val="16"/>
          <w:szCs w:val="16"/>
        </w:rPr>
        <w:footnoteRef/>
      </w:r>
      <w:r>
        <w:rPr>
          <w:rFonts w:eastAsia="Arial"/>
          <w:sz w:val="16"/>
          <w:szCs w:val="16"/>
        </w:rPr>
        <w:t xml:space="preserve">Op de datum van </w:t>
      </w:r>
      <w:r w:rsidRPr="00A13226">
        <w:rPr>
          <w:rFonts w:eastAsia="Arial"/>
          <w:sz w:val="16"/>
          <w:szCs w:val="16"/>
        </w:rPr>
        <w:t>13</w:t>
      </w:r>
      <w:r>
        <w:rPr>
          <w:rFonts w:eastAsia="Arial"/>
          <w:sz w:val="16"/>
          <w:szCs w:val="16"/>
        </w:rPr>
        <w:t xml:space="preserve"> december </w:t>
      </w:r>
      <w:r w:rsidRPr="00A13226">
        <w:rPr>
          <w:rFonts w:eastAsia="Arial"/>
          <w:sz w:val="16"/>
          <w:szCs w:val="16"/>
        </w:rPr>
        <w:t>2017 hadden</w:t>
      </w:r>
      <w:r>
        <w:rPr>
          <w:rFonts w:eastAsia="Arial"/>
          <w:sz w:val="16"/>
          <w:szCs w:val="16"/>
        </w:rPr>
        <w:t xml:space="preserve"> slechts </w:t>
      </w:r>
      <w:r w:rsidRPr="00A13226">
        <w:rPr>
          <w:sz w:val="16"/>
          <w:szCs w:val="16"/>
        </w:rPr>
        <w:t>34 patiënten</w:t>
      </w:r>
      <w:r>
        <w:rPr>
          <w:sz w:val="16"/>
          <w:szCs w:val="16"/>
        </w:rPr>
        <w:t xml:space="preserve"> het Gentse medisch-juridisch psychiatrisch centrum verlaten sinds de opening ervan</w:t>
      </w:r>
      <w:r w:rsidRPr="00A13226">
        <w:rPr>
          <w:sz w:val="16"/>
          <w:szCs w:val="16"/>
        </w:rPr>
        <w:t xml:space="preserve">. </w:t>
      </w:r>
      <w:r w:rsidRPr="009668C4">
        <w:rPr>
          <w:sz w:val="16"/>
          <w:szCs w:val="16"/>
        </w:rPr>
        <w:t xml:space="preserve">118 patiënten hadden verzocht om te worden opgenomen in verschillende externe zorginstellingen. 83 patiënten werden het verzoek afgewezen, 35 anderen wachtten nog steeds op een antwoord. </w:t>
      </w:r>
      <w:r>
        <w:rPr>
          <w:sz w:val="16"/>
          <w:szCs w:val="16"/>
        </w:rPr>
        <w:t xml:space="preserve">Zie hierover de parlementaire vraag van </w:t>
      </w:r>
      <w:r w:rsidRPr="00A13226">
        <w:rPr>
          <w:sz w:val="16"/>
          <w:szCs w:val="16"/>
        </w:rPr>
        <w:t>13</w:t>
      </w:r>
      <w:r>
        <w:rPr>
          <w:sz w:val="16"/>
          <w:szCs w:val="16"/>
        </w:rPr>
        <w:t xml:space="preserve"> december </w:t>
      </w:r>
      <w:r w:rsidRPr="00A13226">
        <w:rPr>
          <w:sz w:val="16"/>
          <w:szCs w:val="16"/>
        </w:rPr>
        <w:t>2017</w:t>
      </w:r>
      <w:r>
        <w:rPr>
          <w:sz w:val="16"/>
          <w:szCs w:val="16"/>
        </w:rPr>
        <w:t xml:space="preserve"> van mevrouw </w:t>
      </w:r>
      <w:r w:rsidRPr="00A13226">
        <w:rPr>
          <w:sz w:val="16"/>
          <w:szCs w:val="16"/>
        </w:rPr>
        <w:t>Goedele Uyttersprot</w:t>
      </w:r>
      <w:r>
        <w:rPr>
          <w:sz w:val="16"/>
          <w:szCs w:val="16"/>
        </w:rPr>
        <w:t xml:space="preserve"> aan de minister van </w:t>
      </w:r>
      <w:r w:rsidRPr="00A13226">
        <w:rPr>
          <w:sz w:val="16"/>
          <w:szCs w:val="16"/>
        </w:rPr>
        <w:t>Justitie</w:t>
      </w:r>
      <w:r>
        <w:rPr>
          <w:sz w:val="16"/>
          <w:szCs w:val="16"/>
        </w:rPr>
        <w:t xml:space="preserve"> over </w:t>
      </w:r>
      <w:r w:rsidRPr="00A13226">
        <w:rPr>
          <w:sz w:val="16"/>
          <w:szCs w:val="16"/>
        </w:rPr>
        <w:t>"</w:t>
      </w:r>
      <w:r>
        <w:rPr>
          <w:sz w:val="16"/>
          <w:szCs w:val="16"/>
        </w:rPr>
        <w:t>de uitgaande stromen van geëngageerde personen</w:t>
      </w:r>
      <w:r w:rsidRPr="00A13226">
        <w:rPr>
          <w:sz w:val="16"/>
          <w:szCs w:val="16"/>
        </w:rPr>
        <w:t>" (nr. 22506),</w:t>
      </w:r>
      <w:r>
        <w:rPr>
          <w:sz w:val="16"/>
          <w:szCs w:val="16"/>
        </w:rPr>
        <w:t xml:space="preserve"> beschikbaar op </w:t>
      </w:r>
      <w:hyperlink r:id="rId12" w:anchor="search=%2222507%22" w:history="1">
        <w:r w:rsidRPr="00A13226">
          <w:rPr>
            <w:rStyle w:val="Lienhypertexte"/>
            <w:sz w:val="16"/>
            <w:szCs w:val="16"/>
          </w:rPr>
          <w:t>http://www.lachambre.be/doc/CCRI/pdf/54/ic780.pdf#search=%222222507%22</w:t>
        </w:r>
      </w:hyperlink>
      <w:r w:rsidRPr="00A13226">
        <w:rPr>
          <w:sz w:val="16"/>
          <w:szCs w:val="16"/>
        </w:rPr>
        <w:t>, p.34</w:t>
      </w:r>
    </w:p>
  </w:footnote>
  <w:footnote w:id="32">
    <w:p w14:paraId="6831A6FB" w14:textId="6765F037" w:rsidR="00080FFC" w:rsidRPr="00BE3779" w:rsidRDefault="00080FFC">
      <w:pPr>
        <w:pStyle w:val="Notedebasdepage"/>
        <w:rPr>
          <w:sz w:val="16"/>
          <w:szCs w:val="16"/>
          <w:lang w:val="fr-BE"/>
        </w:rPr>
      </w:pPr>
      <w:r w:rsidRPr="00A13226">
        <w:rPr>
          <w:rStyle w:val="Appelnotedebasdep"/>
          <w:sz w:val="16"/>
          <w:szCs w:val="16"/>
        </w:rPr>
        <w:footnoteRef/>
      </w:r>
      <w:r w:rsidRPr="00BE3779">
        <w:rPr>
          <w:sz w:val="16"/>
          <w:szCs w:val="16"/>
          <w:lang w:val="fr-BE"/>
        </w:rPr>
        <w:t xml:space="preserve"> Mistiaen P et al, KCE-rapport 293 Bs</w:t>
      </w:r>
      <w:r w:rsidRPr="00BE3779">
        <w:rPr>
          <w:i/>
          <w:sz w:val="16"/>
          <w:szCs w:val="16"/>
          <w:lang w:val="fr-BE"/>
        </w:rPr>
        <w:t xml:space="preserve">, </w:t>
      </w:r>
      <w:r w:rsidRPr="00BE3779">
        <w:rPr>
          <w:sz w:val="16"/>
          <w:szCs w:val="16"/>
          <w:lang w:val="fr-BE"/>
        </w:rPr>
        <w:t>"Health care in Belgian prisons: current situations and scenarios for the future", 2017.</w:t>
      </w:r>
    </w:p>
  </w:footnote>
  <w:footnote w:id="33">
    <w:p w14:paraId="69BF660B" w14:textId="2710E489"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Wet van </w:t>
      </w:r>
      <w:r w:rsidRPr="00A13226">
        <w:rPr>
          <w:sz w:val="16"/>
          <w:szCs w:val="16"/>
        </w:rPr>
        <w:t>25</w:t>
      </w:r>
      <w:r>
        <w:rPr>
          <w:sz w:val="16"/>
          <w:szCs w:val="16"/>
        </w:rPr>
        <w:t xml:space="preserve"> december </w:t>
      </w:r>
      <w:r w:rsidRPr="00A13226">
        <w:rPr>
          <w:sz w:val="16"/>
          <w:szCs w:val="16"/>
        </w:rPr>
        <w:t xml:space="preserve">2016 </w:t>
      </w:r>
      <w:r w:rsidRPr="00CC7316">
        <w:rPr>
          <w:sz w:val="16"/>
          <w:szCs w:val="16"/>
        </w:rPr>
        <w:t>tot wijziging van de rechtspositie van gevangenen en het toezicht op gevangenissen en tot vaststelling van diverse bepalingen op het gebied van justitie</w:t>
      </w:r>
      <w:r w:rsidRPr="00A13226">
        <w:rPr>
          <w:sz w:val="16"/>
          <w:szCs w:val="16"/>
        </w:rPr>
        <w:t xml:space="preserve">, </w:t>
      </w:r>
      <w:r w:rsidRPr="00A13226">
        <w:rPr>
          <w:i/>
          <w:sz w:val="16"/>
          <w:szCs w:val="16"/>
        </w:rPr>
        <w:t>M.B</w:t>
      </w:r>
      <w:r w:rsidRPr="00A13226">
        <w:rPr>
          <w:sz w:val="16"/>
          <w:szCs w:val="16"/>
        </w:rPr>
        <w:t xml:space="preserve">., 30 </w:t>
      </w:r>
      <w:r>
        <w:rPr>
          <w:sz w:val="16"/>
          <w:szCs w:val="16"/>
        </w:rPr>
        <w:t>december</w:t>
      </w:r>
      <w:r w:rsidRPr="00A13226">
        <w:rPr>
          <w:sz w:val="16"/>
          <w:szCs w:val="16"/>
        </w:rPr>
        <w:t xml:space="preserve"> 2016, p.91963.</w:t>
      </w:r>
    </w:p>
  </w:footnote>
  <w:footnote w:id="34">
    <w:p w14:paraId="02205095" w14:textId="5155D767" w:rsidR="00080FFC" w:rsidRPr="00A13226" w:rsidRDefault="00080FFC">
      <w:pPr>
        <w:pStyle w:val="Notedebasdepage"/>
      </w:pPr>
      <w:r w:rsidRPr="00A13226">
        <w:rPr>
          <w:rStyle w:val="Appelnotedebasdep"/>
          <w:sz w:val="16"/>
          <w:szCs w:val="16"/>
        </w:rPr>
        <w:footnoteRef/>
      </w:r>
      <w:r>
        <w:rPr>
          <w:sz w:val="16"/>
          <w:szCs w:val="16"/>
        </w:rPr>
        <w:t xml:space="preserve"> Om hun onafhankelijkheid te waarborgen, worden de leden van de centrale raad van toezicht door het Parlement benoemd</w:t>
      </w:r>
      <w:r w:rsidRPr="00A13226">
        <w:rPr>
          <w:sz w:val="16"/>
          <w:szCs w:val="16"/>
        </w:rPr>
        <w:t>.</w:t>
      </w:r>
    </w:p>
  </w:footnote>
  <w:footnote w:id="35">
    <w:p w14:paraId="17D65B9F" w14:textId="7B0343DB" w:rsidR="00080FFC" w:rsidRPr="00090A82" w:rsidRDefault="00080FFC">
      <w:pPr>
        <w:pStyle w:val="Notedebasdepage"/>
        <w:rPr>
          <w:lang w:val="fr-BE"/>
        </w:rPr>
      </w:pPr>
      <w:r w:rsidRPr="000E117E">
        <w:rPr>
          <w:rStyle w:val="Appelnotedebasdep"/>
          <w:sz w:val="16"/>
        </w:rPr>
        <w:footnoteRef/>
      </w:r>
      <w:r w:rsidRPr="000E117E">
        <w:rPr>
          <w:sz w:val="16"/>
        </w:rPr>
        <w:t xml:space="preserve"> Er is geen financiering voorzien voor het gebruik van tolken.</w:t>
      </w:r>
    </w:p>
  </w:footnote>
  <w:footnote w:id="36">
    <w:p w14:paraId="2DD26072" w14:textId="6FC8F500" w:rsidR="00080FFC" w:rsidRPr="00A13226" w:rsidRDefault="00080FFC" w:rsidP="00D348C1">
      <w:pPr>
        <w:pStyle w:val="Notedebasdepage"/>
      </w:pPr>
      <w:r w:rsidRPr="00A13226">
        <w:rPr>
          <w:rStyle w:val="Appelnotedebasdep"/>
          <w:sz w:val="16"/>
        </w:rPr>
        <w:footnoteRef/>
      </w:r>
      <w:r>
        <w:rPr>
          <w:sz w:val="16"/>
        </w:rPr>
        <w:t xml:space="preserve"> De Raad van State oordeelde dat deze bepaling moet worden beschouwd als </w:t>
      </w:r>
      <w:r w:rsidRPr="00A13226">
        <w:rPr>
          <w:sz w:val="16"/>
        </w:rPr>
        <w:t>"</w:t>
      </w:r>
      <w:r>
        <w:rPr>
          <w:sz w:val="16"/>
        </w:rPr>
        <w:t xml:space="preserve">een maatregel die een belangrijke stap terug betekent op het gebied van </w:t>
      </w:r>
      <w:r w:rsidRPr="00A13226">
        <w:rPr>
          <w:sz w:val="16"/>
        </w:rPr>
        <w:t xml:space="preserve">bescherming". </w:t>
      </w:r>
      <w:r>
        <w:rPr>
          <w:sz w:val="16"/>
        </w:rPr>
        <w:t>Raad van State,</w:t>
      </w:r>
      <w:r w:rsidRPr="00A13226">
        <w:rPr>
          <w:sz w:val="16"/>
        </w:rPr>
        <w:t xml:space="preserve"> afdeling</w:t>
      </w:r>
      <w:r>
        <w:rPr>
          <w:sz w:val="16"/>
        </w:rPr>
        <w:t xml:space="preserve"> Wetgeving</w:t>
      </w:r>
      <w:r w:rsidRPr="00A13226">
        <w:rPr>
          <w:sz w:val="16"/>
        </w:rPr>
        <w:t>,</w:t>
      </w:r>
      <w:r>
        <w:rPr>
          <w:sz w:val="16"/>
        </w:rPr>
        <w:t xml:space="preserve"> advies </w:t>
      </w:r>
      <w:r w:rsidRPr="00A13226">
        <w:rPr>
          <w:sz w:val="16"/>
        </w:rPr>
        <w:t>62.368/1/2/3/4</w:t>
      </w:r>
      <w:r>
        <w:rPr>
          <w:sz w:val="16"/>
        </w:rPr>
        <w:t xml:space="preserve"> van </w:t>
      </w:r>
      <w:r w:rsidRPr="00A13226">
        <w:rPr>
          <w:sz w:val="16"/>
        </w:rPr>
        <w:t xml:space="preserve">1 </w:t>
      </w:r>
      <w:r>
        <w:rPr>
          <w:sz w:val="16"/>
        </w:rPr>
        <w:t>december</w:t>
      </w:r>
      <w:r w:rsidRPr="00A13226">
        <w:rPr>
          <w:sz w:val="16"/>
        </w:rPr>
        <w:t xml:space="preserve"> 2017 </w:t>
      </w:r>
      <w:r>
        <w:rPr>
          <w:sz w:val="16"/>
        </w:rPr>
        <w:t>over een voorontwerp van wet ter versterking van de economische groei en de sociale samenhang</w:t>
      </w:r>
      <w:r w:rsidRPr="00A13226">
        <w:rPr>
          <w:sz w:val="16"/>
        </w:rPr>
        <w:t>, 58.</w:t>
      </w:r>
    </w:p>
  </w:footnote>
  <w:footnote w:id="37">
    <w:p w14:paraId="7ACABFD1" w14:textId="2F445363" w:rsidR="00080FFC" w:rsidRPr="00872692" w:rsidRDefault="00080FFC" w:rsidP="00D33F4B">
      <w:pPr>
        <w:pStyle w:val="Notedebasdepage"/>
      </w:pPr>
      <w:r w:rsidRPr="00A13226">
        <w:rPr>
          <w:rStyle w:val="Appelnotedebasdep"/>
          <w:sz w:val="16"/>
          <w:szCs w:val="16"/>
        </w:rPr>
        <w:footnoteRef/>
      </w:r>
      <w:r>
        <w:rPr>
          <w:sz w:val="16"/>
          <w:szCs w:val="16"/>
        </w:rPr>
        <w:t xml:space="preserve"> De inkomensvervangende uitkeringen </w:t>
      </w:r>
      <w:r w:rsidRPr="00A13226">
        <w:rPr>
          <w:sz w:val="16"/>
          <w:szCs w:val="16"/>
        </w:rPr>
        <w:t>(</w:t>
      </w:r>
      <w:r>
        <w:rPr>
          <w:sz w:val="16"/>
          <w:szCs w:val="16"/>
        </w:rPr>
        <w:t>IRB</w:t>
      </w:r>
      <w:r w:rsidRPr="00A13226">
        <w:rPr>
          <w:sz w:val="16"/>
          <w:szCs w:val="16"/>
        </w:rPr>
        <w:t>) worden</w:t>
      </w:r>
      <w:r>
        <w:rPr>
          <w:sz w:val="16"/>
          <w:szCs w:val="16"/>
        </w:rPr>
        <w:t xml:space="preserve"> verstrekt aan personen met een handicap die, vanwege hun fysieke of mentale situatie, maximaal </w:t>
      </w:r>
      <w:r w:rsidRPr="00A13226">
        <w:rPr>
          <w:sz w:val="16"/>
        </w:rPr>
        <w:t>1/3 kunnen</w:t>
      </w:r>
      <w:r>
        <w:rPr>
          <w:sz w:val="16"/>
          <w:szCs w:val="16"/>
        </w:rPr>
        <w:t xml:space="preserve"> verdienen </w:t>
      </w:r>
      <w:r>
        <w:rPr>
          <w:sz w:val="16"/>
        </w:rPr>
        <w:t>van wat een valide persoon op de arbeidsmarkt zou kunnen verdienen</w:t>
      </w:r>
      <w:r w:rsidRPr="00A13226">
        <w:rPr>
          <w:sz w:val="16"/>
        </w:rPr>
        <w:t>. Zie</w:t>
      </w:r>
      <w:hyperlink r:id="rId13" w:history="1">
        <w:r w:rsidRPr="00A13226">
          <w:rPr>
            <w:rStyle w:val="Lienhypertexte"/>
            <w:sz w:val="16"/>
            <w:szCs w:val="16"/>
          </w:rPr>
          <w:t xml:space="preserve"> https://www.socialsecurity.be/citizen/fr/handicap-invalidite/interventions-et-allocations/allocation-de-remplacement-de-revenus</w:t>
        </w:r>
      </w:hyperlink>
      <w:r>
        <w:rPr>
          <w:sz w:val="16"/>
          <w:szCs w:val="16"/>
        </w:rPr>
        <w:t xml:space="preserve">  Het </w:t>
      </w:r>
      <w:r w:rsidRPr="00D33F4B">
        <w:rPr>
          <w:sz w:val="16"/>
          <w:szCs w:val="16"/>
        </w:rPr>
        <w:t xml:space="preserve">doel </w:t>
      </w:r>
      <w:r>
        <w:rPr>
          <w:sz w:val="16"/>
          <w:szCs w:val="16"/>
        </w:rPr>
        <w:t xml:space="preserve">van de nieuwe stelling </w:t>
      </w:r>
      <w:r w:rsidRPr="00D33F4B">
        <w:rPr>
          <w:sz w:val="16"/>
          <w:szCs w:val="16"/>
        </w:rPr>
        <w:t xml:space="preserve">was onder </w:t>
      </w:r>
      <w:r w:rsidRPr="005A330B">
        <w:rPr>
          <w:i/>
          <w:sz w:val="16"/>
          <w:szCs w:val="16"/>
        </w:rPr>
        <w:t>meer</w:t>
      </w:r>
      <w:r w:rsidRPr="00D33F4B">
        <w:rPr>
          <w:sz w:val="16"/>
          <w:szCs w:val="16"/>
        </w:rPr>
        <w:t xml:space="preserve"> om fraude te voorkomen na </w:t>
      </w:r>
      <w:r>
        <w:rPr>
          <w:sz w:val="16"/>
          <w:szCs w:val="16"/>
        </w:rPr>
        <w:t>een</w:t>
      </w:r>
      <w:r w:rsidRPr="00D33F4B">
        <w:rPr>
          <w:sz w:val="16"/>
          <w:szCs w:val="16"/>
        </w:rPr>
        <w:t xml:space="preserve"> aanzienlijke toename van de verzoeken om IRB van Bulgaren en Roemenen sinds 2012. </w:t>
      </w:r>
      <w:r w:rsidRPr="00543DB2">
        <w:rPr>
          <w:sz w:val="16"/>
          <w:szCs w:val="16"/>
        </w:rPr>
        <w:t xml:space="preserve">Uit het aantal verzoeken om IRB blijkt echter niet dat Roemenen en Bulgaren fraude hebben gepleegd. De toename van het aantal aanvragen is waarschijnlijk het gevolg van de toetreding van deze landen tot de EU. </w:t>
      </w:r>
      <w:r w:rsidRPr="00872692">
        <w:rPr>
          <w:sz w:val="16"/>
          <w:szCs w:val="16"/>
        </w:rPr>
        <w:t>Zie de Nationale Overste Raad voor personen met een handicap (Conseil Supérieur National des Personnes Handicapées),</w:t>
      </w:r>
      <w:r>
        <w:rPr>
          <w:sz w:val="16"/>
          <w:szCs w:val="16"/>
        </w:rPr>
        <w:t xml:space="preserve"> Advies nr.</w:t>
      </w:r>
      <w:r w:rsidRPr="00872692">
        <w:rPr>
          <w:sz w:val="16"/>
          <w:szCs w:val="16"/>
        </w:rPr>
        <w:t xml:space="preserve"> 2017/17, </w:t>
      </w:r>
      <w:hyperlink r:id="rId14" w:history="1">
        <w:r w:rsidRPr="00872692">
          <w:t xml:space="preserve">http://ph.belgium.be/fr/avis/avis-2017-17.html </w:t>
        </w:r>
      </w:hyperlink>
    </w:p>
  </w:footnote>
  <w:footnote w:id="38">
    <w:p w14:paraId="23EA0E6F" w14:textId="27EE7EAC" w:rsidR="00080FFC" w:rsidRPr="00A13226" w:rsidRDefault="00080FFC" w:rsidP="00D348C1">
      <w:pPr>
        <w:pStyle w:val="Notedebasdepage"/>
      </w:pPr>
      <w:r w:rsidRPr="00A13226">
        <w:rPr>
          <w:rStyle w:val="Appelnotedebasdep"/>
          <w:sz w:val="16"/>
          <w:szCs w:val="16"/>
        </w:rPr>
        <w:footnoteRef/>
      </w:r>
      <w:r w:rsidRPr="00A13226">
        <w:rPr>
          <w:sz w:val="16"/>
          <w:szCs w:val="16"/>
        </w:rPr>
        <w:t xml:space="preserve"> Artikel 23</w:t>
      </w:r>
      <w:r>
        <w:rPr>
          <w:sz w:val="16"/>
          <w:szCs w:val="16"/>
        </w:rPr>
        <w:t xml:space="preserve"> van de wet van </w:t>
      </w:r>
      <w:r w:rsidRPr="00A13226">
        <w:rPr>
          <w:sz w:val="16"/>
          <w:szCs w:val="16"/>
        </w:rPr>
        <w:t>26</w:t>
      </w:r>
      <w:r>
        <w:rPr>
          <w:sz w:val="16"/>
          <w:szCs w:val="16"/>
        </w:rPr>
        <w:t xml:space="preserve"> maart </w:t>
      </w:r>
      <w:r w:rsidRPr="00A13226">
        <w:rPr>
          <w:sz w:val="16"/>
          <w:szCs w:val="16"/>
        </w:rPr>
        <w:t>2018</w:t>
      </w:r>
      <w:r>
        <w:rPr>
          <w:sz w:val="16"/>
          <w:szCs w:val="16"/>
        </w:rPr>
        <w:t xml:space="preserve"> betreffende de versterking van de economische groei en de sociale samenhang</w:t>
      </w:r>
      <w:r w:rsidRPr="00A13226">
        <w:rPr>
          <w:sz w:val="16"/>
          <w:szCs w:val="16"/>
        </w:rPr>
        <w:t xml:space="preserve">, </w:t>
      </w:r>
      <w:r w:rsidRPr="00A13226">
        <w:rPr>
          <w:i/>
          <w:sz w:val="16"/>
          <w:szCs w:val="16"/>
        </w:rPr>
        <w:t xml:space="preserve">M.B, </w:t>
      </w:r>
      <w:r w:rsidRPr="00A13226">
        <w:rPr>
          <w:sz w:val="16"/>
          <w:szCs w:val="16"/>
        </w:rPr>
        <w:t>30</w:t>
      </w:r>
      <w:r>
        <w:rPr>
          <w:sz w:val="16"/>
          <w:szCs w:val="16"/>
        </w:rPr>
        <w:t xml:space="preserve">, maart </w:t>
      </w:r>
      <w:r w:rsidRPr="00A13226">
        <w:rPr>
          <w:sz w:val="16"/>
          <w:szCs w:val="16"/>
        </w:rPr>
        <w:t>2018, 31620.</w:t>
      </w:r>
    </w:p>
  </w:footnote>
  <w:footnote w:id="39">
    <w:p w14:paraId="61A396C6" w14:textId="416451CF" w:rsidR="00080FFC" w:rsidRPr="00076FDC" w:rsidRDefault="00080FFC">
      <w:pPr>
        <w:pStyle w:val="Notedebasdepage"/>
      </w:pPr>
      <w:r w:rsidRPr="00543DB2">
        <w:rPr>
          <w:rStyle w:val="Appelnotedebasdep"/>
          <w:sz w:val="16"/>
        </w:rPr>
        <w:footnoteRef/>
      </w:r>
      <w:r w:rsidRPr="00076FDC">
        <w:rPr>
          <w:sz w:val="16"/>
          <w:szCs w:val="16"/>
        </w:rPr>
        <w:t xml:space="preserve">Nationale Hoge Raad voor personen met een handicap (Conseil Supérieur National des Personnes Handicapées), Advies nr. 2017/17. </w:t>
      </w:r>
    </w:p>
  </w:footnote>
  <w:footnote w:id="40">
    <w:p w14:paraId="545EF8D0" w14:textId="20B5AC05" w:rsidR="00080FFC" w:rsidRPr="00A13226" w:rsidRDefault="00080FFC" w:rsidP="00552406">
      <w:pPr>
        <w:rPr>
          <w:sz w:val="16"/>
          <w:szCs w:val="16"/>
        </w:rPr>
      </w:pPr>
      <w:r w:rsidRPr="00A13226">
        <w:rPr>
          <w:rStyle w:val="FootnoteCharacters"/>
          <w:sz w:val="16"/>
          <w:szCs w:val="16"/>
        </w:rPr>
        <w:footnoteRef/>
      </w:r>
      <w:r>
        <w:rPr>
          <w:sz w:val="16"/>
          <w:szCs w:val="16"/>
        </w:rPr>
        <w:t xml:space="preserve"> Momenteel staan</w:t>
      </w:r>
      <w:r w:rsidRPr="00A13226">
        <w:rPr>
          <w:sz w:val="16"/>
          <w:szCs w:val="16"/>
        </w:rPr>
        <w:t xml:space="preserve"> 14</w:t>
      </w:r>
      <w:r>
        <w:rPr>
          <w:sz w:val="16"/>
          <w:szCs w:val="16"/>
        </w:rPr>
        <w:t>.</w:t>
      </w:r>
      <w:r w:rsidRPr="00A13226">
        <w:rPr>
          <w:sz w:val="16"/>
          <w:szCs w:val="16"/>
        </w:rPr>
        <w:t>524 minderjarigen</w:t>
      </w:r>
      <w:r>
        <w:rPr>
          <w:sz w:val="16"/>
          <w:szCs w:val="16"/>
        </w:rPr>
        <w:t xml:space="preserve"> nog steeds op de wachtlijst voor een persoonlijk bijstandsbudget </w:t>
      </w:r>
      <w:r w:rsidRPr="00A13226">
        <w:rPr>
          <w:sz w:val="16"/>
          <w:szCs w:val="16"/>
        </w:rPr>
        <w:t xml:space="preserve">(PAB). </w:t>
      </w:r>
      <w:r>
        <w:rPr>
          <w:sz w:val="16"/>
          <w:szCs w:val="16"/>
        </w:rPr>
        <w:t>Voor meer informatie, zie Vlaams Parlement, Welzijnscomité</w:t>
      </w:r>
      <w:r w:rsidRPr="00A13226">
        <w:rPr>
          <w:sz w:val="16"/>
          <w:szCs w:val="16"/>
        </w:rPr>
        <w:t>, 23</w:t>
      </w:r>
      <w:r>
        <w:rPr>
          <w:sz w:val="16"/>
          <w:szCs w:val="16"/>
        </w:rPr>
        <w:t xml:space="preserve"> oktober </w:t>
      </w:r>
      <w:r w:rsidRPr="00A13226">
        <w:rPr>
          <w:sz w:val="16"/>
          <w:szCs w:val="16"/>
        </w:rPr>
        <w:t xml:space="preserve">2018. </w:t>
      </w:r>
    </w:p>
  </w:footnote>
  <w:footnote w:id="41">
    <w:p w14:paraId="5A7C1DA0" w14:textId="59E61F55" w:rsidR="00080FFC" w:rsidRPr="00A13226" w:rsidRDefault="00080FFC" w:rsidP="00552406">
      <w:pPr>
        <w:rPr>
          <w:sz w:val="16"/>
          <w:szCs w:val="16"/>
        </w:rPr>
      </w:pPr>
      <w:r w:rsidRPr="00A13226">
        <w:rPr>
          <w:rStyle w:val="FootnoteCharacters"/>
          <w:sz w:val="16"/>
          <w:szCs w:val="16"/>
        </w:rPr>
        <w:footnoteRef/>
      </w:r>
      <w:r>
        <w:rPr>
          <w:sz w:val="16"/>
          <w:szCs w:val="16"/>
        </w:rPr>
        <w:t xml:space="preserve"> Vlaams Parlement, Welzijnscomité</w:t>
      </w:r>
      <w:r w:rsidRPr="00A13226">
        <w:rPr>
          <w:sz w:val="16"/>
          <w:szCs w:val="16"/>
        </w:rPr>
        <w:t xml:space="preserve">, 23 </w:t>
      </w:r>
      <w:r>
        <w:rPr>
          <w:sz w:val="16"/>
          <w:szCs w:val="16"/>
        </w:rPr>
        <w:t>oktober</w:t>
      </w:r>
      <w:r w:rsidRPr="00A13226">
        <w:rPr>
          <w:sz w:val="16"/>
          <w:szCs w:val="16"/>
        </w:rPr>
        <w:t xml:space="preserve"> 2018.</w:t>
      </w:r>
    </w:p>
  </w:footnote>
  <w:footnote w:id="42">
    <w:p w14:paraId="668969B3" w14:textId="5D939F22" w:rsidR="00080FFC" w:rsidRPr="00A13226" w:rsidRDefault="00080FFC" w:rsidP="00552406">
      <w:pPr>
        <w:rPr>
          <w:sz w:val="16"/>
          <w:szCs w:val="16"/>
        </w:rPr>
      </w:pPr>
      <w:r w:rsidRPr="00A13226">
        <w:rPr>
          <w:rStyle w:val="FootnoteCharacters"/>
          <w:sz w:val="16"/>
          <w:szCs w:val="16"/>
        </w:rPr>
        <w:footnoteRef/>
      </w:r>
      <w:r>
        <w:rPr>
          <w:sz w:val="16"/>
          <w:szCs w:val="16"/>
        </w:rPr>
        <w:t xml:space="preserve"> Vlaams Parlement, Welzijnscomité</w:t>
      </w:r>
      <w:r w:rsidRPr="00A13226">
        <w:rPr>
          <w:sz w:val="16"/>
          <w:szCs w:val="16"/>
        </w:rPr>
        <w:t xml:space="preserve">, 23 </w:t>
      </w:r>
      <w:r>
        <w:rPr>
          <w:sz w:val="16"/>
          <w:szCs w:val="16"/>
        </w:rPr>
        <w:t>oktober</w:t>
      </w:r>
      <w:r w:rsidRPr="00A13226">
        <w:rPr>
          <w:sz w:val="16"/>
          <w:szCs w:val="16"/>
        </w:rPr>
        <w:t xml:space="preserve"> 2018.</w:t>
      </w:r>
    </w:p>
  </w:footnote>
  <w:footnote w:id="43">
    <w:p w14:paraId="40A8EB6B" w14:textId="30B56206" w:rsidR="00080FFC" w:rsidRPr="00A13226" w:rsidRDefault="00080FFC" w:rsidP="00552406">
      <w:pPr>
        <w:rPr>
          <w:sz w:val="16"/>
          <w:szCs w:val="16"/>
        </w:rPr>
      </w:pPr>
      <w:r w:rsidRPr="00A13226">
        <w:rPr>
          <w:rStyle w:val="FootnoteCharacters"/>
          <w:sz w:val="16"/>
          <w:szCs w:val="16"/>
        </w:rPr>
        <w:footnoteRef/>
      </w:r>
      <w:r w:rsidRPr="00A13226">
        <w:rPr>
          <w:sz w:val="16"/>
          <w:szCs w:val="16"/>
        </w:rPr>
        <w:t xml:space="preserve"> L. Op De Beeck et al.,</w:t>
      </w:r>
      <w:r>
        <w:rPr>
          <w:sz w:val="16"/>
          <w:szCs w:val="16"/>
        </w:rPr>
        <w:t xml:space="preserve"> Evaluation study on the implementation of the basic support budget</w:t>
      </w:r>
      <w:r w:rsidRPr="00A13226">
        <w:rPr>
          <w:sz w:val="16"/>
          <w:szCs w:val="16"/>
        </w:rPr>
        <w:t xml:space="preserve">, Steunpunt Welzijn, Volksgezondheid en Gezin, </w:t>
      </w:r>
      <w:r>
        <w:rPr>
          <w:sz w:val="16"/>
          <w:szCs w:val="16"/>
        </w:rPr>
        <w:t>juni</w:t>
      </w:r>
      <w:r w:rsidRPr="00A13226">
        <w:rPr>
          <w:sz w:val="16"/>
          <w:szCs w:val="16"/>
        </w:rPr>
        <w:t xml:space="preserve"> 2018, </w:t>
      </w:r>
      <w:r>
        <w:rPr>
          <w:sz w:val="16"/>
          <w:szCs w:val="16"/>
        </w:rPr>
        <w:t>beschikbaar op</w:t>
      </w:r>
      <w:hyperlink r:id="rId15">
        <w:r w:rsidRPr="00A13226">
          <w:rPr>
            <w:rStyle w:val="InternetLink"/>
            <w:sz w:val="16"/>
            <w:szCs w:val="16"/>
          </w:rPr>
          <w:t xml:space="preserve"> https://www.vaph.be/sites/default/files/documents/evaluatieonderzoek-naar-de-implementatie-van-het-basisondersteuningsbudget/2018_07_rapport_11_ef12_vaph_bob.pdf. </w:t>
        </w:r>
      </w:hyperlink>
    </w:p>
  </w:footnote>
  <w:footnote w:id="44">
    <w:p w14:paraId="6948CE71" w14:textId="6F4D36C0"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Gespecialiseerde diensten in de sector zorg en huisvesting vertegenwoordigen </w:t>
      </w:r>
      <w:r w:rsidRPr="00A13226">
        <w:rPr>
          <w:sz w:val="16"/>
          <w:szCs w:val="16"/>
        </w:rPr>
        <w:t>71%</w:t>
      </w:r>
      <w:r>
        <w:rPr>
          <w:sz w:val="16"/>
          <w:szCs w:val="16"/>
        </w:rPr>
        <w:t xml:space="preserve"> van de uitgaven in de gehandicaptensector die door </w:t>
      </w:r>
      <w:r w:rsidRPr="00A13226">
        <w:rPr>
          <w:sz w:val="16"/>
          <w:szCs w:val="16"/>
        </w:rPr>
        <w:t>AVIQ worden betaald</w:t>
      </w:r>
      <w:r>
        <w:rPr>
          <w:sz w:val="16"/>
          <w:szCs w:val="16"/>
        </w:rPr>
        <w:t>, of</w:t>
      </w:r>
      <w:r w:rsidRPr="00A13226">
        <w:rPr>
          <w:sz w:val="16"/>
          <w:szCs w:val="16"/>
        </w:rPr>
        <w:t xml:space="preserve"> 475</w:t>
      </w:r>
      <w:r>
        <w:rPr>
          <w:sz w:val="16"/>
          <w:szCs w:val="16"/>
        </w:rPr>
        <w:t>.</w:t>
      </w:r>
      <w:r w:rsidRPr="00A13226">
        <w:rPr>
          <w:sz w:val="16"/>
          <w:szCs w:val="16"/>
        </w:rPr>
        <w:t>790</w:t>
      </w:r>
      <w:r>
        <w:rPr>
          <w:sz w:val="16"/>
          <w:szCs w:val="16"/>
        </w:rPr>
        <w:t>.</w:t>
      </w:r>
      <w:r w:rsidRPr="00A13226">
        <w:rPr>
          <w:sz w:val="16"/>
          <w:szCs w:val="16"/>
        </w:rPr>
        <w:t>252</w:t>
      </w:r>
      <w:r>
        <w:rPr>
          <w:sz w:val="16"/>
          <w:szCs w:val="16"/>
        </w:rPr>
        <w:t>,</w:t>
      </w:r>
      <w:r w:rsidRPr="00A13226">
        <w:rPr>
          <w:sz w:val="16"/>
          <w:szCs w:val="16"/>
        </w:rPr>
        <w:t xml:space="preserve">47 euro. </w:t>
      </w:r>
      <w:r>
        <w:rPr>
          <w:sz w:val="16"/>
          <w:szCs w:val="16"/>
        </w:rPr>
        <w:t xml:space="preserve">Van de </w:t>
      </w:r>
      <w:r w:rsidRPr="00A13226">
        <w:rPr>
          <w:sz w:val="16"/>
          <w:szCs w:val="16"/>
        </w:rPr>
        <w:t xml:space="preserve">349 </w:t>
      </w:r>
      <w:r>
        <w:rPr>
          <w:sz w:val="16"/>
          <w:szCs w:val="16"/>
        </w:rPr>
        <w:t xml:space="preserve">gecertificeerde en gesubsidieerde diensten in de sector van </w:t>
      </w:r>
      <w:r w:rsidRPr="00894FB2">
        <w:rPr>
          <w:sz w:val="16"/>
          <w:szCs w:val="16"/>
        </w:rPr>
        <w:t>de zorg en</w:t>
      </w:r>
      <w:r>
        <w:rPr>
          <w:sz w:val="16"/>
          <w:szCs w:val="16"/>
        </w:rPr>
        <w:t xml:space="preserve"> huisvesting van personen met een handicap </w:t>
      </w:r>
      <w:r w:rsidRPr="00A13226">
        <w:rPr>
          <w:sz w:val="16"/>
          <w:szCs w:val="16"/>
        </w:rPr>
        <w:t>(</w:t>
      </w:r>
      <w:r>
        <w:rPr>
          <w:sz w:val="16"/>
          <w:szCs w:val="16"/>
        </w:rPr>
        <w:t>jongeren en volwassenen</w:t>
      </w:r>
      <w:r w:rsidRPr="00A13226">
        <w:rPr>
          <w:sz w:val="16"/>
          <w:szCs w:val="16"/>
        </w:rPr>
        <w:t>), hebben 251 diensten</w:t>
      </w:r>
      <w:r>
        <w:rPr>
          <w:sz w:val="16"/>
          <w:szCs w:val="16"/>
        </w:rPr>
        <w:t xml:space="preserve"> residentiële diensten verleend aan </w:t>
      </w:r>
      <w:r w:rsidRPr="00A13226">
        <w:rPr>
          <w:sz w:val="16"/>
          <w:szCs w:val="16"/>
        </w:rPr>
        <w:t>6</w:t>
      </w:r>
      <w:r>
        <w:rPr>
          <w:sz w:val="16"/>
          <w:szCs w:val="16"/>
        </w:rPr>
        <w:t>.</w:t>
      </w:r>
      <w:r w:rsidRPr="00A13226">
        <w:rPr>
          <w:sz w:val="16"/>
          <w:szCs w:val="16"/>
        </w:rPr>
        <w:t>558 personen,</w:t>
      </w:r>
      <w:r>
        <w:rPr>
          <w:sz w:val="16"/>
          <w:szCs w:val="16"/>
        </w:rPr>
        <w:t xml:space="preserve"> zie het activiteitenverslag van </w:t>
      </w:r>
      <w:r w:rsidRPr="00A13226">
        <w:rPr>
          <w:sz w:val="16"/>
          <w:szCs w:val="16"/>
        </w:rPr>
        <w:t>2017</w:t>
      </w:r>
      <w:r>
        <w:rPr>
          <w:sz w:val="16"/>
          <w:szCs w:val="16"/>
        </w:rPr>
        <w:t xml:space="preserve"> van </w:t>
      </w:r>
      <w:r w:rsidRPr="00A13226">
        <w:rPr>
          <w:sz w:val="16"/>
          <w:szCs w:val="16"/>
        </w:rPr>
        <w:t xml:space="preserve">AVIQ, p. 135, </w:t>
      </w:r>
      <w:r>
        <w:rPr>
          <w:sz w:val="16"/>
          <w:szCs w:val="16"/>
        </w:rPr>
        <w:t>beschikbaar op</w:t>
      </w:r>
      <w:r w:rsidRPr="00A13226">
        <w:rPr>
          <w:sz w:val="16"/>
          <w:szCs w:val="16"/>
        </w:rPr>
        <w:t xml:space="preserve"> https://www.aviq.be/handicap/pdf/documentation/publications/revues_rapports/rapport_annuel/rapport_annuel_annuel_AVIQ_2017.pdf.</w:t>
      </w:r>
    </w:p>
  </w:footnote>
  <w:footnote w:id="45">
    <w:p w14:paraId="08499144" w14:textId="4E96E80B" w:rsidR="00080FFC" w:rsidRPr="00A13226" w:rsidRDefault="00080FFC" w:rsidP="00CD1851">
      <w:pPr>
        <w:rPr>
          <w:sz w:val="16"/>
          <w:szCs w:val="16"/>
        </w:rPr>
      </w:pPr>
      <w:r w:rsidRPr="00A13226">
        <w:rPr>
          <w:rStyle w:val="Appelnotedebasdep"/>
          <w:sz w:val="16"/>
          <w:szCs w:val="16"/>
        </w:rPr>
        <w:footnoteRef/>
      </w:r>
      <w:r w:rsidRPr="00A13226">
        <w:rPr>
          <w:sz w:val="16"/>
          <w:szCs w:val="16"/>
        </w:rPr>
        <w:t xml:space="preserve"> Le Plan Erich (Ensemble Rénovons les Institutions pour Citoyens handicapés)</w:t>
      </w:r>
      <w:r>
        <w:rPr>
          <w:sz w:val="16"/>
          <w:szCs w:val="16"/>
        </w:rPr>
        <w:t xml:space="preserve"> ondersteunde </w:t>
      </w:r>
      <w:r w:rsidRPr="00A13226">
        <w:rPr>
          <w:sz w:val="16"/>
          <w:szCs w:val="16"/>
        </w:rPr>
        <w:t>40 structuren</w:t>
      </w:r>
      <w:r>
        <w:rPr>
          <w:sz w:val="16"/>
          <w:szCs w:val="16"/>
        </w:rPr>
        <w:t xml:space="preserve"> in hun renovatie- en bouwproject </w:t>
      </w:r>
      <w:r w:rsidRPr="00A13226">
        <w:rPr>
          <w:sz w:val="16"/>
          <w:szCs w:val="16"/>
        </w:rPr>
        <w:t>(</w:t>
      </w:r>
      <w:r>
        <w:rPr>
          <w:sz w:val="16"/>
          <w:szCs w:val="16"/>
        </w:rPr>
        <w:t xml:space="preserve">parlementaire vraag van </w:t>
      </w:r>
      <w:r w:rsidRPr="00A13226">
        <w:rPr>
          <w:sz w:val="16"/>
          <w:szCs w:val="16"/>
        </w:rPr>
        <w:t>21</w:t>
      </w:r>
      <w:r>
        <w:rPr>
          <w:sz w:val="16"/>
          <w:szCs w:val="16"/>
        </w:rPr>
        <w:t xml:space="preserve"> november </w:t>
      </w:r>
      <w:r w:rsidRPr="00A13226">
        <w:rPr>
          <w:sz w:val="16"/>
          <w:szCs w:val="16"/>
        </w:rPr>
        <w:t>2018</w:t>
      </w:r>
      <w:r>
        <w:rPr>
          <w:sz w:val="16"/>
          <w:szCs w:val="16"/>
        </w:rPr>
        <w:t xml:space="preserve"> van </w:t>
      </w:r>
      <w:r w:rsidRPr="00A13226">
        <w:rPr>
          <w:sz w:val="16"/>
          <w:szCs w:val="16"/>
        </w:rPr>
        <w:t>Marie-Françoise Nicaise</w:t>
      </w:r>
      <w:r>
        <w:rPr>
          <w:sz w:val="16"/>
          <w:szCs w:val="16"/>
        </w:rPr>
        <w:t xml:space="preserve"> aan minister </w:t>
      </w:r>
      <w:r w:rsidRPr="00A13226">
        <w:rPr>
          <w:sz w:val="16"/>
          <w:szCs w:val="16"/>
        </w:rPr>
        <w:t xml:space="preserve">Alda Gréoli, </w:t>
      </w:r>
      <w:r>
        <w:rPr>
          <w:sz w:val="16"/>
          <w:szCs w:val="16"/>
        </w:rPr>
        <w:t>beschikbaar op</w:t>
      </w:r>
      <w:r w:rsidRPr="00A13226">
        <w:rPr>
          <w:sz w:val="16"/>
          <w:szCs w:val="16"/>
        </w:rPr>
        <w:t xml:space="preserve"> https://www.parlement-wallonie.be/pwpages?p=interp-questions-voir&amp;type=all&amp;id_doc=89691).</w:t>
      </w:r>
    </w:p>
  </w:footnote>
  <w:footnote w:id="46">
    <w:p w14:paraId="2A8972DC" w14:textId="2142A326"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Besluit</w:t>
      </w:r>
      <w:r>
        <w:rPr>
          <w:rFonts w:eastAsiaTheme="minorEastAsia"/>
          <w:sz w:val="16"/>
          <w:szCs w:val="16"/>
        </w:rPr>
        <w:t xml:space="preserve"> van </w:t>
      </w:r>
      <w:r w:rsidRPr="00A13226">
        <w:rPr>
          <w:rFonts w:eastAsiaTheme="minorEastAsia"/>
          <w:sz w:val="16"/>
          <w:szCs w:val="16"/>
        </w:rPr>
        <w:t xml:space="preserve">17 </w:t>
      </w:r>
      <w:r>
        <w:rPr>
          <w:rFonts w:eastAsiaTheme="minorEastAsia"/>
          <w:sz w:val="16"/>
          <w:szCs w:val="16"/>
        </w:rPr>
        <w:t>januari</w:t>
      </w:r>
      <w:r w:rsidRPr="00A13226">
        <w:rPr>
          <w:rFonts w:eastAsiaTheme="minorEastAsia"/>
          <w:sz w:val="16"/>
          <w:szCs w:val="16"/>
        </w:rPr>
        <w:t xml:space="preserve"> 2014</w:t>
      </w:r>
      <w:r>
        <w:rPr>
          <w:rFonts w:eastAsiaTheme="minorEastAsia"/>
          <w:sz w:val="16"/>
          <w:szCs w:val="16"/>
        </w:rPr>
        <w:t xml:space="preserve"> betreffende de inclusie van personen met een handicap</w:t>
      </w:r>
      <w:r w:rsidRPr="00A13226">
        <w:rPr>
          <w:rFonts w:eastAsiaTheme="minorEastAsia"/>
          <w:sz w:val="16"/>
          <w:szCs w:val="16"/>
        </w:rPr>
        <w:t>, dat</w:t>
      </w:r>
      <w:r>
        <w:rPr>
          <w:rFonts w:eastAsiaTheme="minorEastAsia"/>
          <w:sz w:val="16"/>
          <w:szCs w:val="16"/>
        </w:rPr>
        <w:t xml:space="preserve"> gedeeltelijk in werking is getreden op </w:t>
      </w:r>
      <w:r w:rsidRPr="00A13226">
        <w:rPr>
          <w:rFonts w:eastAsiaTheme="minorEastAsia"/>
          <w:sz w:val="16"/>
          <w:szCs w:val="16"/>
        </w:rPr>
        <w:t>1</w:t>
      </w:r>
      <w:r>
        <w:rPr>
          <w:rFonts w:eastAsiaTheme="minorEastAsia"/>
          <w:sz w:val="16"/>
          <w:szCs w:val="16"/>
        </w:rPr>
        <w:t xml:space="preserve"> juli </w:t>
      </w:r>
      <w:r w:rsidRPr="00A13226">
        <w:rPr>
          <w:rFonts w:eastAsiaTheme="minorEastAsia"/>
          <w:sz w:val="16"/>
          <w:szCs w:val="16"/>
        </w:rPr>
        <w:t>2015.</w:t>
      </w:r>
    </w:p>
  </w:footnote>
  <w:footnote w:id="47">
    <w:p w14:paraId="0E9772C0" w14:textId="341F7384" w:rsidR="00080FFC" w:rsidRPr="00A13226" w:rsidRDefault="00080FFC" w:rsidP="006A147A">
      <w:pPr>
        <w:jc w:val="both"/>
        <w:rPr>
          <w:sz w:val="16"/>
          <w:szCs w:val="16"/>
        </w:rPr>
      </w:pPr>
      <w:r w:rsidRPr="00A13226">
        <w:rPr>
          <w:rStyle w:val="Appelnotedebasdep"/>
          <w:sz w:val="16"/>
          <w:szCs w:val="16"/>
        </w:rPr>
        <w:footnoteRef/>
      </w:r>
      <w:r>
        <w:rPr>
          <w:sz w:val="16"/>
          <w:szCs w:val="16"/>
        </w:rPr>
        <w:t xml:space="preserve"> Er werden verschillende studies besteld om de behoeften te definiëren die moeten worden gedekt door een autonomieverzekering</w:t>
      </w:r>
      <w:r w:rsidRPr="00A13226">
        <w:rPr>
          <w:sz w:val="16"/>
          <w:szCs w:val="16"/>
        </w:rPr>
        <w:t xml:space="preserve">, </w:t>
      </w:r>
      <w:r>
        <w:rPr>
          <w:sz w:val="16"/>
          <w:szCs w:val="16"/>
        </w:rPr>
        <w:t xml:space="preserve">om pakketten van </w:t>
      </w:r>
      <w:r w:rsidRPr="00A13226">
        <w:rPr>
          <w:sz w:val="16"/>
          <w:szCs w:val="16"/>
        </w:rPr>
        <w:t>diensten aan te bieden</w:t>
      </w:r>
      <w:r>
        <w:rPr>
          <w:sz w:val="16"/>
          <w:szCs w:val="16"/>
        </w:rPr>
        <w:t xml:space="preserve"> en om de mogelijkheden voor financiering te identificeren</w:t>
      </w:r>
      <w:r w:rsidRPr="00A13226">
        <w:rPr>
          <w:sz w:val="16"/>
          <w:szCs w:val="16"/>
        </w:rPr>
        <w:t xml:space="preserve">. </w:t>
      </w:r>
      <w:r>
        <w:rPr>
          <w:sz w:val="16"/>
          <w:szCs w:val="16"/>
        </w:rPr>
        <w:t>Deze studies hebben het momenteel nog niet mogelijk gemaakt om de contouren van het toekomstige model voor de autonomieverzekering in Brussel te definiëren</w:t>
      </w:r>
      <w:r w:rsidRPr="00A13226">
        <w:rPr>
          <w:sz w:val="16"/>
          <w:szCs w:val="16"/>
        </w:rPr>
        <w:t>.</w:t>
      </w:r>
    </w:p>
  </w:footnote>
  <w:footnote w:id="48">
    <w:p w14:paraId="1DE572A8" w14:textId="75B40BAB" w:rsidR="00080FFC" w:rsidRPr="00A13226" w:rsidRDefault="00080FFC" w:rsidP="00546ACF">
      <w:pPr>
        <w:pStyle w:val="Notedebasdepage"/>
        <w:rPr>
          <w:sz w:val="16"/>
          <w:szCs w:val="16"/>
        </w:rPr>
      </w:pPr>
      <w:r w:rsidRPr="00A13226">
        <w:rPr>
          <w:rStyle w:val="Appelnotedebasdep"/>
          <w:sz w:val="16"/>
          <w:szCs w:val="16"/>
        </w:rPr>
        <w:footnoteRef/>
      </w:r>
      <w:r w:rsidRPr="00A13226">
        <w:rPr>
          <w:sz w:val="16"/>
          <w:szCs w:val="16"/>
        </w:rPr>
        <w:t xml:space="preserve"> "Universeel ontwerp voor leren</w:t>
      </w:r>
      <w:r>
        <w:rPr>
          <w:sz w:val="16"/>
          <w:szCs w:val="16"/>
        </w:rPr>
        <w:t>".</w:t>
      </w:r>
    </w:p>
  </w:footnote>
  <w:footnote w:id="49">
    <w:p w14:paraId="045F81D0" w14:textId="40EFA0DA" w:rsidR="00080FFC" w:rsidRPr="00A13226" w:rsidRDefault="00080FFC" w:rsidP="005C657C">
      <w:pPr>
        <w:pStyle w:val="Notedebasdepage"/>
        <w:rPr>
          <w:sz w:val="16"/>
          <w:szCs w:val="16"/>
        </w:rPr>
      </w:pPr>
      <w:r w:rsidRPr="00A13226">
        <w:rPr>
          <w:rStyle w:val="Appelnotedebasdep"/>
          <w:sz w:val="16"/>
        </w:rPr>
        <w:footnoteRef/>
      </w:r>
      <w:r w:rsidRPr="00A13226">
        <w:rPr>
          <w:sz w:val="16"/>
        </w:rPr>
        <w:t xml:space="preserve"> Kunst. 37, Undecies, lid 2 </w:t>
      </w:r>
      <w:r>
        <w:rPr>
          <w:sz w:val="16"/>
        </w:rPr>
        <w:t>Besluit basisonderwijs</w:t>
      </w:r>
      <w:r w:rsidRPr="00A13226">
        <w:rPr>
          <w:sz w:val="16"/>
        </w:rPr>
        <w:t xml:space="preserve">; Art. 110/11, lid 2 Codex </w:t>
      </w:r>
      <w:r>
        <w:rPr>
          <w:sz w:val="16"/>
        </w:rPr>
        <w:t>secundair onderwijs</w:t>
      </w:r>
      <w:r w:rsidRPr="00A13226">
        <w:rPr>
          <w:sz w:val="16"/>
        </w:rPr>
        <w:t xml:space="preserve">. </w:t>
      </w:r>
    </w:p>
  </w:footnote>
  <w:footnote w:id="50">
    <w:p w14:paraId="5F03B059" w14:textId="582A877E" w:rsidR="00080FFC" w:rsidRPr="00A13226" w:rsidRDefault="00080FFC" w:rsidP="005C657C">
      <w:pPr>
        <w:pStyle w:val="Notedebasdepage"/>
        <w:rPr>
          <w:sz w:val="16"/>
          <w:szCs w:val="16"/>
        </w:rPr>
      </w:pPr>
      <w:r w:rsidRPr="00A13226">
        <w:rPr>
          <w:rStyle w:val="Appelnotedebasdep"/>
          <w:sz w:val="16"/>
        </w:rPr>
        <w:footnoteRef/>
      </w:r>
      <w:r>
        <w:rPr>
          <w:sz w:val="16"/>
        </w:rPr>
        <w:t xml:space="preserve"> Europees Comité voor sociale rechten</w:t>
      </w:r>
      <w:r w:rsidRPr="00A13226">
        <w:rPr>
          <w:sz w:val="16"/>
        </w:rPr>
        <w:t xml:space="preserve">, Besluit </w:t>
      </w:r>
      <w:r>
        <w:rPr>
          <w:sz w:val="16"/>
        </w:rPr>
        <w:t>over de ontvankelijkheid en verdiensten</w:t>
      </w:r>
      <w:r w:rsidRPr="00A13226">
        <w:rPr>
          <w:sz w:val="16"/>
        </w:rPr>
        <w:t xml:space="preserve">, </w:t>
      </w:r>
      <w:r w:rsidRPr="00A13226">
        <w:rPr>
          <w:i/>
          <w:sz w:val="16"/>
        </w:rPr>
        <w:t xml:space="preserve">Mental Disability Advocacy Center (MDAC) c. </w:t>
      </w:r>
      <w:r>
        <w:rPr>
          <w:i/>
          <w:sz w:val="16"/>
        </w:rPr>
        <w:t>België</w:t>
      </w:r>
      <w:r w:rsidRPr="00A13226">
        <w:rPr>
          <w:sz w:val="16"/>
        </w:rPr>
        <w:t>,</w:t>
      </w:r>
      <w:r>
        <w:rPr>
          <w:sz w:val="16"/>
        </w:rPr>
        <w:t xml:space="preserve"> Klacht </w:t>
      </w:r>
      <w:r w:rsidRPr="00A13226">
        <w:rPr>
          <w:sz w:val="16"/>
        </w:rPr>
        <w:t xml:space="preserve">nr. 209/2014, 16 </w:t>
      </w:r>
      <w:r>
        <w:rPr>
          <w:sz w:val="16"/>
        </w:rPr>
        <w:t>oktober</w:t>
      </w:r>
      <w:r w:rsidRPr="00A13226">
        <w:rPr>
          <w:sz w:val="16"/>
        </w:rPr>
        <w:t xml:space="preserve"> 2017.</w:t>
      </w:r>
    </w:p>
  </w:footnote>
  <w:footnote w:id="51">
    <w:p w14:paraId="2B91317B" w14:textId="564C4AED" w:rsidR="00080FFC" w:rsidRPr="00A13226" w:rsidRDefault="00080FFC" w:rsidP="005C657C">
      <w:pPr>
        <w:pStyle w:val="Notedebasdepage"/>
        <w:rPr>
          <w:sz w:val="16"/>
        </w:rPr>
      </w:pPr>
      <w:r w:rsidRPr="00A13226">
        <w:rPr>
          <w:rStyle w:val="Appelnotedebasdep"/>
          <w:sz w:val="16"/>
        </w:rPr>
        <w:footnoteRef/>
      </w:r>
      <w:r>
        <w:rPr>
          <w:sz w:val="16"/>
        </w:rPr>
        <w:t xml:space="preserve"> In het schooljaar</w:t>
      </w:r>
      <w:r w:rsidRPr="00A13226">
        <w:rPr>
          <w:sz w:val="16"/>
        </w:rPr>
        <w:t xml:space="preserve"> 2016-2017 stonden 24</w:t>
      </w:r>
      <w:r>
        <w:rPr>
          <w:sz w:val="16"/>
        </w:rPr>
        <w:t>.</w:t>
      </w:r>
      <w:r w:rsidRPr="00A13226">
        <w:rPr>
          <w:sz w:val="16"/>
        </w:rPr>
        <w:t>645</w:t>
      </w:r>
      <w:r>
        <w:rPr>
          <w:sz w:val="16"/>
        </w:rPr>
        <w:t xml:space="preserve"> leerlingen ingeschreven in het gespecialiseerde basisonderwijs en </w:t>
      </w:r>
      <w:r w:rsidRPr="00A13226">
        <w:rPr>
          <w:sz w:val="16"/>
        </w:rPr>
        <w:t>20</w:t>
      </w:r>
      <w:r>
        <w:rPr>
          <w:sz w:val="16"/>
        </w:rPr>
        <w:t>.</w:t>
      </w:r>
      <w:r w:rsidRPr="00A13226">
        <w:rPr>
          <w:sz w:val="16"/>
        </w:rPr>
        <w:t>130</w:t>
      </w:r>
      <w:r>
        <w:rPr>
          <w:sz w:val="16"/>
        </w:rPr>
        <w:t xml:space="preserve"> in het gespecialiseerde voortgezet onderwijs</w:t>
      </w:r>
      <w:r w:rsidRPr="00A13226">
        <w:rPr>
          <w:sz w:val="16"/>
        </w:rPr>
        <w:t xml:space="preserve">, </w:t>
      </w:r>
      <w:r>
        <w:rPr>
          <w:sz w:val="16"/>
        </w:rPr>
        <w:t xml:space="preserve">AGODI-jaarverslagen </w:t>
      </w:r>
      <w:r w:rsidRPr="00A13226">
        <w:rPr>
          <w:sz w:val="16"/>
        </w:rPr>
        <w:t xml:space="preserve">2017. </w:t>
      </w:r>
    </w:p>
  </w:footnote>
  <w:footnote w:id="52">
    <w:p w14:paraId="7C240BC7" w14:textId="667BD51A" w:rsidR="00080FFC" w:rsidRPr="00A13226" w:rsidRDefault="00080FFC" w:rsidP="005C657C">
      <w:pPr>
        <w:pStyle w:val="Notedebasdepage"/>
        <w:rPr>
          <w:sz w:val="16"/>
          <w:szCs w:val="16"/>
        </w:rPr>
      </w:pPr>
      <w:r w:rsidRPr="00A13226">
        <w:rPr>
          <w:rStyle w:val="Appelnotedebasdep"/>
          <w:sz w:val="16"/>
          <w:szCs w:val="16"/>
        </w:rPr>
        <w:footnoteRef/>
      </w:r>
      <w:r w:rsidRPr="00A13226">
        <w:rPr>
          <w:sz w:val="16"/>
        </w:rPr>
        <w:t xml:space="preserve"> AGODI </w:t>
      </w:r>
      <w:r>
        <w:rPr>
          <w:sz w:val="16"/>
        </w:rPr>
        <w:t xml:space="preserve">jaarverslag </w:t>
      </w:r>
      <w:r w:rsidRPr="00A13226">
        <w:rPr>
          <w:sz w:val="16"/>
        </w:rPr>
        <w:t xml:space="preserve">2017. </w:t>
      </w:r>
    </w:p>
  </w:footnote>
  <w:footnote w:id="53">
    <w:p w14:paraId="0DE4D82B" w14:textId="01122153" w:rsidR="00080FFC" w:rsidRPr="00A13226" w:rsidRDefault="00080FFC" w:rsidP="005C657C">
      <w:pPr>
        <w:pStyle w:val="Notedebasdepage"/>
        <w:rPr>
          <w:sz w:val="16"/>
          <w:szCs w:val="16"/>
        </w:rPr>
      </w:pPr>
      <w:r w:rsidRPr="00A13226">
        <w:rPr>
          <w:rStyle w:val="Appelnotedebasdep"/>
          <w:sz w:val="16"/>
          <w:szCs w:val="16"/>
        </w:rPr>
        <w:footnoteRef/>
      </w:r>
      <w:r w:rsidRPr="00A13226">
        <w:rPr>
          <w:sz w:val="16"/>
          <w:szCs w:val="16"/>
        </w:rPr>
        <w:t xml:space="preserve"> Verslag</w:t>
      </w:r>
      <w:r>
        <w:rPr>
          <w:sz w:val="16"/>
          <w:szCs w:val="16"/>
        </w:rPr>
        <w:t xml:space="preserve"> van het Comité over de criteria voor vrijstelling van de aanwezigheidsplicht</w:t>
      </w:r>
      <w:r w:rsidRPr="00A13226">
        <w:rPr>
          <w:sz w:val="16"/>
          <w:szCs w:val="16"/>
        </w:rPr>
        <w:t xml:space="preserve">, </w:t>
      </w:r>
      <w:r>
        <w:rPr>
          <w:sz w:val="16"/>
          <w:szCs w:val="16"/>
        </w:rPr>
        <w:t>oktober</w:t>
      </w:r>
      <w:r w:rsidRPr="00A13226">
        <w:rPr>
          <w:sz w:val="16"/>
          <w:szCs w:val="16"/>
        </w:rPr>
        <w:t xml:space="preserve"> 2015, </w:t>
      </w:r>
      <w:r>
        <w:rPr>
          <w:sz w:val="16"/>
          <w:szCs w:val="16"/>
        </w:rPr>
        <w:t xml:space="preserve">beschikbaar op </w:t>
      </w:r>
    </w:p>
    <w:p w14:paraId="1F459B4D" w14:textId="77777777" w:rsidR="00080FFC" w:rsidRPr="00A13226" w:rsidRDefault="00080FFC" w:rsidP="005C657C">
      <w:pPr>
        <w:pStyle w:val="Notedebasdepage"/>
        <w:rPr>
          <w:sz w:val="16"/>
          <w:szCs w:val="16"/>
        </w:rPr>
      </w:pPr>
      <w:r w:rsidRPr="00A13226">
        <w:rPr>
          <w:sz w:val="16"/>
          <w:szCs w:val="16"/>
        </w:rPr>
        <w:t>http://www.ond.vlaanderen.be/obpwo/rapporten/RapportCommissieCriteriaVrijstellingLeerplicht_151028.pdf</w:t>
      </w:r>
    </w:p>
  </w:footnote>
  <w:footnote w:id="54">
    <w:p w14:paraId="4C639CDB" w14:textId="4CF9251E" w:rsidR="00080FFC" w:rsidRPr="00A13226" w:rsidRDefault="00080FFC" w:rsidP="005C657C">
      <w:pPr>
        <w:pStyle w:val="Notedebasdepage"/>
        <w:keepNext/>
      </w:pPr>
      <w:r w:rsidRPr="00A13226">
        <w:rPr>
          <w:rStyle w:val="Appelnotedebasdep"/>
          <w:sz w:val="16"/>
          <w:szCs w:val="16"/>
        </w:rPr>
        <w:footnoteRef/>
      </w:r>
      <w:r>
        <w:rPr>
          <w:sz w:val="16"/>
          <w:szCs w:val="16"/>
        </w:rPr>
        <w:t xml:space="preserve"> De Vlaamse Onderwijsraad riep in </w:t>
      </w:r>
      <w:r w:rsidRPr="00A13226">
        <w:rPr>
          <w:sz w:val="16"/>
          <w:szCs w:val="16"/>
        </w:rPr>
        <w:t>2006 op</w:t>
      </w:r>
      <w:r>
        <w:rPr>
          <w:sz w:val="16"/>
          <w:szCs w:val="16"/>
        </w:rPr>
        <w:t xml:space="preserve"> tot het schrappen van de aanwezigheidsplicht en het recht op onderwijs voor alle kinderen met meervoudige ernstige handicaps </w:t>
      </w:r>
      <w:r w:rsidRPr="00A13226">
        <w:rPr>
          <w:sz w:val="16"/>
          <w:szCs w:val="16"/>
        </w:rPr>
        <w:t>(</w:t>
      </w:r>
      <w:r>
        <w:rPr>
          <w:sz w:val="16"/>
          <w:szCs w:val="16"/>
        </w:rPr>
        <w:t>Vlaamse Onderwijsraad</w:t>
      </w:r>
      <w:r w:rsidRPr="00A13226">
        <w:rPr>
          <w:sz w:val="16"/>
          <w:szCs w:val="16"/>
        </w:rPr>
        <w:t xml:space="preserve">, 22 </w:t>
      </w:r>
      <w:r>
        <w:rPr>
          <w:sz w:val="16"/>
          <w:szCs w:val="16"/>
        </w:rPr>
        <w:t>juni</w:t>
      </w:r>
      <w:r w:rsidRPr="00A13226">
        <w:rPr>
          <w:sz w:val="16"/>
          <w:szCs w:val="16"/>
        </w:rPr>
        <w:t xml:space="preserve"> 2006),</w:t>
      </w:r>
      <w:r>
        <w:rPr>
          <w:sz w:val="16"/>
          <w:szCs w:val="16"/>
        </w:rPr>
        <w:t xml:space="preserve"> visietekst</w:t>
      </w:r>
      <w:r w:rsidRPr="00A13226">
        <w:rPr>
          <w:sz w:val="16"/>
          <w:szCs w:val="16"/>
        </w:rPr>
        <w:t>, 'Onderwijs en opvang voor kinderen en jongeren met ernstig meervoudige beperkingen</w:t>
      </w:r>
      <w:r>
        <w:rPr>
          <w:sz w:val="16"/>
          <w:szCs w:val="16"/>
        </w:rPr>
        <w:t>'</w:t>
      </w:r>
      <w:r w:rsidRPr="00A13226">
        <w:rPr>
          <w:sz w:val="16"/>
          <w:szCs w:val="16"/>
        </w:rPr>
        <w:t xml:space="preserve">, </w:t>
      </w:r>
      <w:r>
        <w:rPr>
          <w:sz w:val="16"/>
          <w:szCs w:val="16"/>
        </w:rPr>
        <w:t>beschikbaar op</w:t>
      </w:r>
      <w:r w:rsidRPr="00A13226">
        <w:rPr>
          <w:sz w:val="16"/>
          <w:szCs w:val="16"/>
        </w:rPr>
        <w:t>:</w:t>
      </w:r>
      <w:hyperlink r:id="rId16" w:history="1">
        <w:r w:rsidRPr="00A13226">
          <w:rPr>
            <w:rStyle w:val="Lienhypertexte"/>
            <w:sz w:val="16"/>
          </w:rPr>
          <w:t xml:space="preserve"> www.vlor.be/sites/www.vlor.be/files/tekst_visietekst.pdf</w:t>
        </w:r>
      </w:hyperlink>
      <w:r w:rsidRPr="00A13226">
        <w:rPr>
          <w:sz w:val="16"/>
          <w:szCs w:val="16"/>
        </w:rPr>
        <w:t xml:space="preserve">.) </w:t>
      </w:r>
      <w:r>
        <w:rPr>
          <w:sz w:val="16"/>
          <w:szCs w:val="16"/>
        </w:rPr>
        <w:t>Het Comité voor de criteria voor vrijstelling van de aanwezigheidsplicht herhaalde deze noodzaak in zijn verslag van</w:t>
      </w:r>
      <w:r w:rsidRPr="00A13226">
        <w:rPr>
          <w:sz w:val="16"/>
          <w:szCs w:val="16"/>
        </w:rPr>
        <w:t xml:space="preserve"> 2015. </w:t>
      </w:r>
      <w:r>
        <w:rPr>
          <w:sz w:val="16"/>
          <w:szCs w:val="16"/>
        </w:rPr>
        <w:t xml:space="preserve">De Vlaamse minister van Onderwijs heeft in dit kader een advies gevraagd aan </w:t>
      </w:r>
      <w:r w:rsidRPr="00A13226">
        <w:rPr>
          <w:sz w:val="16"/>
          <w:szCs w:val="16"/>
        </w:rPr>
        <w:t>Unia (</w:t>
      </w:r>
      <w:r>
        <w:rPr>
          <w:sz w:val="16"/>
          <w:szCs w:val="16"/>
        </w:rPr>
        <w:t xml:space="preserve">Aanbeveling </w:t>
      </w:r>
      <w:r w:rsidRPr="00A13226">
        <w:rPr>
          <w:sz w:val="16"/>
        </w:rPr>
        <w:t xml:space="preserve">/151 </w:t>
      </w:r>
      <w:r>
        <w:rPr>
          <w:sz w:val="16"/>
        </w:rPr>
        <w:t>van</w:t>
      </w:r>
      <w:r w:rsidRPr="00A13226">
        <w:rPr>
          <w:sz w:val="16"/>
        </w:rPr>
        <w:t xml:space="preserve"> 18 </w:t>
      </w:r>
      <w:r>
        <w:rPr>
          <w:sz w:val="16"/>
        </w:rPr>
        <w:t>oktober</w:t>
      </w:r>
      <w:r w:rsidRPr="00A13226">
        <w:rPr>
          <w:sz w:val="16"/>
        </w:rPr>
        <w:t xml:space="preserve"> 2016,</w:t>
      </w:r>
      <w:r>
        <w:rPr>
          <w:sz w:val="16"/>
        </w:rPr>
        <w:t xml:space="preserve"> afschaffing van het systeem van vrijstelling van de aanwezigheidsplicht </w:t>
      </w:r>
      <w:r w:rsidRPr="00A13226">
        <w:rPr>
          <w:sz w:val="16"/>
        </w:rPr>
        <w:t>(</w:t>
      </w:r>
      <w:r>
        <w:rPr>
          <w:sz w:val="16"/>
        </w:rPr>
        <w:t>beschikbaar op:</w:t>
      </w:r>
      <w:hyperlink r:id="rId17" w:history="1">
        <w:r w:rsidRPr="00A13226">
          <w:rPr>
            <w:rStyle w:val="Lienhypertexte"/>
            <w:sz w:val="16"/>
          </w:rPr>
          <w:t xml:space="preserve"> https://www.unia.be/files/Documenten/Aanbevelingen-advies/20160909_AAR_151_vrijstelling_van_leerplicht.pdf</w:t>
        </w:r>
      </w:hyperlink>
      <w:r w:rsidRPr="00A13226">
        <w:rPr>
          <w:sz w:val="16"/>
        </w:rPr>
        <w:t>)</w:t>
      </w:r>
      <w:r>
        <w:rPr>
          <w:sz w:val="16"/>
          <w:szCs w:val="16"/>
        </w:rPr>
        <w:t xml:space="preserve"> en beloofd om deze kwestie in hun beleid te integreren, maar de mogelijkheid tot vrijstelling blijft bestaan</w:t>
      </w:r>
      <w:r w:rsidRPr="00A13226">
        <w:rPr>
          <w:sz w:val="16"/>
          <w:szCs w:val="16"/>
        </w:rPr>
        <w:t>.</w:t>
      </w:r>
    </w:p>
  </w:footnote>
  <w:footnote w:id="55">
    <w:p w14:paraId="33FC7725" w14:textId="0E701992" w:rsidR="00080FFC" w:rsidRPr="00A13226" w:rsidRDefault="00080FFC">
      <w:pPr>
        <w:pStyle w:val="Notedebasdepage"/>
        <w:rPr>
          <w:sz w:val="16"/>
        </w:rPr>
      </w:pPr>
      <w:r w:rsidRPr="00A13226">
        <w:rPr>
          <w:rStyle w:val="Appelnotedebasdep"/>
        </w:rPr>
        <w:footnoteRef/>
      </w:r>
      <w:r>
        <w:rPr>
          <w:sz w:val="16"/>
        </w:rPr>
        <w:t xml:space="preserve"> Over </w:t>
      </w:r>
      <w:r w:rsidRPr="00A13226">
        <w:rPr>
          <w:sz w:val="16"/>
        </w:rPr>
        <w:t>de</w:t>
      </w:r>
      <w:r>
        <w:rPr>
          <w:sz w:val="16"/>
        </w:rPr>
        <w:t xml:space="preserve"> naleving van artikel </w:t>
      </w:r>
      <w:r w:rsidRPr="00A13226">
        <w:rPr>
          <w:sz w:val="16"/>
        </w:rPr>
        <w:t xml:space="preserve">24 </w:t>
      </w:r>
      <w:r>
        <w:rPr>
          <w:sz w:val="16"/>
        </w:rPr>
        <w:t xml:space="preserve">van de </w:t>
      </w:r>
      <w:r w:rsidRPr="00A13226">
        <w:rPr>
          <w:sz w:val="16"/>
        </w:rPr>
        <w:t>CRPD</w:t>
      </w:r>
      <w:r>
        <w:rPr>
          <w:sz w:val="16"/>
        </w:rPr>
        <w:t xml:space="preserve"> door de Franse Gemeenschap, zie de </w:t>
      </w:r>
      <w:r w:rsidRPr="00A13226">
        <w:rPr>
          <w:sz w:val="16"/>
        </w:rPr>
        <w:t xml:space="preserve">opmerkingen </w:t>
      </w:r>
      <w:r>
        <w:rPr>
          <w:sz w:val="16"/>
        </w:rPr>
        <w:t xml:space="preserve">van </w:t>
      </w:r>
      <w:r w:rsidRPr="00A13226">
        <w:rPr>
          <w:sz w:val="16"/>
        </w:rPr>
        <w:t>Unia</w:t>
      </w:r>
      <w:r>
        <w:rPr>
          <w:sz w:val="16"/>
        </w:rPr>
        <w:t xml:space="preserve"> gericht aan het Europees Comité voor Sociale Rechten in de context van </w:t>
      </w:r>
      <w:r w:rsidRPr="00A13226">
        <w:rPr>
          <w:sz w:val="16"/>
        </w:rPr>
        <w:t xml:space="preserve">collectieve </w:t>
      </w:r>
      <w:r>
        <w:rPr>
          <w:sz w:val="16"/>
        </w:rPr>
        <w:t xml:space="preserve">klacht </w:t>
      </w:r>
      <w:r w:rsidRPr="00A13226">
        <w:rPr>
          <w:sz w:val="16"/>
        </w:rPr>
        <w:t>nr. 141/2017, FIDH</w:t>
      </w:r>
      <w:r>
        <w:rPr>
          <w:sz w:val="16"/>
        </w:rPr>
        <w:t xml:space="preserve"> en </w:t>
      </w:r>
      <w:r w:rsidRPr="00A13226">
        <w:rPr>
          <w:sz w:val="16"/>
        </w:rPr>
        <w:t xml:space="preserve">Inclusion Europe c. </w:t>
      </w:r>
      <w:r>
        <w:rPr>
          <w:sz w:val="16"/>
        </w:rPr>
        <w:t>België</w:t>
      </w:r>
      <w:r w:rsidRPr="00A13226">
        <w:rPr>
          <w:sz w:val="16"/>
        </w:rPr>
        <w:t xml:space="preserve">, 15 </w:t>
      </w:r>
      <w:r>
        <w:rPr>
          <w:sz w:val="16"/>
        </w:rPr>
        <w:t>november</w:t>
      </w:r>
      <w:r w:rsidRPr="00A13226">
        <w:rPr>
          <w:sz w:val="16"/>
        </w:rPr>
        <w:t xml:space="preserve"> 2017, </w:t>
      </w:r>
      <w:r>
        <w:rPr>
          <w:sz w:val="16"/>
        </w:rPr>
        <w:t>beschikbaar op</w:t>
      </w:r>
      <w:hyperlink r:id="rId18" w:history="1">
        <w:r w:rsidRPr="00A13226">
          <w:rPr>
            <w:rStyle w:val="Lienhypertexte"/>
            <w:sz w:val="16"/>
          </w:rPr>
          <w:t xml:space="preserve"> https://www.unia.be/files/Documenten/Aanbevelingen-advies/R%C3%A9clamation_collective_141_2017-_Observations_Unia_-15_11_2017.pdf. </w:t>
        </w:r>
      </w:hyperlink>
    </w:p>
  </w:footnote>
  <w:footnote w:id="56">
    <w:p w14:paraId="6BDD1CEA" w14:textId="60CE8F39" w:rsidR="00080FFC" w:rsidRPr="00A13226" w:rsidRDefault="00080FFC" w:rsidP="00E250E7">
      <w:pPr>
        <w:pStyle w:val="Notedebasdepage"/>
        <w:rPr>
          <w:sz w:val="16"/>
        </w:rPr>
      </w:pPr>
      <w:r w:rsidRPr="00A13226">
        <w:rPr>
          <w:rStyle w:val="Appelnotedebasdep"/>
        </w:rPr>
        <w:footnoteRef/>
      </w:r>
      <w:r>
        <w:rPr>
          <w:sz w:val="16"/>
        </w:rPr>
        <w:t xml:space="preserve"> De 2017-indicatoren voor onderwijs</w:t>
      </w:r>
      <w:r w:rsidRPr="00A13226">
        <w:rPr>
          <w:sz w:val="16"/>
        </w:rPr>
        <w:t>, 12e editie,</w:t>
      </w:r>
      <w:r>
        <w:rPr>
          <w:sz w:val="16"/>
        </w:rPr>
        <w:t xml:space="preserve"> juli </w:t>
      </w:r>
      <w:r w:rsidRPr="00A13226">
        <w:rPr>
          <w:sz w:val="16"/>
        </w:rPr>
        <w:t xml:space="preserve">2018, </w:t>
      </w:r>
      <w:hyperlink r:id="rId19" w:history="1">
        <w:r w:rsidRPr="00A13226">
          <w:rPr>
            <w:sz w:val="16"/>
          </w:rPr>
          <w:t xml:space="preserve">http://www.enseignement.be/index.php?page=0&amp;navi=2264. </w:t>
        </w:r>
      </w:hyperlink>
      <w:r>
        <w:rPr>
          <w:sz w:val="16"/>
        </w:rPr>
        <w:t xml:space="preserve">Tussen </w:t>
      </w:r>
      <w:r w:rsidRPr="00A13226">
        <w:rPr>
          <w:sz w:val="16"/>
        </w:rPr>
        <w:t>2006</w:t>
      </w:r>
      <w:r>
        <w:rPr>
          <w:sz w:val="16"/>
        </w:rPr>
        <w:t xml:space="preserve"> en </w:t>
      </w:r>
      <w:r w:rsidRPr="00A13226">
        <w:rPr>
          <w:sz w:val="16"/>
        </w:rPr>
        <w:t>2016</w:t>
      </w:r>
      <w:r>
        <w:rPr>
          <w:sz w:val="16"/>
        </w:rPr>
        <w:t xml:space="preserve"> is het aantal leerlingen in het speciaal onderwijs met </w:t>
      </w:r>
      <w:r w:rsidRPr="00A13226">
        <w:rPr>
          <w:sz w:val="16"/>
        </w:rPr>
        <w:t xml:space="preserve">28% gestegen </w:t>
      </w:r>
      <w:r>
        <w:rPr>
          <w:sz w:val="16"/>
        </w:rPr>
        <w:t>in het kleuteronderwijs</w:t>
      </w:r>
      <w:r w:rsidRPr="00A13226">
        <w:rPr>
          <w:sz w:val="16"/>
        </w:rPr>
        <w:t>,</w:t>
      </w:r>
      <w:r>
        <w:rPr>
          <w:sz w:val="16"/>
        </w:rPr>
        <w:t xml:space="preserve"> met </w:t>
      </w:r>
      <w:r w:rsidRPr="00A13226">
        <w:rPr>
          <w:sz w:val="16"/>
        </w:rPr>
        <w:t>13%</w:t>
      </w:r>
      <w:r>
        <w:rPr>
          <w:sz w:val="16"/>
        </w:rPr>
        <w:t xml:space="preserve"> in het basisonderwijs en met </w:t>
      </w:r>
      <w:r w:rsidRPr="00A13226">
        <w:rPr>
          <w:sz w:val="16"/>
        </w:rPr>
        <w:t xml:space="preserve">20% </w:t>
      </w:r>
      <w:r>
        <w:rPr>
          <w:sz w:val="16"/>
        </w:rPr>
        <w:t>in het voortgezet onderwijs</w:t>
      </w:r>
      <w:r w:rsidRPr="00A13226">
        <w:rPr>
          <w:sz w:val="16"/>
        </w:rPr>
        <w:t>. Het</w:t>
      </w:r>
      <w:r>
        <w:rPr>
          <w:sz w:val="16"/>
        </w:rPr>
        <w:t xml:space="preserve"> aandeel van het buitengewoon onderwijs is gestegen van </w:t>
      </w:r>
      <w:r w:rsidRPr="00A13226">
        <w:rPr>
          <w:sz w:val="16"/>
        </w:rPr>
        <w:t>4</w:t>
      </w:r>
      <w:r>
        <w:rPr>
          <w:sz w:val="16"/>
        </w:rPr>
        <w:t>,</w:t>
      </w:r>
      <w:r w:rsidRPr="00A13226">
        <w:rPr>
          <w:sz w:val="16"/>
        </w:rPr>
        <w:t xml:space="preserve">9% </w:t>
      </w:r>
      <w:r>
        <w:rPr>
          <w:sz w:val="16"/>
        </w:rPr>
        <w:t>en</w:t>
      </w:r>
      <w:r w:rsidRPr="00A13226">
        <w:rPr>
          <w:sz w:val="16"/>
        </w:rPr>
        <w:t xml:space="preserve"> 5</w:t>
      </w:r>
      <w:r>
        <w:rPr>
          <w:sz w:val="16"/>
        </w:rPr>
        <w:t>,</w:t>
      </w:r>
      <w:r w:rsidRPr="00A13226">
        <w:rPr>
          <w:sz w:val="16"/>
        </w:rPr>
        <w:t xml:space="preserve">2% </w:t>
      </w:r>
      <w:r>
        <w:rPr>
          <w:sz w:val="16"/>
        </w:rPr>
        <w:t>in het basisonderwijs</w:t>
      </w:r>
      <w:r w:rsidRPr="00A13226">
        <w:rPr>
          <w:sz w:val="16"/>
        </w:rPr>
        <w:t>,</w:t>
      </w:r>
      <w:r>
        <w:rPr>
          <w:sz w:val="16"/>
        </w:rPr>
        <w:t xml:space="preserve"> van </w:t>
      </w:r>
      <w:r w:rsidRPr="00A13226">
        <w:rPr>
          <w:sz w:val="16"/>
        </w:rPr>
        <w:t xml:space="preserve">4% </w:t>
      </w:r>
      <w:r>
        <w:rPr>
          <w:sz w:val="16"/>
        </w:rPr>
        <w:t>tot</w:t>
      </w:r>
      <w:r w:rsidRPr="00A13226">
        <w:rPr>
          <w:sz w:val="16"/>
        </w:rPr>
        <w:t xml:space="preserve"> 4</w:t>
      </w:r>
      <w:r>
        <w:rPr>
          <w:sz w:val="16"/>
        </w:rPr>
        <w:t>,</w:t>
      </w:r>
      <w:r w:rsidRPr="00A13226">
        <w:rPr>
          <w:sz w:val="16"/>
        </w:rPr>
        <w:t>7% in</w:t>
      </w:r>
      <w:r>
        <w:rPr>
          <w:sz w:val="16"/>
        </w:rPr>
        <w:t xml:space="preserve"> het secundair onderwijs en van </w:t>
      </w:r>
      <w:r w:rsidRPr="00A13226">
        <w:rPr>
          <w:sz w:val="16"/>
        </w:rPr>
        <w:t>0</w:t>
      </w:r>
      <w:r>
        <w:rPr>
          <w:sz w:val="16"/>
        </w:rPr>
        <w:t>,</w:t>
      </w:r>
      <w:r w:rsidRPr="00A13226">
        <w:rPr>
          <w:sz w:val="16"/>
        </w:rPr>
        <w:t xml:space="preserve">6% </w:t>
      </w:r>
      <w:r>
        <w:rPr>
          <w:sz w:val="16"/>
        </w:rPr>
        <w:t>tot</w:t>
      </w:r>
      <w:r w:rsidRPr="00A13226">
        <w:rPr>
          <w:sz w:val="16"/>
        </w:rPr>
        <w:t xml:space="preserve"> 0</w:t>
      </w:r>
      <w:r>
        <w:rPr>
          <w:sz w:val="16"/>
        </w:rPr>
        <w:t>,</w:t>
      </w:r>
      <w:r w:rsidRPr="00A13226">
        <w:rPr>
          <w:sz w:val="16"/>
        </w:rPr>
        <w:t xml:space="preserve">7% in </w:t>
      </w:r>
      <w:r>
        <w:rPr>
          <w:sz w:val="16"/>
        </w:rPr>
        <w:t>het kleuteronderwijs</w:t>
      </w:r>
      <w:r w:rsidRPr="00A13226">
        <w:rPr>
          <w:sz w:val="16"/>
        </w:rPr>
        <w:t>.</w:t>
      </w:r>
    </w:p>
  </w:footnote>
  <w:footnote w:id="57">
    <w:p w14:paraId="79DE5479" w14:textId="508DA4F2" w:rsidR="00080FFC" w:rsidRPr="00A13226" w:rsidRDefault="00080FFC" w:rsidP="00CE2A2B">
      <w:pPr>
        <w:pStyle w:val="Notedebasdepage"/>
        <w:rPr>
          <w:sz w:val="16"/>
          <w:szCs w:val="16"/>
        </w:rPr>
      </w:pPr>
      <w:r w:rsidRPr="00A13226">
        <w:rPr>
          <w:rStyle w:val="Appelnotedebasdep"/>
        </w:rPr>
        <w:footnoteRef/>
      </w:r>
      <w:r w:rsidRPr="00A13226">
        <w:rPr>
          <w:sz w:val="16"/>
          <w:szCs w:val="16"/>
        </w:rPr>
        <w:t xml:space="preserve"> Pacte pour un enseignement d'excellence</w:t>
      </w:r>
      <w:r>
        <w:rPr>
          <w:sz w:val="16"/>
          <w:szCs w:val="16"/>
        </w:rPr>
        <w:t xml:space="preserve"> (Pacte</w:t>
      </w:r>
      <w:r w:rsidRPr="00A13226">
        <w:rPr>
          <w:sz w:val="16"/>
          <w:szCs w:val="16"/>
        </w:rPr>
        <w:t xml:space="preserve"> pour un enseignement d'excellence</w:t>
      </w:r>
      <w:r>
        <w:rPr>
          <w:sz w:val="16"/>
          <w:szCs w:val="16"/>
        </w:rPr>
        <w:t>)</w:t>
      </w:r>
      <w:r w:rsidRPr="00A13226">
        <w:rPr>
          <w:sz w:val="16"/>
          <w:szCs w:val="16"/>
        </w:rPr>
        <w:t>,</w:t>
      </w:r>
      <w:r>
        <w:rPr>
          <w:sz w:val="16"/>
          <w:szCs w:val="16"/>
        </w:rPr>
        <w:t xml:space="preserve"> Aanbeveling </w:t>
      </w:r>
      <w:r w:rsidRPr="00A13226">
        <w:rPr>
          <w:sz w:val="16"/>
          <w:szCs w:val="16"/>
        </w:rPr>
        <w:t>nr. 3</w:t>
      </w:r>
      <w:r>
        <w:rPr>
          <w:sz w:val="16"/>
          <w:szCs w:val="16"/>
        </w:rPr>
        <w:t xml:space="preserve"> van de Centrale </w:t>
      </w:r>
      <w:r w:rsidRPr="00A13226">
        <w:rPr>
          <w:sz w:val="16"/>
          <w:szCs w:val="16"/>
        </w:rPr>
        <w:t xml:space="preserve">Groep, </w:t>
      </w:r>
      <w:r>
        <w:rPr>
          <w:sz w:val="16"/>
          <w:szCs w:val="16"/>
        </w:rPr>
        <w:t>van</w:t>
      </w:r>
      <w:r w:rsidRPr="00A13226">
        <w:rPr>
          <w:sz w:val="16"/>
          <w:szCs w:val="16"/>
        </w:rPr>
        <w:t xml:space="preserve"> 7</w:t>
      </w:r>
      <w:r>
        <w:rPr>
          <w:sz w:val="16"/>
          <w:szCs w:val="16"/>
        </w:rPr>
        <w:t xml:space="preserve"> maart </w:t>
      </w:r>
      <w:r w:rsidRPr="00A13226">
        <w:rPr>
          <w:sz w:val="16"/>
          <w:szCs w:val="16"/>
        </w:rPr>
        <w:t>2017, blz. 240</w:t>
      </w:r>
      <w:r>
        <w:rPr>
          <w:sz w:val="16"/>
          <w:szCs w:val="16"/>
        </w:rPr>
        <w:t xml:space="preserve"> en </w:t>
      </w:r>
      <w:r w:rsidRPr="00A13226">
        <w:rPr>
          <w:sz w:val="16"/>
          <w:szCs w:val="16"/>
        </w:rPr>
        <w:t>250.</w:t>
      </w:r>
    </w:p>
  </w:footnote>
  <w:footnote w:id="58">
    <w:p w14:paraId="53FE8122" w14:textId="36663C4B" w:rsidR="00080FFC" w:rsidRPr="00A13226" w:rsidRDefault="00080FFC" w:rsidP="00195847">
      <w:pPr>
        <w:pStyle w:val="Notedebasdepage"/>
      </w:pPr>
      <w:r w:rsidRPr="00A13226">
        <w:rPr>
          <w:rStyle w:val="Appelnotedebasdep"/>
          <w:sz w:val="16"/>
          <w:szCs w:val="16"/>
        </w:rPr>
        <w:footnoteRef/>
      </w:r>
      <w:r>
        <w:rPr>
          <w:sz w:val="16"/>
          <w:szCs w:val="16"/>
        </w:rPr>
        <w:t xml:space="preserve"> We noemen hier onder andere personen met verstandelijke gebreken en slechthorenden of doven.</w:t>
      </w:r>
    </w:p>
  </w:footnote>
  <w:footnote w:id="59">
    <w:p w14:paraId="54896EBB" w14:textId="63CEED9D" w:rsidR="00080FFC" w:rsidRPr="00A13226" w:rsidRDefault="00080FFC" w:rsidP="000366EC">
      <w:pPr>
        <w:pStyle w:val="Notedebasdepage"/>
        <w:rPr>
          <w:sz w:val="16"/>
          <w:szCs w:val="16"/>
        </w:rPr>
      </w:pPr>
      <w:r w:rsidRPr="00A13226">
        <w:rPr>
          <w:rStyle w:val="EndnoteCharacters"/>
          <w:sz w:val="16"/>
          <w:szCs w:val="16"/>
        </w:rPr>
        <w:footnoteRef/>
      </w:r>
      <w:r>
        <w:rPr>
          <w:sz w:val="16"/>
          <w:szCs w:val="16"/>
        </w:rPr>
        <w:t xml:space="preserve"> Enquête naar de</w:t>
      </w:r>
      <w:r w:rsidRPr="00A13226">
        <w:rPr>
          <w:sz w:val="16"/>
          <w:szCs w:val="16"/>
        </w:rPr>
        <w:t xml:space="preserve"> beroepsbevolking 2017. </w:t>
      </w:r>
      <w:r>
        <w:rPr>
          <w:sz w:val="16"/>
          <w:szCs w:val="16"/>
        </w:rPr>
        <w:t>Meer</w:t>
      </w:r>
      <w:r w:rsidRPr="00A13226">
        <w:rPr>
          <w:sz w:val="16"/>
          <w:szCs w:val="16"/>
        </w:rPr>
        <w:t xml:space="preserve"> informatie</w:t>
      </w:r>
      <w:r>
        <w:rPr>
          <w:sz w:val="16"/>
          <w:szCs w:val="16"/>
        </w:rPr>
        <w:t xml:space="preserve"> op </w:t>
      </w:r>
      <w:hyperlink r:id="rId20" w:history="1">
        <w:r w:rsidRPr="00A13226">
          <w:rPr>
            <w:sz w:val="16"/>
            <w:szCs w:val="16"/>
          </w:rPr>
          <w:t xml:space="preserve">https://statbel.fgov.be/fr/nouvelles/23-des-personnes-avec-un-handicap-ont-un-emploi </w:t>
        </w:r>
      </w:hyperlink>
    </w:p>
  </w:footnote>
  <w:footnote w:id="60">
    <w:p w14:paraId="57B182C7" w14:textId="19F4363E" w:rsidR="00080FFC" w:rsidRPr="00A13226" w:rsidRDefault="00080FFC" w:rsidP="00CD1851">
      <w:pPr>
        <w:pStyle w:val="Notedebasdepage"/>
      </w:pPr>
      <w:r w:rsidRPr="00A13226">
        <w:rPr>
          <w:rStyle w:val="Appelnotedebasdep"/>
          <w:sz w:val="16"/>
          <w:szCs w:val="16"/>
        </w:rPr>
        <w:footnoteRef/>
      </w:r>
      <w:r w:rsidRPr="00A13226">
        <w:rPr>
          <w:sz w:val="16"/>
          <w:szCs w:val="16"/>
        </w:rPr>
        <w:t xml:space="preserve"> Unia</w:t>
      </w:r>
      <w:r>
        <w:rPr>
          <w:sz w:val="16"/>
          <w:szCs w:val="16"/>
        </w:rPr>
        <w:t xml:space="preserve"> verwijst naar haar aanbevelingen betreffende de negatieve effecten van bepaalde kostenbesparende maatregelen op de aanwerving en tewerkstelling van personen met een handicap in de Vlaamse regionale administratie</w:t>
      </w:r>
      <w:hyperlink r:id="rId21" w:history="1">
        <w:r w:rsidRPr="00A13226">
          <w:rPr>
            <w:rStyle w:val="Lienhypertexte"/>
            <w:sz w:val="16"/>
            <w:szCs w:val="16"/>
          </w:rPr>
          <w:t xml:space="preserve"> (https://www.unia.be/files/Documenten/Aanbevelingen-advies/AANBEVELING_PERSONEN_MET_EEN_HANDICAP_BUITEN_DE_BESPARINGSMAATREGELEN_HOUDEN_BIJ_DE_VLAAMSE_OVERHEID.pdf</w:t>
        </w:r>
      </w:hyperlink>
      <w:r w:rsidRPr="00A13226">
        <w:rPr>
          <w:sz w:val="16"/>
          <w:szCs w:val="16"/>
        </w:rPr>
        <w:t>)</w:t>
      </w:r>
      <w:r>
        <w:rPr>
          <w:sz w:val="16"/>
          <w:szCs w:val="16"/>
        </w:rPr>
        <w:t xml:space="preserve"> en betreffende het recht op redelijke aanpassingen voor ambtenaren met een handicap </w:t>
      </w:r>
      <w:hyperlink r:id="rId22" w:history="1">
        <w:r w:rsidRPr="00A13226">
          <w:rPr>
            <w:rStyle w:val="Lienhypertexte"/>
            <w:sz w:val="16"/>
            <w:szCs w:val="16"/>
          </w:rPr>
          <w:t>(https://www.unia.be/files/Documenten/Aanbevelingen-advies/Recommandation_réintégration_des_fonctionnaires_nommés-FR_def.pdf</w:t>
        </w:r>
      </w:hyperlink>
      <w:r w:rsidRPr="00A13226">
        <w:rPr>
          <w:sz w:val="16"/>
          <w:szCs w:val="16"/>
        </w:rPr>
        <w:t>)</w:t>
      </w:r>
      <w:hyperlink r:id="rId23" w:history="1">
        <w:r w:rsidRPr="00A13226">
          <w:rPr>
            <w:rStyle w:val="Lienhypertexte"/>
            <w:sz w:val="16"/>
            <w:szCs w:val="16"/>
          </w:rPr>
          <w:t>.</w:t>
        </w:r>
      </w:hyperlink>
    </w:p>
  </w:footnote>
  <w:footnote w:id="61">
    <w:p w14:paraId="4FF2E7A1" w14:textId="761559E7" w:rsidR="00080FFC" w:rsidRPr="00A13226" w:rsidRDefault="00080FFC" w:rsidP="00CD1851">
      <w:pPr>
        <w:pStyle w:val="Notedebasdepage"/>
        <w:rPr>
          <w:sz w:val="16"/>
          <w:szCs w:val="16"/>
        </w:rPr>
      </w:pPr>
      <w:r w:rsidRPr="00A13226">
        <w:rPr>
          <w:rStyle w:val="Appelnotedebasdep"/>
          <w:sz w:val="16"/>
          <w:szCs w:val="16"/>
        </w:rPr>
        <w:footnoteRef/>
      </w:r>
      <w:hyperlink r:id="rId24" w:history="1">
        <w:r w:rsidRPr="00A13226">
          <w:rPr>
            <w:rStyle w:val="Lienhypertexte"/>
            <w:sz w:val="16"/>
            <w:szCs w:val="16"/>
          </w:rPr>
          <w:t xml:space="preserve"> http://www.cnt-nar.be/AVIS/avis-2099.pdf </w:t>
        </w:r>
      </w:hyperlink>
      <w:r w:rsidRPr="00A13226">
        <w:rPr>
          <w:sz w:val="16"/>
          <w:szCs w:val="16"/>
        </w:rPr>
        <w:t>(p. 11)</w:t>
      </w:r>
    </w:p>
  </w:footnote>
  <w:footnote w:id="62">
    <w:p w14:paraId="34ACF570" w14:textId="41B8D77A" w:rsidR="00080FFC" w:rsidRPr="00A13226" w:rsidRDefault="00080FFC" w:rsidP="00CD1851">
      <w:pPr>
        <w:pStyle w:val="Notedebasdepage"/>
        <w:rPr>
          <w:sz w:val="16"/>
          <w:szCs w:val="16"/>
        </w:rPr>
      </w:pPr>
      <w:r w:rsidRPr="00A13226">
        <w:rPr>
          <w:rStyle w:val="Appelnotedebasdep"/>
          <w:sz w:val="16"/>
          <w:szCs w:val="16"/>
        </w:rPr>
        <w:footnoteRef/>
      </w:r>
      <w:r>
        <w:rPr>
          <w:sz w:val="16"/>
          <w:szCs w:val="16"/>
        </w:rPr>
        <w:t xml:space="preserve"> Het welzijn van werknemers met een handicap op de werkplek is slechter dan dat van werknemers zonder handicap</w:t>
      </w:r>
      <w:r w:rsidRPr="00A13226">
        <w:rPr>
          <w:sz w:val="16"/>
          <w:szCs w:val="16"/>
        </w:rPr>
        <w:t xml:space="preserve">. </w:t>
      </w:r>
      <w:r>
        <w:rPr>
          <w:sz w:val="16"/>
          <w:szCs w:val="16"/>
        </w:rPr>
        <w:t>Amper twee Vlaamse werknemers op tien met een ernstige arbeidshandicap hebben een passende baan</w:t>
      </w:r>
      <w:r w:rsidRPr="00A13226">
        <w:rPr>
          <w:sz w:val="16"/>
          <w:szCs w:val="16"/>
        </w:rPr>
        <w:t xml:space="preserve">. </w:t>
      </w:r>
      <w:r>
        <w:rPr>
          <w:sz w:val="16"/>
          <w:szCs w:val="16"/>
        </w:rPr>
        <w:t xml:space="preserve">Dit blijkt uit het </w:t>
      </w:r>
      <w:hyperlink r:id="rId25" w:history="1">
        <w:r w:rsidRPr="00A13226">
          <w:rPr>
            <w:rStyle w:val="Lienhypertexte"/>
            <w:sz w:val="16"/>
            <w:szCs w:val="16"/>
          </w:rPr>
          <w:t>Rapport Arbeidshandicap en werkbaar werk</w:t>
        </w:r>
      </w:hyperlink>
      <w:r>
        <w:rPr>
          <w:sz w:val="16"/>
          <w:szCs w:val="16"/>
        </w:rPr>
        <w:t xml:space="preserve"> van de</w:t>
      </w:r>
      <w:r w:rsidRPr="00A13226">
        <w:rPr>
          <w:sz w:val="16"/>
          <w:szCs w:val="16"/>
        </w:rPr>
        <w:t xml:space="preserve"> Stichting Innovatie en Arbeid.</w:t>
      </w:r>
    </w:p>
  </w:footnote>
  <w:footnote w:id="63">
    <w:p w14:paraId="2CC7348E" w14:textId="449D267A" w:rsidR="00080FFC" w:rsidRPr="00A13226" w:rsidRDefault="00080FFC" w:rsidP="001F5180">
      <w:pPr>
        <w:pStyle w:val="Notedebasdepage"/>
      </w:pPr>
      <w:r w:rsidRPr="00A13226">
        <w:rPr>
          <w:rStyle w:val="Appelnotedebasdep"/>
          <w:sz w:val="16"/>
          <w:szCs w:val="16"/>
        </w:rPr>
        <w:footnoteRef/>
      </w:r>
      <w:r>
        <w:rPr>
          <w:sz w:val="16"/>
          <w:szCs w:val="16"/>
        </w:rPr>
        <w:t xml:space="preserve"> De grootste </w:t>
      </w:r>
      <w:r w:rsidRPr="00A13226">
        <w:rPr>
          <w:sz w:val="16"/>
          <w:szCs w:val="16"/>
        </w:rPr>
        <w:t>obstakels</w:t>
      </w:r>
      <w:r>
        <w:rPr>
          <w:sz w:val="16"/>
          <w:szCs w:val="16"/>
        </w:rPr>
        <w:t xml:space="preserve"> zijn het financiële </w:t>
      </w:r>
      <w:r w:rsidRPr="00A13226">
        <w:rPr>
          <w:sz w:val="16"/>
          <w:szCs w:val="16"/>
        </w:rPr>
        <w:t xml:space="preserve">kapitaal </w:t>
      </w:r>
      <w:r>
        <w:rPr>
          <w:sz w:val="16"/>
          <w:szCs w:val="16"/>
        </w:rPr>
        <w:t>en de sociale zekerheid</w:t>
      </w:r>
      <w:r w:rsidRPr="00A13226">
        <w:rPr>
          <w:sz w:val="16"/>
          <w:szCs w:val="16"/>
        </w:rPr>
        <w:t>,</w:t>
      </w:r>
      <w:r>
        <w:rPr>
          <w:sz w:val="16"/>
          <w:szCs w:val="16"/>
        </w:rPr>
        <w:t xml:space="preserve"> gevolgd door het gebrek aan ondernemersvaardigheden</w:t>
      </w:r>
      <w:r w:rsidRPr="00A13226">
        <w:rPr>
          <w:sz w:val="16"/>
          <w:szCs w:val="16"/>
        </w:rPr>
        <w:t>,</w:t>
      </w:r>
      <w:r>
        <w:rPr>
          <w:sz w:val="16"/>
          <w:szCs w:val="16"/>
        </w:rPr>
        <w:t xml:space="preserve"> de ondersteuning van professionals en de veiligheid en stabiliteit, zoals blijkt uit het rapport </w:t>
      </w:r>
      <w:hyperlink r:id="rId26" w:history="1">
        <w:r w:rsidRPr="00A13226">
          <w:rPr>
            <w:rStyle w:val="Lienhypertexte"/>
            <w:sz w:val="16"/>
            <w:szCs w:val="16"/>
          </w:rPr>
          <w:t>Ondernemen met een arbeidshandicap in Vlaanderen</w:t>
        </w:r>
      </w:hyperlink>
      <w:r>
        <w:rPr>
          <w:sz w:val="16"/>
          <w:szCs w:val="16"/>
        </w:rPr>
        <w:t xml:space="preserve"> van de</w:t>
      </w:r>
      <w:r w:rsidRPr="00A13226">
        <w:rPr>
          <w:sz w:val="16"/>
          <w:szCs w:val="16"/>
        </w:rPr>
        <w:t xml:space="preserve"> Stichting Innovatie en</w:t>
      </w:r>
      <w:r>
        <w:rPr>
          <w:sz w:val="16"/>
          <w:szCs w:val="16"/>
        </w:rPr>
        <w:t xml:space="preserve"> Arbeid</w:t>
      </w:r>
      <w:r w:rsidRPr="00A13226">
        <w:rPr>
          <w:sz w:val="16"/>
          <w:szCs w:val="16"/>
        </w:rPr>
        <w:t>.</w:t>
      </w:r>
    </w:p>
  </w:footnote>
  <w:footnote w:id="64">
    <w:p w14:paraId="5C23C58D" w14:textId="2E882496" w:rsidR="00080FFC" w:rsidRPr="00A13226" w:rsidRDefault="00080FFC" w:rsidP="0010283E">
      <w:pPr>
        <w:jc w:val="both"/>
      </w:pPr>
      <w:r w:rsidRPr="00A13226">
        <w:rPr>
          <w:rStyle w:val="Appelnotedebasdep"/>
          <w:sz w:val="16"/>
          <w:szCs w:val="16"/>
        </w:rPr>
        <w:footnoteRef/>
      </w:r>
      <w:r>
        <w:rPr>
          <w:sz w:val="16"/>
          <w:szCs w:val="16"/>
        </w:rPr>
        <w:t xml:space="preserve"> Uit de Handilab-studie van de universiteit </w:t>
      </w:r>
      <w:r w:rsidRPr="00A13226">
        <w:rPr>
          <w:sz w:val="16"/>
          <w:szCs w:val="16"/>
        </w:rPr>
        <w:t>KUL/Lucas</w:t>
      </w:r>
      <w:r>
        <w:rPr>
          <w:sz w:val="16"/>
          <w:szCs w:val="16"/>
        </w:rPr>
        <w:t xml:space="preserve"> in </w:t>
      </w:r>
      <w:r w:rsidRPr="00A13226">
        <w:rPr>
          <w:sz w:val="16"/>
          <w:szCs w:val="16"/>
        </w:rPr>
        <w:t>2012 is gebleken</w:t>
      </w:r>
      <w:r>
        <w:rPr>
          <w:sz w:val="16"/>
          <w:szCs w:val="16"/>
        </w:rPr>
        <w:t xml:space="preserve"> dat de hoogte van de uitkeringen mensen met een handicap niet beschermt tegen armoede. De vorige regering had een hervorming van het uitkeringsstelsel gepland, maar heeft dit nooit gerealiseerd</w:t>
      </w:r>
      <w:r w:rsidRPr="00A13226">
        <w:rPr>
          <w:sz w:val="16"/>
          <w:szCs w:val="16"/>
        </w:rPr>
        <w:t xml:space="preserve">. </w:t>
      </w:r>
    </w:p>
  </w:footnote>
  <w:footnote w:id="65">
    <w:p w14:paraId="53645505" w14:textId="17FA0EF1" w:rsidR="00080FFC" w:rsidRPr="00A13226" w:rsidRDefault="00080FFC" w:rsidP="00555EF0">
      <w:pPr>
        <w:pStyle w:val="Notedebasdepage"/>
        <w:spacing w:line="276" w:lineRule="auto"/>
        <w:rPr>
          <w:sz w:val="16"/>
          <w:szCs w:val="16"/>
        </w:rPr>
      </w:pPr>
      <w:r w:rsidRPr="00A13226">
        <w:rPr>
          <w:rStyle w:val="Appelnotedebasdep"/>
          <w:sz w:val="16"/>
          <w:szCs w:val="16"/>
        </w:rPr>
        <w:footnoteRef/>
      </w:r>
      <w:r>
        <w:rPr>
          <w:sz w:val="16"/>
          <w:szCs w:val="16"/>
        </w:rPr>
        <w:t xml:space="preserve"> De sociale uitkeringen worden automatisch met </w:t>
      </w:r>
      <w:r w:rsidRPr="00A13226">
        <w:rPr>
          <w:sz w:val="16"/>
          <w:szCs w:val="16"/>
        </w:rPr>
        <w:t>2%</w:t>
      </w:r>
      <w:r>
        <w:rPr>
          <w:sz w:val="16"/>
          <w:szCs w:val="16"/>
        </w:rPr>
        <w:t xml:space="preserve"> verhoogd telkens wanneer de gezondheidsindex een bepaald niveau overschrijdt </w:t>
      </w:r>
      <w:r w:rsidRPr="00A13226">
        <w:rPr>
          <w:sz w:val="16"/>
          <w:szCs w:val="16"/>
        </w:rPr>
        <w:t>("</w:t>
      </w:r>
      <w:r>
        <w:rPr>
          <w:sz w:val="16"/>
          <w:szCs w:val="16"/>
        </w:rPr>
        <w:t>de spilindex</w:t>
      </w:r>
      <w:r w:rsidRPr="00A13226">
        <w:rPr>
          <w:sz w:val="16"/>
          <w:szCs w:val="16"/>
        </w:rPr>
        <w:t xml:space="preserve">"). </w:t>
      </w:r>
      <w:r>
        <w:rPr>
          <w:sz w:val="16"/>
          <w:szCs w:val="16"/>
        </w:rPr>
        <w:t>Deze automatische koppeling tussen de sociale voordelen en de evolutie van het indexcijfer van de consumptieprijzen is bedoeld om te voorkomen dat de koopkracht als gevolg van de inflatie te sterk wordt uitgehold</w:t>
      </w:r>
      <w:r w:rsidRPr="00A13226">
        <w:rPr>
          <w:sz w:val="16"/>
          <w:szCs w:val="16"/>
        </w:rPr>
        <w:t xml:space="preserve">. </w:t>
      </w:r>
      <w:r>
        <w:rPr>
          <w:sz w:val="16"/>
          <w:szCs w:val="16"/>
        </w:rPr>
        <w:t>Maar in</w:t>
      </w:r>
      <w:r w:rsidRPr="00A13226">
        <w:rPr>
          <w:sz w:val="16"/>
          <w:szCs w:val="16"/>
        </w:rPr>
        <w:t xml:space="preserve"> 2017</w:t>
      </w:r>
      <w:r>
        <w:rPr>
          <w:sz w:val="16"/>
          <w:szCs w:val="16"/>
        </w:rPr>
        <w:t xml:space="preserve"> stegen de inkomensvervangende uitkeringen niet mee met andere sociale uitkeringen. Om deze fout recht te zetten, was het nodig dat verenigingen van personen met een handicap aandrongen </w:t>
      </w:r>
      <w:r w:rsidRPr="00A13226">
        <w:rPr>
          <w:rStyle w:val="Lienhypertexte"/>
          <w:sz w:val="16"/>
          <w:szCs w:val="16"/>
        </w:rPr>
        <w:t>(</w:t>
      </w:r>
      <w:r w:rsidRPr="00A13226">
        <w:rPr>
          <w:sz w:val="16"/>
          <w:szCs w:val="16"/>
        </w:rPr>
        <w:t>https://www.socialsecurity.be/citizen/fr/archive/actualite/personnes-handicapees-augmentation-de-l-allocation-de-remplacement-de-revenus-de-2-9)</w:t>
      </w:r>
      <w:r>
        <w:rPr>
          <w:sz w:val="16"/>
          <w:szCs w:val="16"/>
        </w:rPr>
        <w:t>.</w:t>
      </w:r>
    </w:p>
    <w:p w14:paraId="723A984F" w14:textId="7C974CA5" w:rsidR="00080FFC" w:rsidRPr="00A13226" w:rsidRDefault="00080FFC">
      <w:pPr>
        <w:pStyle w:val="Notedebasdepage"/>
      </w:pPr>
    </w:p>
  </w:footnote>
  <w:footnote w:id="66">
    <w:p w14:paraId="0FE7D140" w14:textId="08CC16C4" w:rsidR="00080FFC" w:rsidRPr="00A13226" w:rsidRDefault="00080FFC" w:rsidP="00966F30">
      <w:pPr>
        <w:spacing w:before="120" w:after="120"/>
        <w:ind w:right="-7"/>
        <w:jc w:val="both"/>
        <w:rPr>
          <w:rFonts w:asciiTheme="majorHAnsi" w:hAnsiTheme="majorHAnsi"/>
          <w:sz w:val="16"/>
          <w:szCs w:val="16"/>
        </w:rPr>
      </w:pPr>
      <w:r w:rsidRPr="00A13226">
        <w:rPr>
          <w:rStyle w:val="Appelnotedebasdep"/>
          <w:sz w:val="16"/>
          <w:szCs w:val="16"/>
        </w:rPr>
        <w:footnoteRef/>
      </w:r>
      <w:r>
        <w:rPr>
          <w:rFonts w:asciiTheme="majorHAnsi" w:hAnsiTheme="majorHAnsi"/>
          <w:sz w:val="16"/>
          <w:szCs w:val="16"/>
        </w:rPr>
        <w:t xml:space="preserve"> Tot de geconstateerde belemmeringen</w:t>
      </w:r>
      <w:r w:rsidR="006D5AD4">
        <w:rPr>
          <w:rFonts w:asciiTheme="majorHAnsi" w:hAnsiTheme="majorHAnsi"/>
          <w:sz w:val="16"/>
          <w:szCs w:val="16"/>
        </w:rPr>
        <w:t xml:space="preserve"> behoren </w:t>
      </w:r>
      <w:r>
        <w:rPr>
          <w:rFonts w:asciiTheme="majorHAnsi" w:hAnsiTheme="majorHAnsi"/>
          <w:sz w:val="16"/>
          <w:szCs w:val="16"/>
        </w:rPr>
        <w:t>onder meer de complexiteit van het politieke systeem</w:t>
      </w:r>
      <w:r w:rsidRPr="00A13226">
        <w:rPr>
          <w:rFonts w:asciiTheme="majorHAnsi" w:hAnsiTheme="majorHAnsi"/>
          <w:sz w:val="16"/>
          <w:szCs w:val="16"/>
        </w:rPr>
        <w:t>, het gebrek</w:t>
      </w:r>
      <w:r>
        <w:rPr>
          <w:rFonts w:asciiTheme="majorHAnsi" w:hAnsiTheme="majorHAnsi"/>
          <w:sz w:val="16"/>
          <w:szCs w:val="16"/>
        </w:rPr>
        <w:t xml:space="preserve"> aan informatie over de verkiezingskwesties, het gebrek aan instrumenten in de aanloop naar de verkiezingen, het ontbreken van programma's in toegankelijke formaten en een gebrek aan personeel op de verkiezingsdag</w:t>
      </w:r>
      <w:r w:rsidRPr="00A13226">
        <w:rPr>
          <w:rFonts w:asciiTheme="majorHAnsi" w:hAnsiTheme="majorHAnsi"/>
          <w:sz w:val="16"/>
          <w:szCs w:val="16"/>
        </w:rPr>
        <w:t xml:space="preserve">. </w:t>
      </w:r>
      <w:r>
        <w:rPr>
          <w:rFonts w:asciiTheme="majorHAnsi" w:hAnsiTheme="majorHAnsi"/>
          <w:sz w:val="16"/>
          <w:szCs w:val="16"/>
        </w:rPr>
        <w:t xml:space="preserve">De </w:t>
      </w:r>
      <w:r w:rsidRPr="00A13226">
        <w:rPr>
          <w:rFonts w:asciiTheme="majorHAnsi" w:hAnsiTheme="majorHAnsi"/>
          <w:sz w:val="16"/>
          <w:szCs w:val="16"/>
        </w:rPr>
        <w:t>beroepsbeoefenaars hebben</w:t>
      </w:r>
      <w:r>
        <w:rPr>
          <w:rFonts w:asciiTheme="majorHAnsi" w:hAnsiTheme="majorHAnsi"/>
          <w:sz w:val="16"/>
          <w:szCs w:val="16"/>
        </w:rPr>
        <w:t xml:space="preserve"> ook het misbruik van medische attesten vastgesteld</w:t>
      </w:r>
      <w:r w:rsidRPr="00A13226">
        <w:rPr>
          <w:rFonts w:asciiTheme="majorHAnsi" w:hAnsiTheme="majorHAnsi"/>
          <w:sz w:val="16"/>
          <w:szCs w:val="16"/>
        </w:rPr>
        <w:t xml:space="preserve">. </w:t>
      </w:r>
    </w:p>
    <w:p w14:paraId="7C9B209A" w14:textId="0BC627D5" w:rsidR="00080FFC" w:rsidRPr="00A13226" w:rsidRDefault="00080FFC">
      <w:pPr>
        <w:pStyle w:val="Notedebasdepage"/>
      </w:pPr>
    </w:p>
  </w:footnote>
  <w:footnote w:id="67">
    <w:p w14:paraId="35A62384" w14:textId="77777777" w:rsidR="00080FFC" w:rsidRPr="00A13226" w:rsidRDefault="00080FFC" w:rsidP="006409E3">
      <w:pPr>
        <w:rPr>
          <w:sz w:val="16"/>
        </w:rPr>
      </w:pPr>
      <w:r w:rsidRPr="00A13226">
        <w:rPr>
          <w:rStyle w:val="FootnoteCharacters"/>
          <w:sz w:val="16"/>
        </w:rPr>
        <w:footnoteRef/>
      </w:r>
      <w:r w:rsidRPr="00A13226">
        <w:rPr>
          <w:rStyle w:val="InternetLink"/>
          <w:sz w:val="16"/>
        </w:rPr>
        <w:t xml:space="preserve">ttps://www.unia.be/fr/articles/unia-reconnu-internationalement-comme-institution-nationale-des-droits-de-lhomme </w:t>
      </w:r>
    </w:p>
  </w:footnote>
  <w:footnote w:id="68">
    <w:p w14:paraId="23872D4D" w14:textId="024D4E8A" w:rsidR="00080FFC" w:rsidRPr="00A13226" w:rsidRDefault="00080FFC">
      <w:pPr>
        <w:pStyle w:val="Notedebasdepage"/>
        <w:rPr>
          <w:sz w:val="16"/>
          <w:szCs w:val="16"/>
        </w:rPr>
      </w:pPr>
      <w:r>
        <w:rPr>
          <w:sz w:val="16"/>
          <w:szCs w:val="16"/>
        </w:rPr>
        <w:t xml:space="preserve"> Onlangs heeft de staatssecretaris in zijn algemene beleidsnota</w:t>
      </w:r>
      <w:r w:rsidRPr="00A13226">
        <w:rPr>
          <w:sz w:val="16"/>
          <w:szCs w:val="16"/>
        </w:rPr>
        <w:t xml:space="preserve"> (</w:t>
      </w:r>
      <w:r>
        <w:rPr>
          <w:sz w:val="16"/>
          <w:szCs w:val="16"/>
        </w:rPr>
        <w:t>oktober</w:t>
      </w:r>
      <w:r w:rsidRPr="00A13226">
        <w:rPr>
          <w:sz w:val="16"/>
          <w:szCs w:val="16"/>
        </w:rPr>
        <w:t xml:space="preserve"> 2017, p.26)</w:t>
      </w:r>
      <w:r w:rsidRPr="00A13226">
        <w:rPr>
          <w:sz w:val="16"/>
          <w:szCs w:val="16"/>
          <w:vertAlign w:val="superscript"/>
        </w:rPr>
        <w:footnoteRef/>
      </w:r>
      <w:r>
        <w:rPr>
          <w:sz w:val="16"/>
          <w:szCs w:val="16"/>
        </w:rPr>
        <w:t xml:space="preserve"> zijn voornemen herhaald om "de nodige initiatieven te nemen om tijdens deze zittingsperiode te voltooien wat tot op heden nog niet is bereikt"</w:t>
      </w:r>
      <w:r w:rsidRPr="00A13226">
        <w:rPr>
          <w:sz w:val="16"/>
          <w:szCs w:val="16"/>
        </w:rPr>
        <w:t xml:space="preserve">. </w:t>
      </w:r>
      <w:r>
        <w:rPr>
          <w:sz w:val="16"/>
          <w:szCs w:val="16"/>
        </w:rPr>
        <w:t xml:space="preserve">Samen met de minister van </w:t>
      </w:r>
      <w:r w:rsidRPr="00A13226">
        <w:rPr>
          <w:sz w:val="16"/>
          <w:szCs w:val="16"/>
        </w:rPr>
        <w:t>Justitie zal</w:t>
      </w:r>
      <w:r>
        <w:rPr>
          <w:sz w:val="16"/>
          <w:szCs w:val="16"/>
        </w:rPr>
        <w:t xml:space="preserve"> 'nog dit jaar' een kadernota aan de ministerraad worden voorgelegd</w:t>
      </w:r>
      <w:r w:rsidRPr="00A13226">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E4100"/>
    <w:multiLevelType w:val="multilevel"/>
    <w:tmpl w:val="E31C44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C7F13EB"/>
    <w:multiLevelType w:val="hybridMultilevel"/>
    <w:tmpl w:val="D31A4A8A"/>
    <w:lvl w:ilvl="0" w:tplc="F8E035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13F309D9"/>
    <w:multiLevelType w:val="hybridMultilevel"/>
    <w:tmpl w:val="70607306"/>
    <w:lvl w:ilvl="0" w:tplc="BB58C23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9947491"/>
    <w:multiLevelType w:val="hybridMultilevel"/>
    <w:tmpl w:val="4EB04B82"/>
    <w:lvl w:ilvl="0" w:tplc="FFFFFFFF">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A793C11"/>
    <w:multiLevelType w:val="multilevel"/>
    <w:tmpl w:val="2056E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C7145"/>
    <w:multiLevelType w:val="hybridMultilevel"/>
    <w:tmpl w:val="88768F6E"/>
    <w:lvl w:ilvl="0" w:tplc="DB620286">
      <w:start w:val="1"/>
      <w:numFmt w:val="bullet"/>
      <w:lvlText w:val=""/>
      <w:lvlJc w:val="left"/>
      <w:pPr>
        <w:ind w:left="720" w:hanging="360"/>
      </w:pPr>
      <w:rPr>
        <w:rFonts w:ascii="Symbol" w:hAnsi="Symbol" w:hint="default"/>
      </w:rPr>
    </w:lvl>
    <w:lvl w:ilvl="1" w:tplc="3AA40E34">
      <w:start w:val="1"/>
      <w:numFmt w:val="bullet"/>
      <w:lvlText w:val="o"/>
      <w:lvlJc w:val="left"/>
      <w:pPr>
        <w:ind w:left="1440" w:hanging="360"/>
      </w:pPr>
      <w:rPr>
        <w:rFonts w:ascii="Courier New" w:hAnsi="Courier New" w:hint="default"/>
      </w:rPr>
    </w:lvl>
    <w:lvl w:ilvl="2" w:tplc="2774F528">
      <w:start w:val="1"/>
      <w:numFmt w:val="bullet"/>
      <w:lvlText w:val=""/>
      <w:lvlJc w:val="left"/>
      <w:pPr>
        <w:ind w:left="2160" w:hanging="360"/>
      </w:pPr>
      <w:rPr>
        <w:rFonts w:ascii="Wingdings" w:hAnsi="Wingdings" w:hint="default"/>
      </w:rPr>
    </w:lvl>
    <w:lvl w:ilvl="3" w:tplc="B2B207BC">
      <w:start w:val="1"/>
      <w:numFmt w:val="bullet"/>
      <w:lvlText w:val=""/>
      <w:lvlJc w:val="left"/>
      <w:pPr>
        <w:ind w:left="2880" w:hanging="360"/>
      </w:pPr>
      <w:rPr>
        <w:rFonts w:ascii="Symbol" w:hAnsi="Symbol" w:hint="default"/>
      </w:rPr>
    </w:lvl>
    <w:lvl w:ilvl="4" w:tplc="FAEE43B8">
      <w:start w:val="1"/>
      <w:numFmt w:val="bullet"/>
      <w:lvlText w:val="o"/>
      <w:lvlJc w:val="left"/>
      <w:pPr>
        <w:ind w:left="3600" w:hanging="360"/>
      </w:pPr>
      <w:rPr>
        <w:rFonts w:ascii="Courier New" w:hAnsi="Courier New" w:hint="default"/>
      </w:rPr>
    </w:lvl>
    <w:lvl w:ilvl="5" w:tplc="36DAADB2">
      <w:start w:val="1"/>
      <w:numFmt w:val="bullet"/>
      <w:lvlText w:val=""/>
      <w:lvlJc w:val="left"/>
      <w:pPr>
        <w:ind w:left="4320" w:hanging="360"/>
      </w:pPr>
      <w:rPr>
        <w:rFonts w:ascii="Wingdings" w:hAnsi="Wingdings" w:hint="default"/>
      </w:rPr>
    </w:lvl>
    <w:lvl w:ilvl="6" w:tplc="04B4E95C">
      <w:start w:val="1"/>
      <w:numFmt w:val="bullet"/>
      <w:lvlText w:val=""/>
      <w:lvlJc w:val="left"/>
      <w:pPr>
        <w:ind w:left="5040" w:hanging="360"/>
      </w:pPr>
      <w:rPr>
        <w:rFonts w:ascii="Symbol" w:hAnsi="Symbol" w:hint="default"/>
      </w:rPr>
    </w:lvl>
    <w:lvl w:ilvl="7" w:tplc="36305C9A">
      <w:start w:val="1"/>
      <w:numFmt w:val="bullet"/>
      <w:lvlText w:val="o"/>
      <w:lvlJc w:val="left"/>
      <w:pPr>
        <w:ind w:left="5760" w:hanging="360"/>
      </w:pPr>
      <w:rPr>
        <w:rFonts w:ascii="Courier New" w:hAnsi="Courier New" w:hint="default"/>
      </w:rPr>
    </w:lvl>
    <w:lvl w:ilvl="8" w:tplc="077C5924">
      <w:start w:val="1"/>
      <w:numFmt w:val="bullet"/>
      <w:lvlText w:val=""/>
      <w:lvlJc w:val="left"/>
      <w:pPr>
        <w:ind w:left="6480" w:hanging="360"/>
      </w:pPr>
      <w:rPr>
        <w:rFonts w:ascii="Wingdings" w:hAnsi="Wingdings" w:hint="default"/>
      </w:rPr>
    </w:lvl>
  </w:abstractNum>
  <w:abstractNum w:abstractNumId="6" w15:restartNumberingAfterBreak="0">
    <w:nsid w:val="1FF81E0B"/>
    <w:multiLevelType w:val="hybridMultilevel"/>
    <w:tmpl w:val="18780E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0D7024D"/>
    <w:multiLevelType w:val="multilevel"/>
    <w:tmpl w:val="F29609CE"/>
    <w:lvl w:ilvl="0">
      <w:start w:val="1"/>
      <w:numFmt w:val="decimal"/>
      <w:lvlText w:val="%1."/>
      <w:lvlJc w:val="left"/>
      <w:pPr>
        <w:ind w:left="502"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3B81266"/>
    <w:multiLevelType w:val="hybridMultilevel"/>
    <w:tmpl w:val="591864B2"/>
    <w:lvl w:ilvl="0" w:tplc="6F9C4F16">
      <w:numFmt w:val="bullet"/>
      <w:lvlText w:val="-"/>
      <w:lvlJc w:val="left"/>
      <w:pPr>
        <w:ind w:left="720" w:hanging="360"/>
      </w:pPr>
      <w:rPr>
        <w:rFonts w:ascii="Arial" w:eastAsiaTheme="minorEastAsia"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405184D"/>
    <w:multiLevelType w:val="hybridMultilevel"/>
    <w:tmpl w:val="D3620C18"/>
    <w:lvl w:ilvl="0" w:tplc="3BA49144">
      <w:start w:val="1"/>
      <w:numFmt w:val="bullet"/>
      <w:lvlText w:val=""/>
      <w:lvlJc w:val="left"/>
      <w:pPr>
        <w:ind w:left="720" w:hanging="360"/>
      </w:pPr>
      <w:rPr>
        <w:rFonts w:ascii="Symbol" w:hAnsi="Symbol" w:hint="default"/>
      </w:rPr>
    </w:lvl>
    <w:lvl w:ilvl="1" w:tplc="6E1A7306">
      <w:start w:val="1"/>
      <w:numFmt w:val="bullet"/>
      <w:lvlText w:val="o"/>
      <w:lvlJc w:val="left"/>
      <w:pPr>
        <w:ind w:left="1440" w:hanging="360"/>
      </w:pPr>
      <w:rPr>
        <w:rFonts w:ascii="Courier New" w:hAnsi="Courier New" w:hint="default"/>
      </w:rPr>
    </w:lvl>
    <w:lvl w:ilvl="2" w:tplc="1C24F472">
      <w:start w:val="1"/>
      <w:numFmt w:val="bullet"/>
      <w:lvlText w:val=""/>
      <w:lvlJc w:val="left"/>
      <w:pPr>
        <w:ind w:left="2160" w:hanging="360"/>
      </w:pPr>
      <w:rPr>
        <w:rFonts w:ascii="Wingdings" w:hAnsi="Wingdings" w:hint="default"/>
      </w:rPr>
    </w:lvl>
    <w:lvl w:ilvl="3" w:tplc="833C210C">
      <w:start w:val="1"/>
      <w:numFmt w:val="bullet"/>
      <w:lvlText w:val=""/>
      <w:lvlJc w:val="left"/>
      <w:pPr>
        <w:ind w:left="2880" w:hanging="360"/>
      </w:pPr>
      <w:rPr>
        <w:rFonts w:ascii="Symbol" w:hAnsi="Symbol" w:hint="default"/>
      </w:rPr>
    </w:lvl>
    <w:lvl w:ilvl="4" w:tplc="207C83AA">
      <w:start w:val="1"/>
      <w:numFmt w:val="bullet"/>
      <w:lvlText w:val="o"/>
      <w:lvlJc w:val="left"/>
      <w:pPr>
        <w:ind w:left="3600" w:hanging="360"/>
      </w:pPr>
      <w:rPr>
        <w:rFonts w:ascii="Courier New" w:hAnsi="Courier New" w:hint="default"/>
      </w:rPr>
    </w:lvl>
    <w:lvl w:ilvl="5" w:tplc="8C38A6B6">
      <w:start w:val="1"/>
      <w:numFmt w:val="bullet"/>
      <w:lvlText w:val=""/>
      <w:lvlJc w:val="left"/>
      <w:pPr>
        <w:ind w:left="4320" w:hanging="360"/>
      </w:pPr>
      <w:rPr>
        <w:rFonts w:ascii="Wingdings" w:hAnsi="Wingdings" w:hint="default"/>
      </w:rPr>
    </w:lvl>
    <w:lvl w:ilvl="6" w:tplc="3E7EB4BE">
      <w:start w:val="1"/>
      <w:numFmt w:val="bullet"/>
      <w:lvlText w:val=""/>
      <w:lvlJc w:val="left"/>
      <w:pPr>
        <w:ind w:left="5040" w:hanging="360"/>
      </w:pPr>
      <w:rPr>
        <w:rFonts w:ascii="Symbol" w:hAnsi="Symbol" w:hint="default"/>
      </w:rPr>
    </w:lvl>
    <w:lvl w:ilvl="7" w:tplc="71E00D7C">
      <w:start w:val="1"/>
      <w:numFmt w:val="bullet"/>
      <w:lvlText w:val="o"/>
      <w:lvlJc w:val="left"/>
      <w:pPr>
        <w:ind w:left="5760" w:hanging="360"/>
      </w:pPr>
      <w:rPr>
        <w:rFonts w:ascii="Courier New" w:hAnsi="Courier New" w:hint="default"/>
      </w:rPr>
    </w:lvl>
    <w:lvl w:ilvl="8" w:tplc="9DC8A6DE">
      <w:start w:val="1"/>
      <w:numFmt w:val="bullet"/>
      <w:lvlText w:val=""/>
      <w:lvlJc w:val="left"/>
      <w:pPr>
        <w:ind w:left="6480" w:hanging="360"/>
      </w:pPr>
      <w:rPr>
        <w:rFonts w:ascii="Wingdings" w:hAnsi="Wingdings" w:hint="default"/>
      </w:rPr>
    </w:lvl>
  </w:abstractNum>
  <w:abstractNum w:abstractNumId="10" w15:restartNumberingAfterBreak="0">
    <w:nsid w:val="26332245"/>
    <w:multiLevelType w:val="hybridMultilevel"/>
    <w:tmpl w:val="65DE6ED0"/>
    <w:lvl w:ilvl="0" w:tplc="3F34074C">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BE93B97"/>
    <w:multiLevelType w:val="hybridMultilevel"/>
    <w:tmpl w:val="4D68F17A"/>
    <w:lvl w:ilvl="0" w:tplc="A730550E">
      <w:start w:val="1"/>
      <w:numFmt w:val="bullet"/>
      <w:lvlText w:val=""/>
      <w:lvlJc w:val="left"/>
      <w:pPr>
        <w:ind w:left="720" w:hanging="360"/>
      </w:pPr>
      <w:rPr>
        <w:rFonts w:ascii="Wingdings" w:eastAsia="MS Mincho"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420FA"/>
    <w:multiLevelType w:val="hybridMultilevel"/>
    <w:tmpl w:val="6CA0C3A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9C90AD2"/>
    <w:multiLevelType w:val="multilevel"/>
    <w:tmpl w:val="A774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D2448D"/>
    <w:multiLevelType w:val="hybridMultilevel"/>
    <w:tmpl w:val="1BAAA1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466716"/>
    <w:multiLevelType w:val="hybridMultilevel"/>
    <w:tmpl w:val="EC7A82E6"/>
    <w:lvl w:ilvl="0" w:tplc="53CE9B98">
      <w:start w:val="1"/>
      <w:numFmt w:val="bullet"/>
      <w:lvlText w:val=""/>
      <w:lvlJc w:val="left"/>
      <w:pPr>
        <w:ind w:left="720" w:hanging="360"/>
      </w:pPr>
      <w:rPr>
        <w:rFonts w:ascii="Symbol" w:hAnsi="Symbol" w:hint="default"/>
      </w:rPr>
    </w:lvl>
    <w:lvl w:ilvl="1" w:tplc="BFFCD37E">
      <w:start w:val="1"/>
      <w:numFmt w:val="bullet"/>
      <w:lvlText w:val="o"/>
      <w:lvlJc w:val="left"/>
      <w:pPr>
        <w:ind w:left="1440" w:hanging="360"/>
      </w:pPr>
      <w:rPr>
        <w:rFonts w:ascii="Courier New" w:hAnsi="Courier New" w:hint="default"/>
      </w:rPr>
    </w:lvl>
    <w:lvl w:ilvl="2" w:tplc="24CE6A76">
      <w:start w:val="1"/>
      <w:numFmt w:val="bullet"/>
      <w:lvlText w:val=""/>
      <w:lvlJc w:val="left"/>
      <w:pPr>
        <w:ind w:left="2160" w:hanging="360"/>
      </w:pPr>
      <w:rPr>
        <w:rFonts w:ascii="Wingdings" w:hAnsi="Wingdings" w:hint="default"/>
      </w:rPr>
    </w:lvl>
    <w:lvl w:ilvl="3" w:tplc="934E8C2A">
      <w:start w:val="1"/>
      <w:numFmt w:val="bullet"/>
      <w:lvlText w:val=""/>
      <w:lvlJc w:val="left"/>
      <w:pPr>
        <w:ind w:left="2880" w:hanging="360"/>
      </w:pPr>
      <w:rPr>
        <w:rFonts w:ascii="Symbol" w:hAnsi="Symbol" w:hint="default"/>
      </w:rPr>
    </w:lvl>
    <w:lvl w:ilvl="4" w:tplc="CAEE8FC8">
      <w:start w:val="1"/>
      <w:numFmt w:val="bullet"/>
      <w:lvlText w:val="o"/>
      <w:lvlJc w:val="left"/>
      <w:pPr>
        <w:ind w:left="3600" w:hanging="360"/>
      </w:pPr>
      <w:rPr>
        <w:rFonts w:ascii="Courier New" w:hAnsi="Courier New" w:hint="default"/>
      </w:rPr>
    </w:lvl>
    <w:lvl w:ilvl="5" w:tplc="5E78AEB8">
      <w:start w:val="1"/>
      <w:numFmt w:val="bullet"/>
      <w:lvlText w:val=""/>
      <w:lvlJc w:val="left"/>
      <w:pPr>
        <w:ind w:left="4320" w:hanging="360"/>
      </w:pPr>
      <w:rPr>
        <w:rFonts w:ascii="Wingdings" w:hAnsi="Wingdings" w:hint="default"/>
      </w:rPr>
    </w:lvl>
    <w:lvl w:ilvl="6" w:tplc="344E1172">
      <w:start w:val="1"/>
      <w:numFmt w:val="bullet"/>
      <w:lvlText w:val=""/>
      <w:lvlJc w:val="left"/>
      <w:pPr>
        <w:ind w:left="5040" w:hanging="360"/>
      </w:pPr>
      <w:rPr>
        <w:rFonts w:ascii="Symbol" w:hAnsi="Symbol" w:hint="default"/>
      </w:rPr>
    </w:lvl>
    <w:lvl w:ilvl="7" w:tplc="C2BA0284">
      <w:start w:val="1"/>
      <w:numFmt w:val="bullet"/>
      <w:lvlText w:val="o"/>
      <w:lvlJc w:val="left"/>
      <w:pPr>
        <w:ind w:left="5760" w:hanging="360"/>
      </w:pPr>
      <w:rPr>
        <w:rFonts w:ascii="Courier New" w:hAnsi="Courier New" w:hint="default"/>
      </w:rPr>
    </w:lvl>
    <w:lvl w:ilvl="8" w:tplc="BBE017F6">
      <w:start w:val="1"/>
      <w:numFmt w:val="bullet"/>
      <w:lvlText w:val=""/>
      <w:lvlJc w:val="left"/>
      <w:pPr>
        <w:ind w:left="6480" w:hanging="360"/>
      </w:pPr>
      <w:rPr>
        <w:rFonts w:ascii="Wingdings" w:hAnsi="Wingdings" w:hint="default"/>
      </w:rPr>
    </w:lvl>
  </w:abstractNum>
  <w:abstractNum w:abstractNumId="16" w15:restartNumberingAfterBreak="0">
    <w:nsid w:val="45BC0B2D"/>
    <w:multiLevelType w:val="multilevel"/>
    <w:tmpl w:val="DEA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112C9C"/>
    <w:multiLevelType w:val="hybridMultilevel"/>
    <w:tmpl w:val="206AFE6E"/>
    <w:lvl w:ilvl="0" w:tplc="7E94891E">
      <w:start w:val="1"/>
      <w:numFmt w:val="bullet"/>
      <w:lvlText w:val=""/>
      <w:lvlJc w:val="left"/>
      <w:pPr>
        <w:ind w:left="720" w:hanging="360"/>
      </w:pPr>
      <w:rPr>
        <w:rFonts w:ascii="Symbol" w:hAnsi="Symbol" w:hint="default"/>
      </w:rPr>
    </w:lvl>
    <w:lvl w:ilvl="1" w:tplc="DC6CC94E">
      <w:start w:val="1"/>
      <w:numFmt w:val="bullet"/>
      <w:lvlText w:val="o"/>
      <w:lvlJc w:val="left"/>
      <w:pPr>
        <w:ind w:left="1440" w:hanging="360"/>
      </w:pPr>
      <w:rPr>
        <w:rFonts w:ascii="Courier New" w:hAnsi="Courier New" w:hint="default"/>
      </w:rPr>
    </w:lvl>
    <w:lvl w:ilvl="2" w:tplc="3452A44A">
      <w:start w:val="1"/>
      <w:numFmt w:val="bullet"/>
      <w:lvlText w:val=""/>
      <w:lvlJc w:val="left"/>
      <w:pPr>
        <w:ind w:left="2160" w:hanging="360"/>
      </w:pPr>
      <w:rPr>
        <w:rFonts w:ascii="Wingdings" w:hAnsi="Wingdings" w:hint="default"/>
      </w:rPr>
    </w:lvl>
    <w:lvl w:ilvl="3" w:tplc="35AA26D4">
      <w:start w:val="1"/>
      <w:numFmt w:val="bullet"/>
      <w:lvlText w:val=""/>
      <w:lvlJc w:val="left"/>
      <w:pPr>
        <w:ind w:left="2880" w:hanging="360"/>
      </w:pPr>
      <w:rPr>
        <w:rFonts w:ascii="Symbol" w:hAnsi="Symbol" w:hint="default"/>
      </w:rPr>
    </w:lvl>
    <w:lvl w:ilvl="4" w:tplc="0938E8A8">
      <w:start w:val="1"/>
      <w:numFmt w:val="bullet"/>
      <w:lvlText w:val="o"/>
      <w:lvlJc w:val="left"/>
      <w:pPr>
        <w:ind w:left="3600" w:hanging="360"/>
      </w:pPr>
      <w:rPr>
        <w:rFonts w:ascii="Courier New" w:hAnsi="Courier New" w:hint="default"/>
      </w:rPr>
    </w:lvl>
    <w:lvl w:ilvl="5" w:tplc="3A227930">
      <w:start w:val="1"/>
      <w:numFmt w:val="bullet"/>
      <w:lvlText w:val=""/>
      <w:lvlJc w:val="left"/>
      <w:pPr>
        <w:ind w:left="4320" w:hanging="360"/>
      </w:pPr>
      <w:rPr>
        <w:rFonts w:ascii="Wingdings" w:hAnsi="Wingdings" w:hint="default"/>
      </w:rPr>
    </w:lvl>
    <w:lvl w:ilvl="6" w:tplc="CAE2CCD8">
      <w:start w:val="1"/>
      <w:numFmt w:val="bullet"/>
      <w:lvlText w:val=""/>
      <w:lvlJc w:val="left"/>
      <w:pPr>
        <w:ind w:left="5040" w:hanging="360"/>
      </w:pPr>
      <w:rPr>
        <w:rFonts w:ascii="Symbol" w:hAnsi="Symbol" w:hint="default"/>
      </w:rPr>
    </w:lvl>
    <w:lvl w:ilvl="7" w:tplc="F050BAAE">
      <w:start w:val="1"/>
      <w:numFmt w:val="bullet"/>
      <w:lvlText w:val="o"/>
      <w:lvlJc w:val="left"/>
      <w:pPr>
        <w:ind w:left="5760" w:hanging="360"/>
      </w:pPr>
      <w:rPr>
        <w:rFonts w:ascii="Courier New" w:hAnsi="Courier New" w:hint="default"/>
      </w:rPr>
    </w:lvl>
    <w:lvl w:ilvl="8" w:tplc="317CEA9E">
      <w:start w:val="1"/>
      <w:numFmt w:val="bullet"/>
      <w:lvlText w:val=""/>
      <w:lvlJc w:val="left"/>
      <w:pPr>
        <w:ind w:left="6480" w:hanging="360"/>
      </w:pPr>
      <w:rPr>
        <w:rFonts w:ascii="Wingdings" w:hAnsi="Wingdings" w:hint="default"/>
      </w:rPr>
    </w:lvl>
  </w:abstractNum>
  <w:abstractNum w:abstractNumId="18" w15:restartNumberingAfterBreak="0">
    <w:nsid w:val="48D97771"/>
    <w:multiLevelType w:val="multilevel"/>
    <w:tmpl w:val="FE324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7E9480D"/>
    <w:multiLevelType w:val="hybridMultilevel"/>
    <w:tmpl w:val="5C72D954"/>
    <w:lvl w:ilvl="0" w:tplc="C41E512C">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6A60F6"/>
    <w:multiLevelType w:val="hybridMultilevel"/>
    <w:tmpl w:val="28E8D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1442F61"/>
    <w:multiLevelType w:val="hybridMultilevel"/>
    <w:tmpl w:val="BA828BC4"/>
    <w:lvl w:ilvl="0" w:tplc="A7340096">
      <w:start w:val="1"/>
      <w:numFmt w:val="bullet"/>
      <w:lvlText w:val=""/>
      <w:lvlJc w:val="left"/>
      <w:pPr>
        <w:ind w:left="1077" w:hanging="360"/>
      </w:pPr>
      <w:rPr>
        <w:rFonts w:ascii="Wingdings" w:hAnsi="Wingdings" w:hint="default"/>
        <w:b w:val="0"/>
        <w:color w:val="C00000"/>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22" w15:restartNumberingAfterBreak="0">
    <w:nsid w:val="6330730A"/>
    <w:multiLevelType w:val="multilevel"/>
    <w:tmpl w:val="2D0A27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74E6D1B"/>
    <w:multiLevelType w:val="hybridMultilevel"/>
    <w:tmpl w:val="08642AC2"/>
    <w:lvl w:ilvl="0" w:tplc="3A8C8B5E">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98C6949"/>
    <w:multiLevelType w:val="hybridMultilevel"/>
    <w:tmpl w:val="C374F4D0"/>
    <w:lvl w:ilvl="0" w:tplc="FB1C2A08">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6AA455BF"/>
    <w:multiLevelType w:val="hybridMultilevel"/>
    <w:tmpl w:val="BC128946"/>
    <w:lvl w:ilvl="0" w:tplc="F6687A06">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FBC527C"/>
    <w:multiLevelType w:val="multilevel"/>
    <w:tmpl w:val="6C00A32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8B57DAB"/>
    <w:multiLevelType w:val="hybridMultilevel"/>
    <w:tmpl w:val="86E6BA5C"/>
    <w:lvl w:ilvl="0" w:tplc="FECC9B8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0"/>
  </w:num>
  <w:num w:numId="4">
    <w:abstractNumId w:val="3"/>
  </w:num>
  <w:num w:numId="5">
    <w:abstractNumId w:val="5"/>
  </w:num>
  <w:num w:numId="6">
    <w:abstractNumId w:val="9"/>
  </w:num>
  <w:num w:numId="7">
    <w:abstractNumId w:val="22"/>
  </w:num>
  <w:num w:numId="8">
    <w:abstractNumId w:val="18"/>
  </w:num>
  <w:num w:numId="9">
    <w:abstractNumId w:val="26"/>
  </w:num>
  <w:num w:numId="10">
    <w:abstractNumId w:val="13"/>
  </w:num>
  <w:num w:numId="11">
    <w:abstractNumId w:val="16"/>
  </w:num>
  <w:num w:numId="12">
    <w:abstractNumId w:val="11"/>
  </w:num>
  <w:num w:numId="13">
    <w:abstractNumId w:val="19"/>
  </w:num>
  <w:num w:numId="14">
    <w:abstractNumId w:val="17"/>
  </w:num>
  <w:num w:numId="15">
    <w:abstractNumId w:val="20"/>
  </w:num>
  <w:num w:numId="16">
    <w:abstractNumId w:val="14"/>
  </w:num>
  <w:num w:numId="17">
    <w:abstractNumId w:val="8"/>
  </w:num>
  <w:num w:numId="18">
    <w:abstractNumId w:val="15"/>
  </w:num>
  <w:num w:numId="19">
    <w:abstractNumId w:val="2"/>
  </w:num>
  <w:num w:numId="20">
    <w:abstractNumId w:val="6"/>
  </w:num>
  <w:num w:numId="21">
    <w:abstractNumId w:val="23"/>
  </w:num>
  <w:num w:numId="22">
    <w:abstractNumId w:val="25"/>
  </w:num>
  <w:num w:numId="23">
    <w:abstractNumId w:val="1"/>
  </w:num>
  <w:num w:numId="24">
    <w:abstractNumId w:val="4"/>
  </w:num>
  <w:num w:numId="25">
    <w:abstractNumId w:val="27"/>
  </w:num>
  <w:num w:numId="26">
    <w:abstractNumId w:val="10"/>
  </w:num>
  <w:num w:numId="27">
    <w:abstractNumId w:val="1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68563DD-D2D3-4B77-8E8C-DD8580CE2B45}"/>
    <w:docVar w:name="dgnword-eventsink" w:val="287143704"/>
  </w:docVars>
  <w:rsids>
    <w:rsidRoot w:val="00422662"/>
    <w:rsid w:val="00000A49"/>
    <w:rsid w:val="00000AEB"/>
    <w:rsid w:val="0000171F"/>
    <w:rsid w:val="000019C4"/>
    <w:rsid w:val="00001C61"/>
    <w:rsid w:val="000030BD"/>
    <w:rsid w:val="000038DF"/>
    <w:rsid w:val="000044E6"/>
    <w:rsid w:val="000051BB"/>
    <w:rsid w:val="0000537A"/>
    <w:rsid w:val="00005EE9"/>
    <w:rsid w:val="000060C3"/>
    <w:rsid w:val="00006749"/>
    <w:rsid w:val="00006C90"/>
    <w:rsid w:val="00006D26"/>
    <w:rsid w:val="000073F6"/>
    <w:rsid w:val="0000771D"/>
    <w:rsid w:val="00007BE5"/>
    <w:rsid w:val="00007CAB"/>
    <w:rsid w:val="0001153C"/>
    <w:rsid w:val="00011E0A"/>
    <w:rsid w:val="00011EE3"/>
    <w:rsid w:val="0001258E"/>
    <w:rsid w:val="000125AC"/>
    <w:rsid w:val="000136FC"/>
    <w:rsid w:val="00014395"/>
    <w:rsid w:val="00014F30"/>
    <w:rsid w:val="00014F4D"/>
    <w:rsid w:val="00015A2E"/>
    <w:rsid w:val="00015F65"/>
    <w:rsid w:val="00015FE8"/>
    <w:rsid w:val="00016C2F"/>
    <w:rsid w:val="00017197"/>
    <w:rsid w:val="000171A9"/>
    <w:rsid w:val="0001774B"/>
    <w:rsid w:val="00017C86"/>
    <w:rsid w:val="00017DE9"/>
    <w:rsid w:val="00020954"/>
    <w:rsid w:val="00020A4D"/>
    <w:rsid w:val="00020EE6"/>
    <w:rsid w:val="00021290"/>
    <w:rsid w:val="000212AE"/>
    <w:rsid w:val="000213A5"/>
    <w:rsid w:val="00021624"/>
    <w:rsid w:val="000218A4"/>
    <w:rsid w:val="000218F4"/>
    <w:rsid w:val="00021B7A"/>
    <w:rsid w:val="00021C52"/>
    <w:rsid w:val="00021CE8"/>
    <w:rsid w:val="00021D28"/>
    <w:rsid w:val="00022175"/>
    <w:rsid w:val="0002239D"/>
    <w:rsid w:val="000225AF"/>
    <w:rsid w:val="00022789"/>
    <w:rsid w:val="00022960"/>
    <w:rsid w:val="00022FC2"/>
    <w:rsid w:val="000237AD"/>
    <w:rsid w:val="00023D90"/>
    <w:rsid w:val="0002400E"/>
    <w:rsid w:val="00024245"/>
    <w:rsid w:val="0002462F"/>
    <w:rsid w:val="00024C64"/>
    <w:rsid w:val="00025199"/>
    <w:rsid w:val="0002543E"/>
    <w:rsid w:val="00025673"/>
    <w:rsid w:val="00025675"/>
    <w:rsid w:val="0002567E"/>
    <w:rsid w:val="00025A05"/>
    <w:rsid w:val="00025C9C"/>
    <w:rsid w:val="00025F9F"/>
    <w:rsid w:val="000266DB"/>
    <w:rsid w:val="00026D29"/>
    <w:rsid w:val="000273C8"/>
    <w:rsid w:val="00027658"/>
    <w:rsid w:val="00030375"/>
    <w:rsid w:val="0003078B"/>
    <w:rsid w:val="000308A3"/>
    <w:rsid w:val="00030A0F"/>
    <w:rsid w:val="00030C01"/>
    <w:rsid w:val="00030DA9"/>
    <w:rsid w:val="0003160B"/>
    <w:rsid w:val="00031D29"/>
    <w:rsid w:val="00032246"/>
    <w:rsid w:val="00032425"/>
    <w:rsid w:val="00033598"/>
    <w:rsid w:val="00033928"/>
    <w:rsid w:val="0003488C"/>
    <w:rsid w:val="000349D4"/>
    <w:rsid w:val="0003558A"/>
    <w:rsid w:val="0003612A"/>
    <w:rsid w:val="000366EC"/>
    <w:rsid w:val="00036A13"/>
    <w:rsid w:val="00036BC2"/>
    <w:rsid w:val="00036D73"/>
    <w:rsid w:val="00037A76"/>
    <w:rsid w:val="00041584"/>
    <w:rsid w:val="000416F8"/>
    <w:rsid w:val="00041F0A"/>
    <w:rsid w:val="00041F34"/>
    <w:rsid w:val="0004231F"/>
    <w:rsid w:val="00042C1A"/>
    <w:rsid w:val="000432FD"/>
    <w:rsid w:val="000437B7"/>
    <w:rsid w:val="000439CB"/>
    <w:rsid w:val="00043DEE"/>
    <w:rsid w:val="00043F7B"/>
    <w:rsid w:val="00044D23"/>
    <w:rsid w:val="00044E8B"/>
    <w:rsid w:val="00044EA6"/>
    <w:rsid w:val="00044FA6"/>
    <w:rsid w:val="0004524F"/>
    <w:rsid w:val="0004565F"/>
    <w:rsid w:val="00045FC2"/>
    <w:rsid w:val="00045FEE"/>
    <w:rsid w:val="000464B8"/>
    <w:rsid w:val="000466BF"/>
    <w:rsid w:val="00046BDC"/>
    <w:rsid w:val="0004748C"/>
    <w:rsid w:val="00047C84"/>
    <w:rsid w:val="00047F38"/>
    <w:rsid w:val="00050C79"/>
    <w:rsid w:val="000511D5"/>
    <w:rsid w:val="0005120D"/>
    <w:rsid w:val="000513BE"/>
    <w:rsid w:val="00051BAE"/>
    <w:rsid w:val="00052D0F"/>
    <w:rsid w:val="00052DC3"/>
    <w:rsid w:val="0005379E"/>
    <w:rsid w:val="00053E7C"/>
    <w:rsid w:val="00053FF7"/>
    <w:rsid w:val="000545DD"/>
    <w:rsid w:val="000546F8"/>
    <w:rsid w:val="000547D6"/>
    <w:rsid w:val="0005499C"/>
    <w:rsid w:val="00054CA9"/>
    <w:rsid w:val="00055881"/>
    <w:rsid w:val="000559A6"/>
    <w:rsid w:val="00056308"/>
    <w:rsid w:val="00056D11"/>
    <w:rsid w:val="00056F7E"/>
    <w:rsid w:val="00057318"/>
    <w:rsid w:val="00057AD6"/>
    <w:rsid w:val="00057C97"/>
    <w:rsid w:val="00060405"/>
    <w:rsid w:val="0006098F"/>
    <w:rsid w:val="00060CB7"/>
    <w:rsid w:val="00060CD2"/>
    <w:rsid w:val="00060D9E"/>
    <w:rsid w:val="000612C1"/>
    <w:rsid w:val="000613B0"/>
    <w:rsid w:val="00061718"/>
    <w:rsid w:val="00061AA6"/>
    <w:rsid w:val="00062255"/>
    <w:rsid w:val="000622CC"/>
    <w:rsid w:val="00062738"/>
    <w:rsid w:val="00062739"/>
    <w:rsid w:val="000627FC"/>
    <w:rsid w:val="00062C4C"/>
    <w:rsid w:val="0006316D"/>
    <w:rsid w:val="000638BA"/>
    <w:rsid w:val="00063B7E"/>
    <w:rsid w:val="00063CAD"/>
    <w:rsid w:val="000649F5"/>
    <w:rsid w:val="00064FF7"/>
    <w:rsid w:val="000654BC"/>
    <w:rsid w:val="000656C3"/>
    <w:rsid w:val="00065874"/>
    <w:rsid w:val="000659D0"/>
    <w:rsid w:val="0006618C"/>
    <w:rsid w:val="000665D2"/>
    <w:rsid w:val="00066D27"/>
    <w:rsid w:val="000675FC"/>
    <w:rsid w:val="00067BA3"/>
    <w:rsid w:val="00067EAB"/>
    <w:rsid w:val="00067F35"/>
    <w:rsid w:val="000705F4"/>
    <w:rsid w:val="00070670"/>
    <w:rsid w:val="00070C64"/>
    <w:rsid w:val="00071631"/>
    <w:rsid w:val="00071796"/>
    <w:rsid w:val="00072078"/>
    <w:rsid w:val="00072378"/>
    <w:rsid w:val="000724CC"/>
    <w:rsid w:val="0007258F"/>
    <w:rsid w:val="000727A5"/>
    <w:rsid w:val="00073297"/>
    <w:rsid w:val="00073C5C"/>
    <w:rsid w:val="0007439B"/>
    <w:rsid w:val="0007477F"/>
    <w:rsid w:val="00074B1C"/>
    <w:rsid w:val="00074C3D"/>
    <w:rsid w:val="00074E86"/>
    <w:rsid w:val="00075670"/>
    <w:rsid w:val="00075EED"/>
    <w:rsid w:val="00076715"/>
    <w:rsid w:val="00076DAC"/>
    <w:rsid w:val="00076FDC"/>
    <w:rsid w:val="000772A8"/>
    <w:rsid w:val="00077972"/>
    <w:rsid w:val="00077E80"/>
    <w:rsid w:val="000805A3"/>
    <w:rsid w:val="000805E3"/>
    <w:rsid w:val="00080FFC"/>
    <w:rsid w:val="00081206"/>
    <w:rsid w:val="000816B9"/>
    <w:rsid w:val="00081B38"/>
    <w:rsid w:val="00081E30"/>
    <w:rsid w:val="0008200A"/>
    <w:rsid w:val="00082494"/>
    <w:rsid w:val="000825A9"/>
    <w:rsid w:val="0008319C"/>
    <w:rsid w:val="000839B2"/>
    <w:rsid w:val="0008468B"/>
    <w:rsid w:val="00084AC8"/>
    <w:rsid w:val="00084F07"/>
    <w:rsid w:val="00085049"/>
    <w:rsid w:val="000853F8"/>
    <w:rsid w:val="000862F0"/>
    <w:rsid w:val="000874C5"/>
    <w:rsid w:val="0008781D"/>
    <w:rsid w:val="00090402"/>
    <w:rsid w:val="0009087B"/>
    <w:rsid w:val="00090A82"/>
    <w:rsid w:val="00091116"/>
    <w:rsid w:val="00091707"/>
    <w:rsid w:val="00091840"/>
    <w:rsid w:val="00091E9D"/>
    <w:rsid w:val="000938F7"/>
    <w:rsid w:val="00093CBA"/>
    <w:rsid w:val="00093D4C"/>
    <w:rsid w:val="00093E7C"/>
    <w:rsid w:val="00093EEF"/>
    <w:rsid w:val="00094B1B"/>
    <w:rsid w:val="000952CA"/>
    <w:rsid w:val="00095CC0"/>
    <w:rsid w:val="00096225"/>
    <w:rsid w:val="0009624A"/>
    <w:rsid w:val="000968BC"/>
    <w:rsid w:val="00096BA6"/>
    <w:rsid w:val="00096C97"/>
    <w:rsid w:val="00096E79"/>
    <w:rsid w:val="0009752C"/>
    <w:rsid w:val="00097A49"/>
    <w:rsid w:val="00097E24"/>
    <w:rsid w:val="000A0209"/>
    <w:rsid w:val="000A0B08"/>
    <w:rsid w:val="000A0B67"/>
    <w:rsid w:val="000A0EE6"/>
    <w:rsid w:val="000A0F43"/>
    <w:rsid w:val="000A1A0D"/>
    <w:rsid w:val="000A1C2D"/>
    <w:rsid w:val="000A1E71"/>
    <w:rsid w:val="000A271E"/>
    <w:rsid w:val="000A2868"/>
    <w:rsid w:val="000A28EB"/>
    <w:rsid w:val="000A3057"/>
    <w:rsid w:val="000A3267"/>
    <w:rsid w:val="000A33F1"/>
    <w:rsid w:val="000A3855"/>
    <w:rsid w:val="000A3F4E"/>
    <w:rsid w:val="000A41AC"/>
    <w:rsid w:val="000A421F"/>
    <w:rsid w:val="000A4BCB"/>
    <w:rsid w:val="000A50A1"/>
    <w:rsid w:val="000A5570"/>
    <w:rsid w:val="000A57E0"/>
    <w:rsid w:val="000A5C4F"/>
    <w:rsid w:val="000A73E3"/>
    <w:rsid w:val="000A75B0"/>
    <w:rsid w:val="000A76C5"/>
    <w:rsid w:val="000A76DC"/>
    <w:rsid w:val="000A7D76"/>
    <w:rsid w:val="000B000C"/>
    <w:rsid w:val="000B0ABA"/>
    <w:rsid w:val="000B0CF8"/>
    <w:rsid w:val="000B0D0E"/>
    <w:rsid w:val="000B0FC6"/>
    <w:rsid w:val="000B129E"/>
    <w:rsid w:val="000B1A72"/>
    <w:rsid w:val="000B1AF5"/>
    <w:rsid w:val="000B1E38"/>
    <w:rsid w:val="000B207A"/>
    <w:rsid w:val="000B219C"/>
    <w:rsid w:val="000B2261"/>
    <w:rsid w:val="000B2277"/>
    <w:rsid w:val="000B270C"/>
    <w:rsid w:val="000B2975"/>
    <w:rsid w:val="000B2F34"/>
    <w:rsid w:val="000B3120"/>
    <w:rsid w:val="000B326A"/>
    <w:rsid w:val="000B3408"/>
    <w:rsid w:val="000B3DBA"/>
    <w:rsid w:val="000B3F40"/>
    <w:rsid w:val="000B3F47"/>
    <w:rsid w:val="000B4FCF"/>
    <w:rsid w:val="000B52E4"/>
    <w:rsid w:val="000B5368"/>
    <w:rsid w:val="000B567F"/>
    <w:rsid w:val="000B5A85"/>
    <w:rsid w:val="000B5C14"/>
    <w:rsid w:val="000B5DFC"/>
    <w:rsid w:val="000B6061"/>
    <w:rsid w:val="000B6277"/>
    <w:rsid w:val="000B6509"/>
    <w:rsid w:val="000B6604"/>
    <w:rsid w:val="000B6DBC"/>
    <w:rsid w:val="000B6EB2"/>
    <w:rsid w:val="000B70B4"/>
    <w:rsid w:val="000B7841"/>
    <w:rsid w:val="000B7A1A"/>
    <w:rsid w:val="000B7E75"/>
    <w:rsid w:val="000B7EC2"/>
    <w:rsid w:val="000C06E9"/>
    <w:rsid w:val="000C0F27"/>
    <w:rsid w:val="000C1511"/>
    <w:rsid w:val="000C1757"/>
    <w:rsid w:val="000C18A0"/>
    <w:rsid w:val="000C1A81"/>
    <w:rsid w:val="000C1BD9"/>
    <w:rsid w:val="000C23EF"/>
    <w:rsid w:val="000C27F8"/>
    <w:rsid w:val="000C2E8B"/>
    <w:rsid w:val="000C326C"/>
    <w:rsid w:val="000C333C"/>
    <w:rsid w:val="000C39A1"/>
    <w:rsid w:val="000C41F7"/>
    <w:rsid w:val="000C4CF5"/>
    <w:rsid w:val="000C514C"/>
    <w:rsid w:val="000C5386"/>
    <w:rsid w:val="000C577D"/>
    <w:rsid w:val="000C59A3"/>
    <w:rsid w:val="000C5CA1"/>
    <w:rsid w:val="000C5EAD"/>
    <w:rsid w:val="000C633F"/>
    <w:rsid w:val="000C6466"/>
    <w:rsid w:val="000C6583"/>
    <w:rsid w:val="000C6A16"/>
    <w:rsid w:val="000C701E"/>
    <w:rsid w:val="000C73EF"/>
    <w:rsid w:val="000C79DA"/>
    <w:rsid w:val="000D003D"/>
    <w:rsid w:val="000D008C"/>
    <w:rsid w:val="000D01C8"/>
    <w:rsid w:val="000D02DF"/>
    <w:rsid w:val="000D0469"/>
    <w:rsid w:val="000D0712"/>
    <w:rsid w:val="000D0C0A"/>
    <w:rsid w:val="000D0D74"/>
    <w:rsid w:val="000D0E54"/>
    <w:rsid w:val="000D16F8"/>
    <w:rsid w:val="000D17B1"/>
    <w:rsid w:val="000D19EC"/>
    <w:rsid w:val="000D2614"/>
    <w:rsid w:val="000D2823"/>
    <w:rsid w:val="000D2FC4"/>
    <w:rsid w:val="000D30EE"/>
    <w:rsid w:val="000D334D"/>
    <w:rsid w:val="000D3DEF"/>
    <w:rsid w:val="000D3EEF"/>
    <w:rsid w:val="000D41FE"/>
    <w:rsid w:val="000D4278"/>
    <w:rsid w:val="000D442E"/>
    <w:rsid w:val="000D4431"/>
    <w:rsid w:val="000D4969"/>
    <w:rsid w:val="000D4E98"/>
    <w:rsid w:val="000D51BC"/>
    <w:rsid w:val="000D52F8"/>
    <w:rsid w:val="000D5708"/>
    <w:rsid w:val="000D5941"/>
    <w:rsid w:val="000D5A42"/>
    <w:rsid w:val="000D5D38"/>
    <w:rsid w:val="000D5FD3"/>
    <w:rsid w:val="000D6084"/>
    <w:rsid w:val="000D6AC4"/>
    <w:rsid w:val="000D6B47"/>
    <w:rsid w:val="000D736D"/>
    <w:rsid w:val="000D750D"/>
    <w:rsid w:val="000D7771"/>
    <w:rsid w:val="000E00F3"/>
    <w:rsid w:val="000E050A"/>
    <w:rsid w:val="000E06B3"/>
    <w:rsid w:val="000E08F7"/>
    <w:rsid w:val="000E0958"/>
    <w:rsid w:val="000E0B63"/>
    <w:rsid w:val="000E0E54"/>
    <w:rsid w:val="000E117E"/>
    <w:rsid w:val="000E123C"/>
    <w:rsid w:val="000E1777"/>
    <w:rsid w:val="000E1A23"/>
    <w:rsid w:val="000E1E46"/>
    <w:rsid w:val="000E2A09"/>
    <w:rsid w:val="000E2D43"/>
    <w:rsid w:val="000E2D55"/>
    <w:rsid w:val="000E347F"/>
    <w:rsid w:val="000E40E9"/>
    <w:rsid w:val="000E449C"/>
    <w:rsid w:val="000E481F"/>
    <w:rsid w:val="000E49C4"/>
    <w:rsid w:val="000E513E"/>
    <w:rsid w:val="000E526F"/>
    <w:rsid w:val="000E538E"/>
    <w:rsid w:val="000E5B77"/>
    <w:rsid w:val="000E6518"/>
    <w:rsid w:val="000E6646"/>
    <w:rsid w:val="000E69D2"/>
    <w:rsid w:val="000E6CA3"/>
    <w:rsid w:val="000E6DC6"/>
    <w:rsid w:val="000E6EFB"/>
    <w:rsid w:val="000E73B0"/>
    <w:rsid w:val="000E7588"/>
    <w:rsid w:val="000E7617"/>
    <w:rsid w:val="000E7D47"/>
    <w:rsid w:val="000F0345"/>
    <w:rsid w:val="000F0430"/>
    <w:rsid w:val="000F0B55"/>
    <w:rsid w:val="000F0BCF"/>
    <w:rsid w:val="000F0D34"/>
    <w:rsid w:val="000F149C"/>
    <w:rsid w:val="000F153D"/>
    <w:rsid w:val="000F181A"/>
    <w:rsid w:val="000F1CDF"/>
    <w:rsid w:val="000F1D6C"/>
    <w:rsid w:val="000F1F4F"/>
    <w:rsid w:val="000F25CF"/>
    <w:rsid w:val="000F2B01"/>
    <w:rsid w:val="000F2D57"/>
    <w:rsid w:val="000F37EE"/>
    <w:rsid w:val="000F3B9D"/>
    <w:rsid w:val="000F3C48"/>
    <w:rsid w:val="000F401D"/>
    <w:rsid w:val="000F46BF"/>
    <w:rsid w:val="000F4908"/>
    <w:rsid w:val="000F49BA"/>
    <w:rsid w:val="000F49FD"/>
    <w:rsid w:val="000F5550"/>
    <w:rsid w:val="000F57CC"/>
    <w:rsid w:val="000F5B0A"/>
    <w:rsid w:val="000F5D81"/>
    <w:rsid w:val="000F62E8"/>
    <w:rsid w:val="000F64D6"/>
    <w:rsid w:val="000F6B2D"/>
    <w:rsid w:val="000F6CFD"/>
    <w:rsid w:val="000F7311"/>
    <w:rsid w:val="000F7EB9"/>
    <w:rsid w:val="00100895"/>
    <w:rsid w:val="00100E8E"/>
    <w:rsid w:val="00102078"/>
    <w:rsid w:val="00102174"/>
    <w:rsid w:val="0010283E"/>
    <w:rsid w:val="00102C17"/>
    <w:rsid w:val="001040CD"/>
    <w:rsid w:val="0010432D"/>
    <w:rsid w:val="0010469F"/>
    <w:rsid w:val="00104AE9"/>
    <w:rsid w:val="001050C4"/>
    <w:rsid w:val="001050C6"/>
    <w:rsid w:val="001054DB"/>
    <w:rsid w:val="00105C67"/>
    <w:rsid w:val="00105C91"/>
    <w:rsid w:val="001061CD"/>
    <w:rsid w:val="001071DB"/>
    <w:rsid w:val="00107780"/>
    <w:rsid w:val="0010778D"/>
    <w:rsid w:val="0010781B"/>
    <w:rsid w:val="0011060F"/>
    <w:rsid w:val="00111D57"/>
    <w:rsid w:val="00112CDB"/>
    <w:rsid w:val="001132F6"/>
    <w:rsid w:val="00113CEE"/>
    <w:rsid w:val="0011483E"/>
    <w:rsid w:val="0011509B"/>
    <w:rsid w:val="00115D0F"/>
    <w:rsid w:val="00115E0B"/>
    <w:rsid w:val="0011672B"/>
    <w:rsid w:val="00116EA4"/>
    <w:rsid w:val="00117107"/>
    <w:rsid w:val="0011764F"/>
    <w:rsid w:val="001176B6"/>
    <w:rsid w:val="0011774B"/>
    <w:rsid w:val="001178EE"/>
    <w:rsid w:val="00117920"/>
    <w:rsid w:val="001212F4"/>
    <w:rsid w:val="001214EA"/>
    <w:rsid w:val="00121CFD"/>
    <w:rsid w:val="00121D23"/>
    <w:rsid w:val="00121FD7"/>
    <w:rsid w:val="001229AD"/>
    <w:rsid w:val="00123793"/>
    <w:rsid w:val="00123EE3"/>
    <w:rsid w:val="00124079"/>
    <w:rsid w:val="00124571"/>
    <w:rsid w:val="00124BAB"/>
    <w:rsid w:val="00125217"/>
    <w:rsid w:val="001253A4"/>
    <w:rsid w:val="0012542A"/>
    <w:rsid w:val="00125646"/>
    <w:rsid w:val="001258A5"/>
    <w:rsid w:val="00125A31"/>
    <w:rsid w:val="00125CB0"/>
    <w:rsid w:val="00125EF6"/>
    <w:rsid w:val="00126B9E"/>
    <w:rsid w:val="00126DE9"/>
    <w:rsid w:val="001271F4"/>
    <w:rsid w:val="00127453"/>
    <w:rsid w:val="001277E9"/>
    <w:rsid w:val="00130037"/>
    <w:rsid w:val="00130875"/>
    <w:rsid w:val="0013087F"/>
    <w:rsid w:val="00130B83"/>
    <w:rsid w:val="00131720"/>
    <w:rsid w:val="00131913"/>
    <w:rsid w:val="00131A77"/>
    <w:rsid w:val="0013209C"/>
    <w:rsid w:val="0013249B"/>
    <w:rsid w:val="00132815"/>
    <w:rsid w:val="00132EB3"/>
    <w:rsid w:val="001330B2"/>
    <w:rsid w:val="0013317E"/>
    <w:rsid w:val="00133B6C"/>
    <w:rsid w:val="00133CA5"/>
    <w:rsid w:val="0013432B"/>
    <w:rsid w:val="0013454A"/>
    <w:rsid w:val="00134925"/>
    <w:rsid w:val="00135357"/>
    <w:rsid w:val="00135539"/>
    <w:rsid w:val="00136372"/>
    <w:rsid w:val="00136518"/>
    <w:rsid w:val="0013671C"/>
    <w:rsid w:val="001374C3"/>
    <w:rsid w:val="00137E12"/>
    <w:rsid w:val="00140473"/>
    <w:rsid w:val="00140A22"/>
    <w:rsid w:val="00140D53"/>
    <w:rsid w:val="00141234"/>
    <w:rsid w:val="00141A06"/>
    <w:rsid w:val="0014204A"/>
    <w:rsid w:val="00142C5F"/>
    <w:rsid w:val="00143620"/>
    <w:rsid w:val="001438DB"/>
    <w:rsid w:val="00143B69"/>
    <w:rsid w:val="00143CC4"/>
    <w:rsid w:val="00144472"/>
    <w:rsid w:val="00144A1B"/>
    <w:rsid w:val="00144A28"/>
    <w:rsid w:val="00144DE7"/>
    <w:rsid w:val="0014504C"/>
    <w:rsid w:val="001451E8"/>
    <w:rsid w:val="0014538C"/>
    <w:rsid w:val="0014571F"/>
    <w:rsid w:val="00145CF7"/>
    <w:rsid w:val="0014642A"/>
    <w:rsid w:val="00146C55"/>
    <w:rsid w:val="00146D35"/>
    <w:rsid w:val="00147294"/>
    <w:rsid w:val="0014783C"/>
    <w:rsid w:val="00150213"/>
    <w:rsid w:val="00150752"/>
    <w:rsid w:val="00150A09"/>
    <w:rsid w:val="00150D09"/>
    <w:rsid w:val="001511CC"/>
    <w:rsid w:val="00151418"/>
    <w:rsid w:val="001519EE"/>
    <w:rsid w:val="00151BEF"/>
    <w:rsid w:val="00152CCA"/>
    <w:rsid w:val="00152D1E"/>
    <w:rsid w:val="00153390"/>
    <w:rsid w:val="00153839"/>
    <w:rsid w:val="00154106"/>
    <w:rsid w:val="00154748"/>
    <w:rsid w:val="00154BFB"/>
    <w:rsid w:val="00155516"/>
    <w:rsid w:val="001556EF"/>
    <w:rsid w:val="00155757"/>
    <w:rsid w:val="00155A23"/>
    <w:rsid w:val="00156334"/>
    <w:rsid w:val="00156559"/>
    <w:rsid w:val="00156927"/>
    <w:rsid w:val="0015710C"/>
    <w:rsid w:val="001576AF"/>
    <w:rsid w:val="00157772"/>
    <w:rsid w:val="00157833"/>
    <w:rsid w:val="00157A16"/>
    <w:rsid w:val="00157E1A"/>
    <w:rsid w:val="0016084D"/>
    <w:rsid w:val="001608B7"/>
    <w:rsid w:val="00160A87"/>
    <w:rsid w:val="00161517"/>
    <w:rsid w:val="00161A4F"/>
    <w:rsid w:val="00161AA9"/>
    <w:rsid w:val="00161C8E"/>
    <w:rsid w:val="00161E0C"/>
    <w:rsid w:val="00161FD6"/>
    <w:rsid w:val="00162728"/>
    <w:rsid w:val="00162DCF"/>
    <w:rsid w:val="00163B06"/>
    <w:rsid w:val="00163BB5"/>
    <w:rsid w:val="00163E41"/>
    <w:rsid w:val="00163F38"/>
    <w:rsid w:val="00164122"/>
    <w:rsid w:val="00166088"/>
    <w:rsid w:val="00166314"/>
    <w:rsid w:val="00166C9E"/>
    <w:rsid w:val="0016730C"/>
    <w:rsid w:val="001673AD"/>
    <w:rsid w:val="00167AA0"/>
    <w:rsid w:val="001701A1"/>
    <w:rsid w:val="001701A9"/>
    <w:rsid w:val="00171444"/>
    <w:rsid w:val="00171DD5"/>
    <w:rsid w:val="00172227"/>
    <w:rsid w:val="00172305"/>
    <w:rsid w:val="0017283C"/>
    <w:rsid w:val="00172A91"/>
    <w:rsid w:val="00172D2F"/>
    <w:rsid w:val="00172ECC"/>
    <w:rsid w:val="00172FE3"/>
    <w:rsid w:val="0017340A"/>
    <w:rsid w:val="001736D1"/>
    <w:rsid w:val="001748E2"/>
    <w:rsid w:val="00174951"/>
    <w:rsid w:val="00174EDF"/>
    <w:rsid w:val="0017535C"/>
    <w:rsid w:val="0017565B"/>
    <w:rsid w:val="0017598E"/>
    <w:rsid w:val="0017644C"/>
    <w:rsid w:val="00176904"/>
    <w:rsid w:val="00176ED3"/>
    <w:rsid w:val="001771C0"/>
    <w:rsid w:val="001774C5"/>
    <w:rsid w:val="00177B9C"/>
    <w:rsid w:val="001804B6"/>
    <w:rsid w:val="001804D3"/>
    <w:rsid w:val="00180690"/>
    <w:rsid w:val="001815D2"/>
    <w:rsid w:val="00181888"/>
    <w:rsid w:val="00181DD5"/>
    <w:rsid w:val="00181DDF"/>
    <w:rsid w:val="0018231A"/>
    <w:rsid w:val="0018257A"/>
    <w:rsid w:val="00182F30"/>
    <w:rsid w:val="00183016"/>
    <w:rsid w:val="001834D2"/>
    <w:rsid w:val="001834EC"/>
    <w:rsid w:val="001839A0"/>
    <w:rsid w:val="00183AE5"/>
    <w:rsid w:val="00183E81"/>
    <w:rsid w:val="00184188"/>
    <w:rsid w:val="0018424D"/>
    <w:rsid w:val="0018438A"/>
    <w:rsid w:val="00184560"/>
    <w:rsid w:val="001845B6"/>
    <w:rsid w:val="0018526A"/>
    <w:rsid w:val="00185319"/>
    <w:rsid w:val="00185655"/>
    <w:rsid w:val="00185D94"/>
    <w:rsid w:val="00185F2F"/>
    <w:rsid w:val="00186416"/>
    <w:rsid w:val="001865B6"/>
    <w:rsid w:val="00186D84"/>
    <w:rsid w:val="001878B5"/>
    <w:rsid w:val="001901BD"/>
    <w:rsid w:val="0019031B"/>
    <w:rsid w:val="001903F1"/>
    <w:rsid w:val="0019046B"/>
    <w:rsid w:val="00190488"/>
    <w:rsid w:val="00190A19"/>
    <w:rsid w:val="00190C45"/>
    <w:rsid w:val="001912B1"/>
    <w:rsid w:val="00191BD9"/>
    <w:rsid w:val="00191EAC"/>
    <w:rsid w:val="00192A6B"/>
    <w:rsid w:val="00192BE4"/>
    <w:rsid w:val="00192EBF"/>
    <w:rsid w:val="00193198"/>
    <w:rsid w:val="00193341"/>
    <w:rsid w:val="0019335B"/>
    <w:rsid w:val="001933C6"/>
    <w:rsid w:val="001936E4"/>
    <w:rsid w:val="0019370E"/>
    <w:rsid w:val="001942DF"/>
    <w:rsid w:val="001944C5"/>
    <w:rsid w:val="0019456F"/>
    <w:rsid w:val="0019486D"/>
    <w:rsid w:val="00194E15"/>
    <w:rsid w:val="00195847"/>
    <w:rsid w:val="00195BE8"/>
    <w:rsid w:val="00195E96"/>
    <w:rsid w:val="001965C3"/>
    <w:rsid w:val="001974C2"/>
    <w:rsid w:val="00197520"/>
    <w:rsid w:val="00197EFA"/>
    <w:rsid w:val="001A0B4B"/>
    <w:rsid w:val="001A13E2"/>
    <w:rsid w:val="001A177E"/>
    <w:rsid w:val="001A1BB9"/>
    <w:rsid w:val="001A1D66"/>
    <w:rsid w:val="001A1F41"/>
    <w:rsid w:val="001A241E"/>
    <w:rsid w:val="001A27A4"/>
    <w:rsid w:val="001A2B52"/>
    <w:rsid w:val="001A2E16"/>
    <w:rsid w:val="001A2F2B"/>
    <w:rsid w:val="001A2F47"/>
    <w:rsid w:val="001A3188"/>
    <w:rsid w:val="001A5155"/>
    <w:rsid w:val="001A5402"/>
    <w:rsid w:val="001A5821"/>
    <w:rsid w:val="001A5A88"/>
    <w:rsid w:val="001A5F7C"/>
    <w:rsid w:val="001A6095"/>
    <w:rsid w:val="001A6A0F"/>
    <w:rsid w:val="001A6D34"/>
    <w:rsid w:val="001A7226"/>
    <w:rsid w:val="001A7426"/>
    <w:rsid w:val="001B0015"/>
    <w:rsid w:val="001B01E6"/>
    <w:rsid w:val="001B0452"/>
    <w:rsid w:val="001B0C3C"/>
    <w:rsid w:val="001B130F"/>
    <w:rsid w:val="001B180D"/>
    <w:rsid w:val="001B1913"/>
    <w:rsid w:val="001B25EA"/>
    <w:rsid w:val="001B3F62"/>
    <w:rsid w:val="001B475F"/>
    <w:rsid w:val="001B476F"/>
    <w:rsid w:val="001B486A"/>
    <w:rsid w:val="001B4A1F"/>
    <w:rsid w:val="001B4B43"/>
    <w:rsid w:val="001B4E66"/>
    <w:rsid w:val="001B54D0"/>
    <w:rsid w:val="001B5A01"/>
    <w:rsid w:val="001B60D3"/>
    <w:rsid w:val="001B6652"/>
    <w:rsid w:val="001B709E"/>
    <w:rsid w:val="001B75DE"/>
    <w:rsid w:val="001B7830"/>
    <w:rsid w:val="001B7918"/>
    <w:rsid w:val="001B7D36"/>
    <w:rsid w:val="001B7E1B"/>
    <w:rsid w:val="001B7EA7"/>
    <w:rsid w:val="001C02E0"/>
    <w:rsid w:val="001C0B6F"/>
    <w:rsid w:val="001C0C26"/>
    <w:rsid w:val="001C1BE3"/>
    <w:rsid w:val="001C22C7"/>
    <w:rsid w:val="001C2320"/>
    <w:rsid w:val="001C2553"/>
    <w:rsid w:val="001C2752"/>
    <w:rsid w:val="001C2800"/>
    <w:rsid w:val="001C3A77"/>
    <w:rsid w:val="001C3B30"/>
    <w:rsid w:val="001C403D"/>
    <w:rsid w:val="001C4574"/>
    <w:rsid w:val="001C4868"/>
    <w:rsid w:val="001C58DD"/>
    <w:rsid w:val="001C59C8"/>
    <w:rsid w:val="001C5CCA"/>
    <w:rsid w:val="001C5FE4"/>
    <w:rsid w:val="001C6150"/>
    <w:rsid w:val="001C6477"/>
    <w:rsid w:val="001C66C1"/>
    <w:rsid w:val="001C68FB"/>
    <w:rsid w:val="001C69AC"/>
    <w:rsid w:val="001C6CEE"/>
    <w:rsid w:val="001C6DEF"/>
    <w:rsid w:val="001C7445"/>
    <w:rsid w:val="001C7F41"/>
    <w:rsid w:val="001D00AE"/>
    <w:rsid w:val="001D00C6"/>
    <w:rsid w:val="001D0590"/>
    <w:rsid w:val="001D0866"/>
    <w:rsid w:val="001D0C99"/>
    <w:rsid w:val="001D1054"/>
    <w:rsid w:val="001D10C7"/>
    <w:rsid w:val="001D151E"/>
    <w:rsid w:val="001D1B07"/>
    <w:rsid w:val="001D2774"/>
    <w:rsid w:val="001D295C"/>
    <w:rsid w:val="001D29E0"/>
    <w:rsid w:val="001D2E42"/>
    <w:rsid w:val="001D4022"/>
    <w:rsid w:val="001D4BE2"/>
    <w:rsid w:val="001D5CC1"/>
    <w:rsid w:val="001D5D5B"/>
    <w:rsid w:val="001D5F31"/>
    <w:rsid w:val="001D5F84"/>
    <w:rsid w:val="001D61EB"/>
    <w:rsid w:val="001D647C"/>
    <w:rsid w:val="001D6F35"/>
    <w:rsid w:val="001D7600"/>
    <w:rsid w:val="001D7790"/>
    <w:rsid w:val="001D7E61"/>
    <w:rsid w:val="001D7FF3"/>
    <w:rsid w:val="001E027C"/>
    <w:rsid w:val="001E092E"/>
    <w:rsid w:val="001E094F"/>
    <w:rsid w:val="001E0D4D"/>
    <w:rsid w:val="001E0E89"/>
    <w:rsid w:val="001E0F1A"/>
    <w:rsid w:val="001E13E1"/>
    <w:rsid w:val="001E13E6"/>
    <w:rsid w:val="001E21B0"/>
    <w:rsid w:val="001E254B"/>
    <w:rsid w:val="001E2DDB"/>
    <w:rsid w:val="001E32BA"/>
    <w:rsid w:val="001E33F7"/>
    <w:rsid w:val="001E3EFB"/>
    <w:rsid w:val="001E43C4"/>
    <w:rsid w:val="001E43E2"/>
    <w:rsid w:val="001E48A6"/>
    <w:rsid w:val="001E4A7C"/>
    <w:rsid w:val="001E4C18"/>
    <w:rsid w:val="001E50A6"/>
    <w:rsid w:val="001E52A6"/>
    <w:rsid w:val="001E58EF"/>
    <w:rsid w:val="001E5C6A"/>
    <w:rsid w:val="001E5CE6"/>
    <w:rsid w:val="001E5DF7"/>
    <w:rsid w:val="001E63D3"/>
    <w:rsid w:val="001E6F07"/>
    <w:rsid w:val="001E7649"/>
    <w:rsid w:val="001E774F"/>
    <w:rsid w:val="001E77AC"/>
    <w:rsid w:val="001E7A6F"/>
    <w:rsid w:val="001E7ADA"/>
    <w:rsid w:val="001E7E20"/>
    <w:rsid w:val="001E7F72"/>
    <w:rsid w:val="001F0202"/>
    <w:rsid w:val="001F0AAC"/>
    <w:rsid w:val="001F0CAA"/>
    <w:rsid w:val="001F0DF7"/>
    <w:rsid w:val="001F152D"/>
    <w:rsid w:val="001F167F"/>
    <w:rsid w:val="001F168D"/>
    <w:rsid w:val="001F1C1C"/>
    <w:rsid w:val="001F1CDF"/>
    <w:rsid w:val="001F1E91"/>
    <w:rsid w:val="001F2103"/>
    <w:rsid w:val="001F21AC"/>
    <w:rsid w:val="001F24E9"/>
    <w:rsid w:val="001F265B"/>
    <w:rsid w:val="001F270C"/>
    <w:rsid w:val="001F271F"/>
    <w:rsid w:val="001F2AC1"/>
    <w:rsid w:val="001F2BCA"/>
    <w:rsid w:val="001F2FA8"/>
    <w:rsid w:val="001F30E0"/>
    <w:rsid w:val="001F31B1"/>
    <w:rsid w:val="001F3576"/>
    <w:rsid w:val="001F37A5"/>
    <w:rsid w:val="001F408B"/>
    <w:rsid w:val="001F41F0"/>
    <w:rsid w:val="001F4780"/>
    <w:rsid w:val="001F5180"/>
    <w:rsid w:val="001F5626"/>
    <w:rsid w:val="001F5EF8"/>
    <w:rsid w:val="001F5F02"/>
    <w:rsid w:val="001F63F6"/>
    <w:rsid w:val="001F7647"/>
    <w:rsid w:val="001F7680"/>
    <w:rsid w:val="001F78E8"/>
    <w:rsid w:val="002002B5"/>
    <w:rsid w:val="002002C9"/>
    <w:rsid w:val="00200466"/>
    <w:rsid w:val="002005BA"/>
    <w:rsid w:val="00200B14"/>
    <w:rsid w:val="00200FA2"/>
    <w:rsid w:val="00201078"/>
    <w:rsid w:val="00202175"/>
    <w:rsid w:val="0020222B"/>
    <w:rsid w:val="0020287B"/>
    <w:rsid w:val="00202D70"/>
    <w:rsid w:val="00202DBD"/>
    <w:rsid w:val="002030BF"/>
    <w:rsid w:val="00203349"/>
    <w:rsid w:val="002035F7"/>
    <w:rsid w:val="00203859"/>
    <w:rsid w:val="00203995"/>
    <w:rsid w:val="002042D4"/>
    <w:rsid w:val="002044C9"/>
    <w:rsid w:val="00205014"/>
    <w:rsid w:val="002051BA"/>
    <w:rsid w:val="00205302"/>
    <w:rsid w:val="00205818"/>
    <w:rsid w:val="00205C12"/>
    <w:rsid w:val="002068DF"/>
    <w:rsid w:val="00207093"/>
    <w:rsid w:val="00207163"/>
    <w:rsid w:val="00207225"/>
    <w:rsid w:val="00207373"/>
    <w:rsid w:val="002078F4"/>
    <w:rsid w:val="00207CB5"/>
    <w:rsid w:val="0021056D"/>
    <w:rsid w:val="00210587"/>
    <w:rsid w:val="00210AA7"/>
    <w:rsid w:val="00210C3E"/>
    <w:rsid w:val="00210CAE"/>
    <w:rsid w:val="0021101A"/>
    <w:rsid w:val="002115BF"/>
    <w:rsid w:val="00211C8F"/>
    <w:rsid w:val="00211E84"/>
    <w:rsid w:val="00211EC9"/>
    <w:rsid w:val="00212A8B"/>
    <w:rsid w:val="00212B7B"/>
    <w:rsid w:val="00212C3B"/>
    <w:rsid w:val="00214441"/>
    <w:rsid w:val="00214863"/>
    <w:rsid w:val="00215F7F"/>
    <w:rsid w:val="00216285"/>
    <w:rsid w:val="0021648B"/>
    <w:rsid w:val="00216EC2"/>
    <w:rsid w:val="00217D58"/>
    <w:rsid w:val="002204DE"/>
    <w:rsid w:val="002204FD"/>
    <w:rsid w:val="00220C02"/>
    <w:rsid w:val="00220E1B"/>
    <w:rsid w:val="00221306"/>
    <w:rsid w:val="00221EA1"/>
    <w:rsid w:val="00221EFF"/>
    <w:rsid w:val="0022313A"/>
    <w:rsid w:val="00223758"/>
    <w:rsid w:val="00223E15"/>
    <w:rsid w:val="0022418F"/>
    <w:rsid w:val="00224770"/>
    <w:rsid w:val="00224897"/>
    <w:rsid w:val="00224946"/>
    <w:rsid w:val="00224A35"/>
    <w:rsid w:val="00225431"/>
    <w:rsid w:val="0022558E"/>
    <w:rsid w:val="002255B6"/>
    <w:rsid w:val="002258BF"/>
    <w:rsid w:val="002259C9"/>
    <w:rsid w:val="00225A8E"/>
    <w:rsid w:val="00225ABF"/>
    <w:rsid w:val="00225AC2"/>
    <w:rsid w:val="00225B3A"/>
    <w:rsid w:val="00225DC2"/>
    <w:rsid w:val="00225FF9"/>
    <w:rsid w:val="00226237"/>
    <w:rsid w:val="00227F0E"/>
    <w:rsid w:val="00230044"/>
    <w:rsid w:val="002302DB"/>
    <w:rsid w:val="00230A4C"/>
    <w:rsid w:val="00230D0B"/>
    <w:rsid w:val="002310AB"/>
    <w:rsid w:val="0023145B"/>
    <w:rsid w:val="00231581"/>
    <w:rsid w:val="00231AAC"/>
    <w:rsid w:val="00231AC6"/>
    <w:rsid w:val="00231F62"/>
    <w:rsid w:val="00231FC3"/>
    <w:rsid w:val="00232234"/>
    <w:rsid w:val="0023291B"/>
    <w:rsid w:val="00232A89"/>
    <w:rsid w:val="00233ABF"/>
    <w:rsid w:val="0023430E"/>
    <w:rsid w:val="0023453F"/>
    <w:rsid w:val="00234695"/>
    <w:rsid w:val="0023499D"/>
    <w:rsid w:val="00234DFF"/>
    <w:rsid w:val="00235261"/>
    <w:rsid w:val="0023594D"/>
    <w:rsid w:val="00235977"/>
    <w:rsid w:val="00235E1D"/>
    <w:rsid w:val="002360C0"/>
    <w:rsid w:val="00236196"/>
    <w:rsid w:val="002367B0"/>
    <w:rsid w:val="00236AA2"/>
    <w:rsid w:val="00236D02"/>
    <w:rsid w:val="00237144"/>
    <w:rsid w:val="00237B3E"/>
    <w:rsid w:val="00237CD4"/>
    <w:rsid w:val="00237F79"/>
    <w:rsid w:val="00237F93"/>
    <w:rsid w:val="0024003B"/>
    <w:rsid w:val="0024010A"/>
    <w:rsid w:val="00240271"/>
    <w:rsid w:val="002406F4"/>
    <w:rsid w:val="00240A34"/>
    <w:rsid w:val="00240B34"/>
    <w:rsid w:val="0024103F"/>
    <w:rsid w:val="0024168A"/>
    <w:rsid w:val="00241A7B"/>
    <w:rsid w:val="00242851"/>
    <w:rsid w:val="00242FBF"/>
    <w:rsid w:val="00244230"/>
    <w:rsid w:val="00244906"/>
    <w:rsid w:val="0024503A"/>
    <w:rsid w:val="00245839"/>
    <w:rsid w:val="00245A17"/>
    <w:rsid w:val="002465DB"/>
    <w:rsid w:val="00246BF3"/>
    <w:rsid w:val="00246D01"/>
    <w:rsid w:val="00246F48"/>
    <w:rsid w:val="00250151"/>
    <w:rsid w:val="00250731"/>
    <w:rsid w:val="0025089F"/>
    <w:rsid w:val="002509F4"/>
    <w:rsid w:val="002511A3"/>
    <w:rsid w:val="00251361"/>
    <w:rsid w:val="002515C1"/>
    <w:rsid w:val="00251CF3"/>
    <w:rsid w:val="00251E41"/>
    <w:rsid w:val="002521FE"/>
    <w:rsid w:val="00252323"/>
    <w:rsid w:val="002533ED"/>
    <w:rsid w:val="002535CF"/>
    <w:rsid w:val="00253EBB"/>
    <w:rsid w:val="00254964"/>
    <w:rsid w:val="00255163"/>
    <w:rsid w:val="002551DC"/>
    <w:rsid w:val="002554BB"/>
    <w:rsid w:val="00255563"/>
    <w:rsid w:val="00256027"/>
    <w:rsid w:val="00256201"/>
    <w:rsid w:val="00256A0D"/>
    <w:rsid w:val="00256A2E"/>
    <w:rsid w:val="00256E14"/>
    <w:rsid w:val="002605E9"/>
    <w:rsid w:val="00260604"/>
    <w:rsid w:val="002608E5"/>
    <w:rsid w:val="00261061"/>
    <w:rsid w:val="00261612"/>
    <w:rsid w:val="002617D7"/>
    <w:rsid w:val="0026195E"/>
    <w:rsid w:val="00261A53"/>
    <w:rsid w:val="002622BB"/>
    <w:rsid w:val="00262999"/>
    <w:rsid w:val="0026361E"/>
    <w:rsid w:val="0026368C"/>
    <w:rsid w:val="00263ABC"/>
    <w:rsid w:val="00263AFB"/>
    <w:rsid w:val="00263C83"/>
    <w:rsid w:val="00265473"/>
    <w:rsid w:val="00266739"/>
    <w:rsid w:val="00266B0B"/>
    <w:rsid w:val="002674AE"/>
    <w:rsid w:val="002678A3"/>
    <w:rsid w:val="00270D29"/>
    <w:rsid w:val="0027118F"/>
    <w:rsid w:val="0027194A"/>
    <w:rsid w:val="00271AF7"/>
    <w:rsid w:val="00271CC2"/>
    <w:rsid w:val="00271D3E"/>
    <w:rsid w:val="00272B2E"/>
    <w:rsid w:val="00272C20"/>
    <w:rsid w:val="00274D2A"/>
    <w:rsid w:val="002750A0"/>
    <w:rsid w:val="00275415"/>
    <w:rsid w:val="0027565C"/>
    <w:rsid w:val="00276267"/>
    <w:rsid w:val="00276618"/>
    <w:rsid w:val="00277641"/>
    <w:rsid w:val="00277B32"/>
    <w:rsid w:val="0028031A"/>
    <w:rsid w:val="002803FA"/>
    <w:rsid w:val="00280C5E"/>
    <w:rsid w:val="00281096"/>
    <w:rsid w:val="00281227"/>
    <w:rsid w:val="002812CC"/>
    <w:rsid w:val="0028180C"/>
    <w:rsid w:val="002819C0"/>
    <w:rsid w:val="00281DA9"/>
    <w:rsid w:val="002821D2"/>
    <w:rsid w:val="0028226B"/>
    <w:rsid w:val="00282B5C"/>
    <w:rsid w:val="00282B62"/>
    <w:rsid w:val="00283982"/>
    <w:rsid w:val="00284721"/>
    <w:rsid w:val="00284F8D"/>
    <w:rsid w:val="00285070"/>
    <w:rsid w:val="00285085"/>
    <w:rsid w:val="00285ACD"/>
    <w:rsid w:val="00285FEA"/>
    <w:rsid w:val="002862A0"/>
    <w:rsid w:val="00286533"/>
    <w:rsid w:val="0028682B"/>
    <w:rsid w:val="00286ADE"/>
    <w:rsid w:val="0028766F"/>
    <w:rsid w:val="00287A84"/>
    <w:rsid w:val="00287E93"/>
    <w:rsid w:val="00287FA8"/>
    <w:rsid w:val="0029056D"/>
    <w:rsid w:val="00291293"/>
    <w:rsid w:val="0029173F"/>
    <w:rsid w:val="00291B1F"/>
    <w:rsid w:val="00291E1B"/>
    <w:rsid w:val="00292927"/>
    <w:rsid w:val="00292A15"/>
    <w:rsid w:val="00292A95"/>
    <w:rsid w:val="00292B31"/>
    <w:rsid w:val="00293CA8"/>
    <w:rsid w:val="00293E5D"/>
    <w:rsid w:val="00294009"/>
    <w:rsid w:val="00294031"/>
    <w:rsid w:val="0029466E"/>
    <w:rsid w:val="0029470F"/>
    <w:rsid w:val="00294798"/>
    <w:rsid w:val="002947BC"/>
    <w:rsid w:val="00294BF5"/>
    <w:rsid w:val="00294F5F"/>
    <w:rsid w:val="0029580F"/>
    <w:rsid w:val="002959B1"/>
    <w:rsid w:val="00295F74"/>
    <w:rsid w:val="002963C5"/>
    <w:rsid w:val="00296817"/>
    <w:rsid w:val="00296C46"/>
    <w:rsid w:val="00296CFA"/>
    <w:rsid w:val="00296F5C"/>
    <w:rsid w:val="00296F76"/>
    <w:rsid w:val="00296FBD"/>
    <w:rsid w:val="00297780"/>
    <w:rsid w:val="002A0AB5"/>
    <w:rsid w:val="002A1895"/>
    <w:rsid w:val="002A201F"/>
    <w:rsid w:val="002A2781"/>
    <w:rsid w:val="002A29E3"/>
    <w:rsid w:val="002A2A89"/>
    <w:rsid w:val="002A2FF9"/>
    <w:rsid w:val="002A3096"/>
    <w:rsid w:val="002A3483"/>
    <w:rsid w:val="002A3D1E"/>
    <w:rsid w:val="002A3D23"/>
    <w:rsid w:val="002A426C"/>
    <w:rsid w:val="002A429C"/>
    <w:rsid w:val="002A5354"/>
    <w:rsid w:val="002A54A8"/>
    <w:rsid w:val="002A5527"/>
    <w:rsid w:val="002A554B"/>
    <w:rsid w:val="002A587A"/>
    <w:rsid w:val="002A5C4D"/>
    <w:rsid w:val="002A63F2"/>
    <w:rsid w:val="002A6752"/>
    <w:rsid w:val="002A68BD"/>
    <w:rsid w:val="002A6EAF"/>
    <w:rsid w:val="002B04E9"/>
    <w:rsid w:val="002B1C05"/>
    <w:rsid w:val="002B1ED5"/>
    <w:rsid w:val="002B1F71"/>
    <w:rsid w:val="002B257B"/>
    <w:rsid w:val="002B2A17"/>
    <w:rsid w:val="002B2D7F"/>
    <w:rsid w:val="002B2DDE"/>
    <w:rsid w:val="002B2E3B"/>
    <w:rsid w:val="002B3075"/>
    <w:rsid w:val="002B33D1"/>
    <w:rsid w:val="002B389C"/>
    <w:rsid w:val="002B3F52"/>
    <w:rsid w:val="002B3FA8"/>
    <w:rsid w:val="002B4062"/>
    <w:rsid w:val="002B4A8F"/>
    <w:rsid w:val="002B4B51"/>
    <w:rsid w:val="002B4B62"/>
    <w:rsid w:val="002B57EC"/>
    <w:rsid w:val="002B5B2D"/>
    <w:rsid w:val="002B618C"/>
    <w:rsid w:val="002B629D"/>
    <w:rsid w:val="002B6547"/>
    <w:rsid w:val="002B692F"/>
    <w:rsid w:val="002B6940"/>
    <w:rsid w:val="002B6BFB"/>
    <w:rsid w:val="002B6FF6"/>
    <w:rsid w:val="002B70A4"/>
    <w:rsid w:val="002B7363"/>
    <w:rsid w:val="002B75A4"/>
    <w:rsid w:val="002B7AA1"/>
    <w:rsid w:val="002B7CE2"/>
    <w:rsid w:val="002B7DD6"/>
    <w:rsid w:val="002B7F88"/>
    <w:rsid w:val="002C052F"/>
    <w:rsid w:val="002C1338"/>
    <w:rsid w:val="002C1639"/>
    <w:rsid w:val="002C17AA"/>
    <w:rsid w:val="002C18DF"/>
    <w:rsid w:val="002C19F5"/>
    <w:rsid w:val="002C1A6A"/>
    <w:rsid w:val="002C1DC1"/>
    <w:rsid w:val="002C210B"/>
    <w:rsid w:val="002C2171"/>
    <w:rsid w:val="002C2363"/>
    <w:rsid w:val="002C26F0"/>
    <w:rsid w:val="002C2EF2"/>
    <w:rsid w:val="002C40ED"/>
    <w:rsid w:val="002C4CB5"/>
    <w:rsid w:val="002C4E4B"/>
    <w:rsid w:val="002C531E"/>
    <w:rsid w:val="002C54CA"/>
    <w:rsid w:val="002C5685"/>
    <w:rsid w:val="002C5B25"/>
    <w:rsid w:val="002C5DBE"/>
    <w:rsid w:val="002C5FEE"/>
    <w:rsid w:val="002C61A5"/>
    <w:rsid w:val="002C6822"/>
    <w:rsid w:val="002C6826"/>
    <w:rsid w:val="002C6D89"/>
    <w:rsid w:val="002C6F3D"/>
    <w:rsid w:val="002C6FF8"/>
    <w:rsid w:val="002C723C"/>
    <w:rsid w:val="002C725E"/>
    <w:rsid w:val="002C7B8B"/>
    <w:rsid w:val="002C7CF2"/>
    <w:rsid w:val="002C7D9B"/>
    <w:rsid w:val="002D0242"/>
    <w:rsid w:val="002D039D"/>
    <w:rsid w:val="002D04EC"/>
    <w:rsid w:val="002D1692"/>
    <w:rsid w:val="002D1729"/>
    <w:rsid w:val="002D2391"/>
    <w:rsid w:val="002D25A7"/>
    <w:rsid w:val="002D2C29"/>
    <w:rsid w:val="002D2E9F"/>
    <w:rsid w:val="002D30B6"/>
    <w:rsid w:val="002D32F7"/>
    <w:rsid w:val="002D3397"/>
    <w:rsid w:val="002D39F7"/>
    <w:rsid w:val="002D3DCD"/>
    <w:rsid w:val="002D3E4A"/>
    <w:rsid w:val="002D421F"/>
    <w:rsid w:val="002D4439"/>
    <w:rsid w:val="002D46D3"/>
    <w:rsid w:val="002D4AC2"/>
    <w:rsid w:val="002D5458"/>
    <w:rsid w:val="002D56C6"/>
    <w:rsid w:val="002D5BD8"/>
    <w:rsid w:val="002D5D7B"/>
    <w:rsid w:val="002D6815"/>
    <w:rsid w:val="002D6D65"/>
    <w:rsid w:val="002D7374"/>
    <w:rsid w:val="002D77A1"/>
    <w:rsid w:val="002D77A2"/>
    <w:rsid w:val="002E01F1"/>
    <w:rsid w:val="002E1520"/>
    <w:rsid w:val="002E1529"/>
    <w:rsid w:val="002E1582"/>
    <w:rsid w:val="002E1DA4"/>
    <w:rsid w:val="002E2555"/>
    <w:rsid w:val="002E2D03"/>
    <w:rsid w:val="002E2E45"/>
    <w:rsid w:val="002E43AF"/>
    <w:rsid w:val="002E4628"/>
    <w:rsid w:val="002E4875"/>
    <w:rsid w:val="002E4951"/>
    <w:rsid w:val="002E4AD9"/>
    <w:rsid w:val="002E4B83"/>
    <w:rsid w:val="002E4D1B"/>
    <w:rsid w:val="002E506B"/>
    <w:rsid w:val="002E52BA"/>
    <w:rsid w:val="002E5402"/>
    <w:rsid w:val="002E57CF"/>
    <w:rsid w:val="002E586A"/>
    <w:rsid w:val="002E6903"/>
    <w:rsid w:val="002E6910"/>
    <w:rsid w:val="002E69F3"/>
    <w:rsid w:val="002E6A62"/>
    <w:rsid w:val="002E6AE7"/>
    <w:rsid w:val="002E6B54"/>
    <w:rsid w:val="002E6BA5"/>
    <w:rsid w:val="002E6E0B"/>
    <w:rsid w:val="002E761A"/>
    <w:rsid w:val="002E7872"/>
    <w:rsid w:val="002E7B56"/>
    <w:rsid w:val="002E7B8F"/>
    <w:rsid w:val="002E7CFE"/>
    <w:rsid w:val="002F0048"/>
    <w:rsid w:val="002F0A3A"/>
    <w:rsid w:val="002F0C4B"/>
    <w:rsid w:val="002F0D6D"/>
    <w:rsid w:val="002F12E1"/>
    <w:rsid w:val="002F164D"/>
    <w:rsid w:val="002F17B1"/>
    <w:rsid w:val="002F1E91"/>
    <w:rsid w:val="002F219F"/>
    <w:rsid w:val="002F2458"/>
    <w:rsid w:val="002F24D2"/>
    <w:rsid w:val="002F29F3"/>
    <w:rsid w:val="002F3646"/>
    <w:rsid w:val="002F3890"/>
    <w:rsid w:val="002F3E32"/>
    <w:rsid w:val="002F42D4"/>
    <w:rsid w:val="002F44FA"/>
    <w:rsid w:val="002F4A2B"/>
    <w:rsid w:val="002F5128"/>
    <w:rsid w:val="002F5159"/>
    <w:rsid w:val="002F5967"/>
    <w:rsid w:val="002F5DC3"/>
    <w:rsid w:val="002F6ABA"/>
    <w:rsid w:val="002F7069"/>
    <w:rsid w:val="002F7164"/>
    <w:rsid w:val="002F789B"/>
    <w:rsid w:val="002F7A7E"/>
    <w:rsid w:val="002F7D12"/>
    <w:rsid w:val="0030070E"/>
    <w:rsid w:val="00300A83"/>
    <w:rsid w:val="003012D8"/>
    <w:rsid w:val="003015AD"/>
    <w:rsid w:val="00301671"/>
    <w:rsid w:val="0030246F"/>
    <w:rsid w:val="00302A29"/>
    <w:rsid w:val="00302D75"/>
    <w:rsid w:val="00303054"/>
    <w:rsid w:val="003030ED"/>
    <w:rsid w:val="003032CC"/>
    <w:rsid w:val="00303371"/>
    <w:rsid w:val="0030374F"/>
    <w:rsid w:val="003039D0"/>
    <w:rsid w:val="00303ECB"/>
    <w:rsid w:val="00303EE7"/>
    <w:rsid w:val="00303FE4"/>
    <w:rsid w:val="00304068"/>
    <w:rsid w:val="003044B5"/>
    <w:rsid w:val="00304EDA"/>
    <w:rsid w:val="00305049"/>
    <w:rsid w:val="00305828"/>
    <w:rsid w:val="00305B84"/>
    <w:rsid w:val="00306427"/>
    <w:rsid w:val="003068C8"/>
    <w:rsid w:val="00307A9C"/>
    <w:rsid w:val="00307F69"/>
    <w:rsid w:val="0031016B"/>
    <w:rsid w:val="00310448"/>
    <w:rsid w:val="00310E00"/>
    <w:rsid w:val="00310E4C"/>
    <w:rsid w:val="0031123C"/>
    <w:rsid w:val="00311731"/>
    <w:rsid w:val="003117D9"/>
    <w:rsid w:val="0031290D"/>
    <w:rsid w:val="00312A34"/>
    <w:rsid w:val="00312EAA"/>
    <w:rsid w:val="00313109"/>
    <w:rsid w:val="0031333B"/>
    <w:rsid w:val="003133BF"/>
    <w:rsid w:val="0031346F"/>
    <w:rsid w:val="003135F9"/>
    <w:rsid w:val="00313641"/>
    <w:rsid w:val="00313741"/>
    <w:rsid w:val="00313835"/>
    <w:rsid w:val="00313B94"/>
    <w:rsid w:val="00313EF1"/>
    <w:rsid w:val="003143F3"/>
    <w:rsid w:val="0031461C"/>
    <w:rsid w:val="00314D69"/>
    <w:rsid w:val="003152D1"/>
    <w:rsid w:val="0031589D"/>
    <w:rsid w:val="00315A05"/>
    <w:rsid w:val="00315C85"/>
    <w:rsid w:val="00315DD0"/>
    <w:rsid w:val="003163C4"/>
    <w:rsid w:val="003171E1"/>
    <w:rsid w:val="003176B4"/>
    <w:rsid w:val="00317D01"/>
    <w:rsid w:val="00317E86"/>
    <w:rsid w:val="00320181"/>
    <w:rsid w:val="00320807"/>
    <w:rsid w:val="00320922"/>
    <w:rsid w:val="0032095E"/>
    <w:rsid w:val="00320BDB"/>
    <w:rsid w:val="003210FD"/>
    <w:rsid w:val="00321705"/>
    <w:rsid w:val="003219FA"/>
    <w:rsid w:val="00321A83"/>
    <w:rsid w:val="00322068"/>
    <w:rsid w:val="003222BC"/>
    <w:rsid w:val="00322AB6"/>
    <w:rsid w:val="003233B1"/>
    <w:rsid w:val="00323712"/>
    <w:rsid w:val="0032377D"/>
    <w:rsid w:val="00323ADA"/>
    <w:rsid w:val="00323D37"/>
    <w:rsid w:val="003247AA"/>
    <w:rsid w:val="0032506D"/>
    <w:rsid w:val="003252F6"/>
    <w:rsid w:val="00325AB9"/>
    <w:rsid w:val="003267DB"/>
    <w:rsid w:val="00327021"/>
    <w:rsid w:val="0032757C"/>
    <w:rsid w:val="003301DC"/>
    <w:rsid w:val="00331DEF"/>
    <w:rsid w:val="00331E86"/>
    <w:rsid w:val="00331F2C"/>
    <w:rsid w:val="003328F7"/>
    <w:rsid w:val="0033297E"/>
    <w:rsid w:val="00332E37"/>
    <w:rsid w:val="0033306C"/>
    <w:rsid w:val="0033310C"/>
    <w:rsid w:val="0033345B"/>
    <w:rsid w:val="00333616"/>
    <w:rsid w:val="00333BF7"/>
    <w:rsid w:val="00334080"/>
    <w:rsid w:val="003343DA"/>
    <w:rsid w:val="00334FEB"/>
    <w:rsid w:val="0033615A"/>
    <w:rsid w:val="00336E5F"/>
    <w:rsid w:val="003376F8"/>
    <w:rsid w:val="00340810"/>
    <w:rsid w:val="00340993"/>
    <w:rsid w:val="00340BD6"/>
    <w:rsid w:val="003410F7"/>
    <w:rsid w:val="0034112C"/>
    <w:rsid w:val="003412A3"/>
    <w:rsid w:val="003412E5"/>
    <w:rsid w:val="003413C9"/>
    <w:rsid w:val="003414D4"/>
    <w:rsid w:val="00341504"/>
    <w:rsid w:val="00341A6A"/>
    <w:rsid w:val="003421F4"/>
    <w:rsid w:val="003424AF"/>
    <w:rsid w:val="0034282F"/>
    <w:rsid w:val="00342A83"/>
    <w:rsid w:val="00342C3A"/>
    <w:rsid w:val="00342F95"/>
    <w:rsid w:val="003437C7"/>
    <w:rsid w:val="00343ADE"/>
    <w:rsid w:val="00343E6B"/>
    <w:rsid w:val="00343F77"/>
    <w:rsid w:val="00344065"/>
    <w:rsid w:val="0034484E"/>
    <w:rsid w:val="00344B65"/>
    <w:rsid w:val="0034594E"/>
    <w:rsid w:val="00345AFC"/>
    <w:rsid w:val="00345DA4"/>
    <w:rsid w:val="00345E47"/>
    <w:rsid w:val="003462F8"/>
    <w:rsid w:val="003467A5"/>
    <w:rsid w:val="00347234"/>
    <w:rsid w:val="00347802"/>
    <w:rsid w:val="00347852"/>
    <w:rsid w:val="0034786D"/>
    <w:rsid w:val="00347A4F"/>
    <w:rsid w:val="00347BCA"/>
    <w:rsid w:val="00347EBE"/>
    <w:rsid w:val="003503C6"/>
    <w:rsid w:val="00350BDC"/>
    <w:rsid w:val="00350C6B"/>
    <w:rsid w:val="00350CAD"/>
    <w:rsid w:val="00351191"/>
    <w:rsid w:val="003512B4"/>
    <w:rsid w:val="00351925"/>
    <w:rsid w:val="0035192F"/>
    <w:rsid w:val="00351937"/>
    <w:rsid w:val="00351AAE"/>
    <w:rsid w:val="0035303C"/>
    <w:rsid w:val="0035361B"/>
    <w:rsid w:val="00353981"/>
    <w:rsid w:val="003548C4"/>
    <w:rsid w:val="00354F23"/>
    <w:rsid w:val="00354F93"/>
    <w:rsid w:val="003554E8"/>
    <w:rsid w:val="003555D1"/>
    <w:rsid w:val="003559A2"/>
    <w:rsid w:val="003560F0"/>
    <w:rsid w:val="0035614B"/>
    <w:rsid w:val="003561C9"/>
    <w:rsid w:val="003567CA"/>
    <w:rsid w:val="00356DCE"/>
    <w:rsid w:val="00356EA0"/>
    <w:rsid w:val="0035707C"/>
    <w:rsid w:val="003579C2"/>
    <w:rsid w:val="00357ABE"/>
    <w:rsid w:val="00357DB8"/>
    <w:rsid w:val="00360369"/>
    <w:rsid w:val="00360535"/>
    <w:rsid w:val="00360ABF"/>
    <w:rsid w:val="00360B38"/>
    <w:rsid w:val="00360D6A"/>
    <w:rsid w:val="00360F56"/>
    <w:rsid w:val="00361314"/>
    <w:rsid w:val="00361345"/>
    <w:rsid w:val="003614D9"/>
    <w:rsid w:val="00361C41"/>
    <w:rsid w:val="00361F9A"/>
    <w:rsid w:val="0036211E"/>
    <w:rsid w:val="00362360"/>
    <w:rsid w:val="0036265D"/>
    <w:rsid w:val="00362F3A"/>
    <w:rsid w:val="00363022"/>
    <w:rsid w:val="003631C6"/>
    <w:rsid w:val="003634EF"/>
    <w:rsid w:val="0036360C"/>
    <w:rsid w:val="00363C1D"/>
    <w:rsid w:val="00364592"/>
    <w:rsid w:val="00364A25"/>
    <w:rsid w:val="00364F4B"/>
    <w:rsid w:val="00364FBA"/>
    <w:rsid w:val="003657EC"/>
    <w:rsid w:val="00366517"/>
    <w:rsid w:val="0036677D"/>
    <w:rsid w:val="00366A70"/>
    <w:rsid w:val="00366C02"/>
    <w:rsid w:val="003670D9"/>
    <w:rsid w:val="00367789"/>
    <w:rsid w:val="0036780F"/>
    <w:rsid w:val="00367F13"/>
    <w:rsid w:val="00367FC8"/>
    <w:rsid w:val="003700E9"/>
    <w:rsid w:val="003703DF"/>
    <w:rsid w:val="00370617"/>
    <w:rsid w:val="00370C51"/>
    <w:rsid w:val="00370C98"/>
    <w:rsid w:val="00370ED0"/>
    <w:rsid w:val="0037100F"/>
    <w:rsid w:val="003711FD"/>
    <w:rsid w:val="003718C5"/>
    <w:rsid w:val="00371FD4"/>
    <w:rsid w:val="00372118"/>
    <w:rsid w:val="00372559"/>
    <w:rsid w:val="00372A73"/>
    <w:rsid w:val="00373038"/>
    <w:rsid w:val="003732BD"/>
    <w:rsid w:val="00373BF4"/>
    <w:rsid w:val="00374320"/>
    <w:rsid w:val="00374385"/>
    <w:rsid w:val="00374A74"/>
    <w:rsid w:val="00374ABC"/>
    <w:rsid w:val="00374BD9"/>
    <w:rsid w:val="00374E17"/>
    <w:rsid w:val="003752D3"/>
    <w:rsid w:val="00375D3C"/>
    <w:rsid w:val="00375E36"/>
    <w:rsid w:val="003767ED"/>
    <w:rsid w:val="00376C29"/>
    <w:rsid w:val="00376D8A"/>
    <w:rsid w:val="00376DD7"/>
    <w:rsid w:val="0037779A"/>
    <w:rsid w:val="00377A29"/>
    <w:rsid w:val="00377BF5"/>
    <w:rsid w:val="00377C6F"/>
    <w:rsid w:val="00377EE2"/>
    <w:rsid w:val="003805DE"/>
    <w:rsid w:val="00380E93"/>
    <w:rsid w:val="00380F81"/>
    <w:rsid w:val="00382D65"/>
    <w:rsid w:val="00382ECA"/>
    <w:rsid w:val="00383207"/>
    <w:rsid w:val="003837C3"/>
    <w:rsid w:val="003844AE"/>
    <w:rsid w:val="00384543"/>
    <w:rsid w:val="00384587"/>
    <w:rsid w:val="003845CB"/>
    <w:rsid w:val="00384FE0"/>
    <w:rsid w:val="00385146"/>
    <w:rsid w:val="0038519B"/>
    <w:rsid w:val="00385990"/>
    <w:rsid w:val="00385B93"/>
    <w:rsid w:val="00385F05"/>
    <w:rsid w:val="00386025"/>
    <w:rsid w:val="00386147"/>
    <w:rsid w:val="00386B31"/>
    <w:rsid w:val="00387233"/>
    <w:rsid w:val="00387340"/>
    <w:rsid w:val="0038739A"/>
    <w:rsid w:val="00387764"/>
    <w:rsid w:val="00387DAA"/>
    <w:rsid w:val="003904B6"/>
    <w:rsid w:val="00390C4B"/>
    <w:rsid w:val="00390ECE"/>
    <w:rsid w:val="00391415"/>
    <w:rsid w:val="003914A5"/>
    <w:rsid w:val="00391AFB"/>
    <w:rsid w:val="0039273A"/>
    <w:rsid w:val="00392B96"/>
    <w:rsid w:val="00392C9F"/>
    <w:rsid w:val="00392D83"/>
    <w:rsid w:val="00392EB3"/>
    <w:rsid w:val="00393BD1"/>
    <w:rsid w:val="00393C21"/>
    <w:rsid w:val="00393CA0"/>
    <w:rsid w:val="00393D6A"/>
    <w:rsid w:val="00393FBD"/>
    <w:rsid w:val="00394664"/>
    <w:rsid w:val="00394B4B"/>
    <w:rsid w:val="00394D13"/>
    <w:rsid w:val="00394DD9"/>
    <w:rsid w:val="00395189"/>
    <w:rsid w:val="00395289"/>
    <w:rsid w:val="00395366"/>
    <w:rsid w:val="0039549A"/>
    <w:rsid w:val="00395532"/>
    <w:rsid w:val="00396600"/>
    <w:rsid w:val="00396754"/>
    <w:rsid w:val="00396D31"/>
    <w:rsid w:val="00397285"/>
    <w:rsid w:val="00397AF4"/>
    <w:rsid w:val="00397BD6"/>
    <w:rsid w:val="00397F8D"/>
    <w:rsid w:val="003A00E1"/>
    <w:rsid w:val="003A082E"/>
    <w:rsid w:val="003A08B5"/>
    <w:rsid w:val="003A09B3"/>
    <w:rsid w:val="003A0A29"/>
    <w:rsid w:val="003A13FB"/>
    <w:rsid w:val="003A1424"/>
    <w:rsid w:val="003A1551"/>
    <w:rsid w:val="003A15AD"/>
    <w:rsid w:val="003A15D8"/>
    <w:rsid w:val="003A19B4"/>
    <w:rsid w:val="003A1D63"/>
    <w:rsid w:val="003A1DC8"/>
    <w:rsid w:val="003A200B"/>
    <w:rsid w:val="003A26B2"/>
    <w:rsid w:val="003A27CA"/>
    <w:rsid w:val="003A2975"/>
    <w:rsid w:val="003A2BDA"/>
    <w:rsid w:val="003A2C60"/>
    <w:rsid w:val="003A2E21"/>
    <w:rsid w:val="003A3A79"/>
    <w:rsid w:val="003A3FD5"/>
    <w:rsid w:val="003A437B"/>
    <w:rsid w:val="003A4508"/>
    <w:rsid w:val="003A45DC"/>
    <w:rsid w:val="003A4659"/>
    <w:rsid w:val="003A4AD3"/>
    <w:rsid w:val="003A4FF9"/>
    <w:rsid w:val="003A505E"/>
    <w:rsid w:val="003A5127"/>
    <w:rsid w:val="003A51BB"/>
    <w:rsid w:val="003A5F3A"/>
    <w:rsid w:val="003A6023"/>
    <w:rsid w:val="003A6333"/>
    <w:rsid w:val="003A639F"/>
    <w:rsid w:val="003A64A7"/>
    <w:rsid w:val="003A664C"/>
    <w:rsid w:val="003A6690"/>
    <w:rsid w:val="003A726F"/>
    <w:rsid w:val="003A74CB"/>
    <w:rsid w:val="003A781E"/>
    <w:rsid w:val="003B021C"/>
    <w:rsid w:val="003B131D"/>
    <w:rsid w:val="003B14D0"/>
    <w:rsid w:val="003B1B31"/>
    <w:rsid w:val="003B1C13"/>
    <w:rsid w:val="003B1D00"/>
    <w:rsid w:val="003B2131"/>
    <w:rsid w:val="003B224F"/>
    <w:rsid w:val="003B2678"/>
    <w:rsid w:val="003B2775"/>
    <w:rsid w:val="003B300A"/>
    <w:rsid w:val="003B303C"/>
    <w:rsid w:val="003B30E6"/>
    <w:rsid w:val="003B3439"/>
    <w:rsid w:val="003B38CE"/>
    <w:rsid w:val="003B38F3"/>
    <w:rsid w:val="003B3D4B"/>
    <w:rsid w:val="003B46E9"/>
    <w:rsid w:val="003B4A7D"/>
    <w:rsid w:val="003B4E1E"/>
    <w:rsid w:val="003B5049"/>
    <w:rsid w:val="003B5129"/>
    <w:rsid w:val="003B57E1"/>
    <w:rsid w:val="003B5989"/>
    <w:rsid w:val="003B5AE7"/>
    <w:rsid w:val="003B5E3E"/>
    <w:rsid w:val="003B6461"/>
    <w:rsid w:val="003B698F"/>
    <w:rsid w:val="003B79E7"/>
    <w:rsid w:val="003B7AD4"/>
    <w:rsid w:val="003B7BD2"/>
    <w:rsid w:val="003C067A"/>
    <w:rsid w:val="003C0708"/>
    <w:rsid w:val="003C0AD1"/>
    <w:rsid w:val="003C0E61"/>
    <w:rsid w:val="003C0F17"/>
    <w:rsid w:val="003C114D"/>
    <w:rsid w:val="003C12EE"/>
    <w:rsid w:val="003C147F"/>
    <w:rsid w:val="003C1796"/>
    <w:rsid w:val="003C17E2"/>
    <w:rsid w:val="003C310B"/>
    <w:rsid w:val="003C349D"/>
    <w:rsid w:val="003C34FD"/>
    <w:rsid w:val="003C39EE"/>
    <w:rsid w:val="003C3D92"/>
    <w:rsid w:val="003C3EE8"/>
    <w:rsid w:val="003C4693"/>
    <w:rsid w:val="003C55B9"/>
    <w:rsid w:val="003C6DD9"/>
    <w:rsid w:val="003C6DE3"/>
    <w:rsid w:val="003C7103"/>
    <w:rsid w:val="003C7374"/>
    <w:rsid w:val="003C7392"/>
    <w:rsid w:val="003C7721"/>
    <w:rsid w:val="003C7828"/>
    <w:rsid w:val="003C7896"/>
    <w:rsid w:val="003C7BEB"/>
    <w:rsid w:val="003C7CA5"/>
    <w:rsid w:val="003C7D6B"/>
    <w:rsid w:val="003D040C"/>
    <w:rsid w:val="003D0432"/>
    <w:rsid w:val="003D04AC"/>
    <w:rsid w:val="003D0B98"/>
    <w:rsid w:val="003D0D6E"/>
    <w:rsid w:val="003D1045"/>
    <w:rsid w:val="003D127F"/>
    <w:rsid w:val="003D1414"/>
    <w:rsid w:val="003D1639"/>
    <w:rsid w:val="003D2B23"/>
    <w:rsid w:val="003D2BF4"/>
    <w:rsid w:val="003D35C4"/>
    <w:rsid w:val="003D3868"/>
    <w:rsid w:val="003D4B0F"/>
    <w:rsid w:val="003D4B96"/>
    <w:rsid w:val="003D4F4D"/>
    <w:rsid w:val="003D530C"/>
    <w:rsid w:val="003D5389"/>
    <w:rsid w:val="003D596C"/>
    <w:rsid w:val="003D5C4E"/>
    <w:rsid w:val="003D5C8B"/>
    <w:rsid w:val="003D5C93"/>
    <w:rsid w:val="003D5E42"/>
    <w:rsid w:val="003D635C"/>
    <w:rsid w:val="003D65CA"/>
    <w:rsid w:val="003D67B6"/>
    <w:rsid w:val="003D6DAB"/>
    <w:rsid w:val="003D7846"/>
    <w:rsid w:val="003E030D"/>
    <w:rsid w:val="003E0D99"/>
    <w:rsid w:val="003E0EF1"/>
    <w:rsid w:val="003E0F3E"/>
    <w:rsid w:val="003E1836"/>
    <w:rsid w:val="003E1A3F"/>
    <w:rsid w:val="003E22E1"/>
    <w:rsid w:val="003E2389"/>
    <w:rsid w:val="003E3244"/>
    <w:rsid w:val="003E369D"/>
    <w:rsid w:val="003E386A"/>
    <w:rsid w:val="003E39DB"/>
    <w:rsid w:val="003E3EE3"/>
    <w:rsid w:val="003E4A8C"/>
    <w:rsid w:val="003E5083"/>
    <w:rsid w:val="003E57F1"/>
    <w:rsid w:val="003E5E44"/>
    <w:rsid w:val="003E69F3"/>
    <w:rsid w:val="003E6E5D"/>
    <w:rsid w:val="003E6F65"/>
    <w:rsid w:val="003E7048"/>
    <w:rsid w:val="003E706F"/>
    <w:rsid w:val="003E7456"/>
    <w:rsid w:val="003F01B5"/>
    <w:rsid w:val="003F0419"/>
    <w:rsid w:val="003F0AF9"/>
    <w:rsid w:val="003F0F9D"/>
    <w:rsid w:val="003F1A24"/>
    <w:rsid w:val="003F1B7A"/>
    <w:rsid w:val="003F1FD4"/>
    <w:rsid w:val="003F220F"/>
    <w:rsid w:val="003F273A"/>
    <w:rsid w:val="003F2E48"/>
    <w:rsid w:val="003F31AD"/>
    <w:rsid w:val="003F35C2"/>
    <w:rsid w:val="003F406F"/>
    <w:rsid w:val="003F443A"/>
    <w:rsid w:val="003F446D"/>
    <w:rsid w:val="003F4885"/>
    <w:rsid w:val="003F509E"/>
    <w:rsid w:val="003F53A8"/>
    <w:rsid w:val="003F5C34"/>
    <w:rsid w:val="003F63F2"/>
    <w:rsid w:val="003F6C87"/>
    <w:rsid w:val="003F6F2B"/>
    <w:rsid w:val="003F7382"/>
    <w:rsid w:val="003F7F25"/>
    <w:rsid w:val="00400ED4"/>
    <w:rsid w:val="00401AE3"/>
    <w:rsid w:val="00401D8E"/>
    <w:rsid w:val="00401ECB"/>
    <w:rsid w:val="004025C1"/>
    <w:rsid w:val="00402727"/>
    <w:rsid w:val="00402899"/>
    <w:rsid w:val="00402B4F"/>
    <w:rsid w:val="00404262"/>
    <w:rsid w:val="00404797"/>
    <w:rsid w:val="00405497"/>
    <w:rsid w:val="00405637"/>
    <w:rsid w:val="00405A22"/>
    <w:rsid w:val="00406450"/>
    <w:rsid w:val="004068D7"/>
    <w:rsid w:val="00406ED1"/>
    <w:rsid w:val="004072A5"/>
    <w:rsid w:val="00407338"/>
    <w:rsid w:val="004074DB"/>
    <w:rsid w:val="00407509"/>
    <w:rsid w:val="004075D2"/>
    <w:rsid w:val="004077ED"/>
    <w:rsid w:val="00407BBC"/>
    <w:rsid w:val="00410200"/>
    <w:rsid w:val="0041031F"/>
    <w:rsid w:val="0041037A"/>
    <w:rsid w:val="004103FC"/>
    <w:rsid w:val="004105E0"/>
    <w:rsid w:val="00410CDE"/>
    <w:rsid w:val="00411542"/>
    <w:rsid w:val="0041160D"/>
    <w:rsid w:val="004117C8"/>
    <w:rsid w:val="0041211D"/>
    <w:rsid w:val="00412394"/>
    <w:rsid w:val="00412D0A"/>
    <w:rsid w:val="00412ED2"/>
    <w:rsid w:val="004133AD"/>
    <w:rsid w:val="00413807"/>
    <w:rsid w:val="00413828"/>
    <w:rsid w:val="004139DF"/>
    <w:rsid w:val="00413ACC"/>
    <w:rsid w:val="00413F45"/>
    <w:rsid w:val="00414700"/>
    <w:rsid w:val="00414D53"/>
    <w:rsid w:val="00414F5F"/>
    <w:rsid w:val="00415115"/>
    <w:rsid w:val="00415821"/>
    <w:rsid w:val="00415BC2"/>
    <w:rsid w:val="0041660C"/>
    <w:rsid w:val="00416706"/>
    <w:rsid w:val="00416966"/>
    <w:rsid w:val="004170E9"/>
    <w:rsid w:val="004174F5"/>
    <w:rsid w:val="0041756C"/>
    <w:rsid w:val="00417A74"/>
    <w:rsid w:val="00417E37"/>
    <w:rsid w:val="00417EC8"/>
    <w:rsid w:val="00420B8A"/>
    <w:rsid w:val="00421316"/>
    <w:rsid w:val="00421DFB"/>
    <w:rsid w:val="004222C0"/>
    <w:rsid w:val="00422348"/>
    <w:rsid w:val="00422662"/>
    <w:rsid w:val="004227A5"/>
    <w:rsid w:val="0042287C"/>
    <w:rsid w:val="00422FB2"/>
    <w:rsid w:val="00423082"/>
    <w:rsid w:val="004231F0"/>
    <w:rsid w:val="004232D8"/>
    <w:rsid w:val="004236C0"/>
    <w:rsid w:val="00423A97"/>
    <w:rsid w:val="00424036"/>
    <w:rsid w:val="0042434C"/>
    <w:rsid w:val="00424860"/>
    <w:rsid w:val="004249C4"/>
    <w:rsid w:val="0042507A"/>
    <w:rsid w:val="004256B9"/>
    <w:rsid w:val="004258D5"/>
    <w:rsid w:val="00425DAC"/>
    <w:rsid w:val="00425E67"/>
    <w:rsid w:val="00427E79"/>
    <w:rsid w:val="004301AA"/>
    <w:rsid w:val="00430C73"/>
    <w:rsid w:val="0043132C"/>
    <w:rsid w:val="00431732"/>
    <w:rsid w:val="00431FF7"/>
    <w:rsid w:val="00432162"/>
    <w:rsid w:val="004322C6"/>
    <w:rsid w:val="00432498"/>
    <w:rsid w:val="004327E2"/>
    <w:rsid w:val="0043302E"/>
    <w:rsid w:val="0043319F"/>
    <w:rsid w:val="0043330A"/>
    <w:rsid w:val="00433378"/>
    <w:rsid w:val="00433490"/>
    <w:rsid w:val="00433828"/>
    <w:rsid w:val="00433A60"/>
    <w:rsid w:val="00433FA2"/>
    <w:rsid w:val="00434E26"/>
    <w:rsid w:val="00435089"/>
    <w:rsid w:val="00435257"/>
    <w:rsid w:val="004352C7"/>
    <w:rsid w:val="0043554F"/>
    <w:rsid w:val="00435642"/>
    <w:rsid w:val="004356DA"/>
    <w:rsid w:val="004357A2"/>
    <w:rsid w:val="00435B91"/>
    <w:rsid w:val="00436352"/>
    <w:rsid w:val="00436A5A"/>
    <w:rsid w:val="00436B17"/>
    <w:rsid w:val="00436CE9"/>
    <w:rsid w:val="00437221"/>
    <w:rsid w:val="004372A6"/>
    <w:rsid w:val="004374FD"/>
    <w:rsid w:val="004377EA"/>
    <w:rsid w:val="00437869"/>
    <w:rsid w:val="0043798B"/>
    <w:rsid w:val="00437F84"/>
    <w:rsid w:val="004400D5"/>
    <w:rsid w:val="00440489"/>
    <w:rsid w:val="0044131F"/>
    <w:rsid w:val="004417FD"/>
    <w:rsid w:val="00442019"/>
    <w:rsid w:val="0044210E"/>
    <w:rsid w:val="004423A6"/>
    <w:rsid w:val="0044286F"/>
    <w:rsid w:val="00442D27"/>
    <w:rsid w:val="00442F93"/>
    <w:rsid w:val="0044309A"/>
    <w:rsid w:val="004432DC"/>
    <w:rsid w:val="00443AE9"/>
    <w:rsid w:val="00443C68"/>
    <w:rsid w:val="0044409B"/>
    <w:rsid w:val="0044429C"/>
    <w:rsid w:val="004443CB"/>
    <w:rsid w:val="00444F19"/>
    <w:rsid w:val="00444F84"/>
    <w:rsid w:val="00444FC2"/>
    <w:rsid w:val="00445185"/>
    <w:rsid w:val="0044522E"/>
    <w:rsid w:val="004457C0"/>
    <w:rsid w:val="00445BAE"/>
    <w:rsid w:val="00445BF0"/>
    <w:rsid w:val="00446150"/>
    <w:rsid w:val="004466E5"/>
    <w:rsid w:val="0044674B"/>
    <w:rsid w:val="00446F96"/>
    <w:rsid w:val="00446FBB"/>
    <w:rsid w:val="004476EE"/>
    <w:rsid w:val="00447763"/>
    <w:rsid w:val="00447843"/>
    <w:rsid w:val="004500E6"/>
    <w:rsid w:val="00450170"/>
    <w:rsid w:val="00450204"/>
    <w:rsid w:val="004509CB"/>
    <w:rsid w:val="0045137A"/>
    <w:rsid w:val="004518FC"/>
    <w:rsid w:val="00451BF7"/>
    <w:rsid w:val="00452323"/>
    <w:rsid w:val="0045257B"/>
    <w:rsid w:val="00452F6C"/>
    <w:rsid w:val="0045310E"/>
    <w:rsid w:val="004541D9"/>
    <w:rsid w:val="004547F1"/>
    <w:rsid w:val="00455458"/>
    <w:rsid w:val="00455DE4"/>
    <w:rsid w:val="00455EE9"/>
    <w:rsid w:val="00455F38"/>
    <w:rsid w:val="0045667F"/>
    <w:rsid w:val="00456FEA"/>
    <w:rsid w:val="00457437"/>
    <w:rsid w:val="00457869"/>
    <w:rsid w:val="00457B35"/>
    <w:rsid w:val="00457D05"/>
    <w:rsid w:val="00460224"/>
    <w:rsid w:val="0046071F"/>
    <w:rsid w:val="004608E1"/>
    <w:rsid w:val="004619A5"/>
    <w:rsid w:val="00461C27"/>
    <w:rsid w:val="0046266E"/>
    <w:rsid w:val="00462B26"/>
    <w:rsid w:val="00462D4E"/>
    <w:rsid w:val="00463024"/>
    <w:rsid w:val="00463422"/>
    <w:rsid w:val="00463884"/>
    <w:rsid w:val="004648DE"/>
    <w:rsid w:val="00464953"/>
    <w:rsid w:val="00465125"/>
    <w:rsid w:val="0046527B"/>
    <w:rsid w:val="004656A3"/>
    <w:rsid w:val="004656B6"/>
    <w:rsid w:val="004661F1"/>
    <w:rsid w:val="0046626A"/>
    <w:rsid w:val="00466428"/>
    <w:rsid w:val="00467440"/>
    <w:rsid w:val="00467616"/>
    <w:rsid w:val="00470A25"/>
    <w:rsid w:val="00471072"/>
    <w:rsid w:val="0047127A"/>
    <w:rsid w:val="004714BE"/>
    <w:rsid w:val="00471888"/>
    <w:rsid w:val="004725D0"/>
    <w:rsid w:val="00472AFE"/>
    <w:rsid w:val="00472B84"/>
    <w:rsid w:val="00473F57"/>
    <w:rsid w:val="00474683"/>
    <w:rsid w:val="00474687"/>
    <w:rsid w:val="00475275"/>
    <w:rsid w:val="00475A1A"/>
    <w:rsid w:val="00476406"/>
    <w:rsid w:val="00476675"/>
    <w:rsid w:val="004768AD"/>
    <w:rsid w:val="00476954"/>
    <w:rsid w:val="00476CB1"/>
    <w:rsid w:val="00476E7C"/>
    <w:rsid w:val="00476FE4"/>
    <w:rsid w:val="0047762A"/>
    <w:rsid w:val="00477E31"/>
    <w:rsid w:val="004801DF"/>
    <w:rsid w:val="00480282"/>
    <w:rsid w:val="0048034A"/>
    <w:rsid w:val="004808ED"/>
    <w:rsid w:val="00480B0C"/>
    <w:rsid w:val="00480F2A"/>
    <w:rsid w:val="00481201"/>
    <w:rsid w:val="0048157E"/>
    <w:rsid w:val="00481953"/>
    <w:rsid w:val="00481BC2"/>
    <w:rsid w:val="0048282B"/>
    <w:rsid w:val="004828DE"/>
    <w:rsid w:val="00482AF7"/>
    <w:rsid w:val="00482BD3"/>
    <w:rsid w:val="00483BB0"/>
    <w:rsid w:val="0048428C"/>
    <w:rsid w:val="004843B1"/>
    <w:rsid w:val="00484BF8"/>
    <w:rsid w:val="00484F18"/>
    <w:rsid w:val="004850A7"/>
    <w:rsid w:val="004851E5"/>
    <w:rsid w:val="004853C6"/>
    <w:rsid w:val="0048540A"/>
    <w:rsid w:val="00485BC5"/>
    <w:rsid w:val="00486BF8"/>
    <w:rsid w:val="00487062"/>
    <w:rsid w:val="0048750F"/>
    <w:rsid w:val="00490536"/>
    <w:rsid w:val="004905D1"/>
    <w:rsid w:val="00490B7A"/>
    <w:rsid w:val="00490ED0"/>
    <w:rsid w:val="0049104B"/>
    <w:rsid w:val="0049287E"/>
    <w:rsid w:val="00492886"/>
    <w:rsid w:val="004929C7"/>
    <w:rsid w:val="00492AA9"/>
    <w:rsid w:val="004930C7"/>
    <w:rsid w:val="00493747"/>
    <w:rsid w:val="004939D5"/>
    <w:rsid w:val="00493D75"/>
    <w:rsid w:val="00493D81"/>
    <w:rsid w:val="00493E6E"/>
    <w:rsid w:val="004940D5"/>
    <w:rsid w:val="0049593C"/>
    <w:rsid w:val="00495E32"/>
    <w:rsid w:val="00495E8A"/>
    <w:rsid w:val="00495F6C"/>
    <w:rsid w:val="00496213"/>
    <w:rsid w:val="004968A8"/>
    <w:rsid w:val="004A0369"/>
    <w:rsid w:val="004A1068"/>
    <w:rsid w:val="004A1570"/>
    <w:rsid w:val="004A1A1D"/>
    <w:rsid w:val="004A1F60"/>
    <w:rsid w:val="004A1F8A"/>
    <w:rsid w:val="004A2348"/>
    <w:rsid w:val="004A23AA"/>
    <w:rsid w:val="004A245E"/>
    <w:rsid w:val="004A2F1B"/>
    <w:rsid w:val="004A35D2"/>
    <w:rsid w:val="004A3844"/>
    <w:rsid w:val="004A3F7D"/>
    <w:rsid w:val="004A43EE"/>
    <w:rsid w:val="004A4463"/>
    <w:rsid w:val="004A448E"/>
    <w:rsid w:val="004A4949"/>
    <w:rsid w:val="004A4BB3"/>
    <w:rsid w:val="004A4D75"/>
    <w:rsid w:val="004A4EB9"/>
    <w:rsid w:val="004A517E"/>
    <w:rsid w:val="004A52A4"/>
    <w:rsid w:val="004A5320"/>
    <w:rsid w:val="004A5D39"/>
    <w:rsid w:val="004A7C89"/>
    <w:rsid w:val="004B027C"/>
    <w:rsid w:val="004B0513"/>
    <w:rsid w:val="004B0C24"/>
    <w:rsid w:val="004B140D"/>
    <w:rsid w:val="004B1E49"/>
    <w:rsid w:val="004B223B"/>
    <w:rsid w:val="004B249C"/>
    <w:rsid w:val="004B2A80"/>
    <w:rsid w:val="004B2AB3"/>
    <w:rsid w:val="004B2D8F"/>
    <w:rsid w:val="004B3273"/>
    <w:rsid w:val="004B3852"/>
    <w:rsid w:val="004B3D85"/>
    <w:rsid w:val="004B3E98"/>
    <w:rsid w:val="004B410C"/>
    <w:rsid w:val="004B459C"/>
    <w:rsid w:val="004B4C4B"/>
    <w:rsid w:val="004B4C88"/>
    <w:rsid w:val="004B4DA2"/>
    <w:rsid w:val="004B50EE"/>
    <w:rsid w:val="004B51A8"/>
    <w:rsid w:val="004B5884"/>
    <w:rsid w:val="004B6202"/>
    <w:rsid w:val="004B671A"/>
    <w:rsid w:val="004B678E"/>
    <w:rsid w:val="004B6C8D"/>
    <w:rsid w:val="004B7160"/>
    <w:rsid w:val="004B72D1"/>
    <w:rsid w:val="004B7470"/>
    <w:rsid w:val="004B75E8"/>
    <w:rsid w:val="004B7BCB"/>
    <w:rsid w:val="004B7C30"/>
    <w:rsid w:val="004C0709"/>
    <w:rsid w:val="004C0983"/>
    <w:rsid w:val="004C102F"/>
    <w:rsid w:val="004C11E9"/>
    <w:rsid w:val="004C18EF"/>
    <w:rsid w:val="004C1A0D"/>
    <w:rsid w:val="004C1CEC"/>
    <w:rsid w:val="004C1F10"/>
    <w:rsid w:val="004C25DF"/>
    <w:rsid w:val="004C27BE"/>
    <w:rsid w:val="004C2842"/>
    <w:rsid w:val="004C2D3E"/>
    <w:rsid w:val="004C2E6C"/>
    <w:rsid w:val="004C3374"/>
    <w:rsid w:val="004C3EEA"/>
    <w:rsid w:val="004C49AE"/>
    <w:rsid w:val="004C4FAB"/>
    <w:rsid w:val="004C5E4F"/>
    <w:rsid w:val="004C6348"/>
    <w:rsid w:val="004C7036"/>
    <w:rsid w:val="004C704D"/>
    <w:rsid w:val="004C7839"/>
    <w:rsid w:val="004C7D8B"/>
    <w:rsid w:val="004C7E6A"/>
    <w:rsid w:val="004D00E7"/>
    <w:rsid w:val="004D0524"/>
    <w:rsid w:val="004D1184"/>
    <w:rsid w:val="004D1DDA"/>
    <w:rsid w:val="004D1E4E"/>
    <w:rsid w:val="004D1EBA"/>
    <w:rsid w:val="004D2879"/>
    <w:rsid w:val="004D2972"/>
    <w:rsid w:val="004D29D8"/>
    <w:rsid w:val="004D2BC2"/>
    <w:rsid w:val="004D2BCB"/>
    <w:rsid w:val="004D31A2"/>
    <w:rsid w:val="004D3204"/>
    <w:rsid w:val="004D336B"/>
    <w:rsid w:val="004D3B94"/>
    <w:rsid w:val="004D3C4D"/>
    <w:rsid w:val="004D4355"/>
    <w:rsid w:val="004D4434"/>
    <w:rsid w:val="004D4993"/>
    <w:rsid w:val="004D4BE1"/>
    <w:rsid w:val="004D4F16"/>
    <w:rsid w:val="004D5735"/>
    <w:rsid w:val="004D5793"/>
    <w:rsid w:val="004D5B65"/>
    <w:rsid w:val="004D5D40"/>
    <w:rsid w:val="004D62E2"/>
    <w:rsid w:val="004D697B"/>
    <w:rsid w:val="004D6A98"/>
    <w:rsid w:val="004D6C51"/>
    <w:rsid w:val="004D6F7B"/>
    <w:rsid w:val="004D6F97"/>
    <w:rsid w:val="004D7AA9"/>
    <w:rsid w:val="004E02C5"/>
    <w:rsid w:val="004E037B"/>
    <w:rsid w:val="004E038E"/>
    <w:rsid w:val="004E040E"/>
    <w:rsid w:val="004E05C9"/>
    <w:rsid w:val="004E06C3"/>
    <w:rsid w:val="004E09B1"/>
    <w:rsid w:val="004E0B70"/>
    <w:rsid w:val="004E0FE2"/>
    <w:rsid w:val="004E1215"/>
    <w:rsid w:val="004E1296"/>
    <w:rsid w:val="004E13B2"/>
    <w:rsid w:val="004E14FD"/>
    <w:rsid w:val="004E1821"/>
    <w:rsid w:val="004E1D69"/>
    <w:rsid w:val="004E24E4"/>
    <w:rsid w:val="004E2C14"/>
    <w:rsid w:val="004E2FAD"/>
    <w:rsid w:val="004E32AA"/>
    <w:rsid w:val="004E362D"/>
    <w:rsid w:val="004E3BE4"/>
    <w:rsid w:val="004E4382"/>
    <w:rsid w:val="004E468F"/>
    <w:rsid w:val="004E5389"/>
    <w:rsid w:val="004E5390"/>
    <w:rsid w:val="004E5870"/>
    <w:rsid w:val="004E58F6"/>
    <w:rsid w:val="004E59F2"/>
    <w:rsid w:val="004E5DED"/>
    <w:rsid w:val="004E6197"/>
    <w:rsid w:val="004E6242"/>
    <w:rsid w:val="004E62CA"/>
    <w:rsid w:val="004E7092"/>
    <w:rsid w:val="004E7578"/>
    <w:rsid w:val="004E758E"/>
    <w:rsid w:val="004E787F"/>
    <w:rsid w:val="004E7BC2"/>
    <w:rsid w:val="004E7CC7"/>
    <w:rsid w:val="004F01E2"/>
    <w:rsid w:val="004F0B4D"/>
    <w:rsid w:val="004F0BED"/>
    <w:rsid w:val="004F0C8C"/>
    <w:rsid w:val="004F0D7D"/>
    <w:rsid w:val="004F0EB6"/>
    <w:rsid w:val="004F23F3"/>
    <w:rsid w:val="004F27BB"/>
    <w:rsid w:val="004F2A9D"/>
    <w:rsid w:val="004F2B89"/>
    <w:rsid w:val="004F2F8F"/>
    <w:rsid w:val="004F3277"/>
    <w:rsid w:val="004F382E"/>
    <w:rsid w:val="004F3DFF"/>
    <w:rsid w:val="004F4103"/>
    <w:rsid w:val="004F41E1"/>
    <w:rsid w:val="004F4479"/>
    <w:rsid w:val="004F47B8"/>
    <w:rsid w:val="004F47BD"/>
    <w:rsid w:val="004F47F1"/>
    <w:rsid w:val="004F48AE"/>
    <w:rsid w:val="004F4C94"/>
    <w:rsid w:val="004F513B"/>
    <w:rsid w:val="004F564A"/>
    <w:rsid w:val="004F5AC2"/>
    <w:rsid w:val="004F5EE1"/>
    <w:rsid w:val="004F6077"/>
    <w:rsid w:val="004F6567"/>
    <w:rsid w:val="004F690E"/>
    <w:rsid w:val="004F6BFE"/>
    <w:rsid w:val="004F707B"/>
    <w:rsid w:val="004F787C"/>
    <w:rsid w:val="004F7F4C"/>
    <w:rsid w:val="005008E2"/>
    <w:rsid w:val="00501B61"/>
    <w:rsid w:val="00501CB3"/>
    <w:rsid w:val="00501D44"/>
    <w:rsid w:val="00502179"/>
    <w:rsid w:val="0050227C"/>
    <w:rsid w:val="005025E5"/>
    <w:rsid w:val="005029AF"/>
    <w:rsid w:val="00503289"/>
    <w:rsid w:val="00503448"/>
    <w:rsid w:val="005036FC"/>
    <w:rsid w:val="00504681"/>
    <w:rsid w:val="005052AB"/>
    <w:rsid w:val="005052DD"/>
    <w:rsid w:val="005054F3"/>
    <w:rsid w:val="005065EA"/>
    <w:rsid w:val="0050699D"/>
    <w:rsid w:val="00506AAE"/>
    <w:rsid w:val="005071F4"/>
    <w:rsid w:val="00507323"/>
    <w:rsid w:val="00507389"/>
    <w:rsid w:val="00507872"/>
    <w:rsid w:val="00507ECE"/>
    <w:rsid w:val="005108D0"/>
    <w:rsid w:val="0051093C"/>
    <w:rsid w:val="00510B21"/>
    <w:rsid w:val="005113FF"/>
    <w:rsid w:val="00511AC1"/>
    <w:rsid w:val="00511CFF"/>
    <w:rsid w:val="00511DF2"/>
    <w:rsid w:val="005127D0"/>
    <w:rsid w:val="0051340A"/>
    <w:rsid w:val="005139BB"/>
    <w:rsid w:val="00513A3A"/>
    <w:rsid w:val="00513BEA"/>
    <w:rsid w:val="00513CFD"/>
    <w:rsid w:val="00513E2F"/>
    <w:rsid w:val="00514018"/>
    <w:rsid w:val="00514362"/>
    <w:rsid w:val="005143DB"/>
    <w:rsid w:val="00514B55"/>
    <w:rsid w:val="00514F0C"/>
    <w:rsid w:val="00514F61"/>
    <w:rsid w:val="0051504A"/>
    <w:rsid w:val="005151C1"/>
    <w:rsid w:val="00515626"/>
    <w:rsid w:val="00515A44"/>
    <w:rsid w:val="00515FB9"/>
    <w:rsid w:val="0051648A"/>
    <w:rsid w:val="005165A0"/>
    <w:rsid w:val="005167DF"/>
    <w:rsid w:val="0051692C"/>
    <w:rsid w:val="00516954"/>
    <w:rsid w:val="00516A23"/>
    <w:rsid w:val="005173D8"/>
    <w:rsid w:val="0051774B"/>
    <w:rsid w:val="00517EA9"/>
    <w:rsid w:val="00520117"/>
    <w:rsid w:val="00520908"/>
    <w:rsid w:val="00520C58"/>
    <w:rsid w:val="00520E1C"/>
    <w:rsid w:val="00520E4E"/>
    <w:rsid w:val="00521863"/>
    <w:rsid w:val="005219A3"/>
    <w:rsid w:val="00521D14"/>
    <w:rsid w:val="00522404"/>
    <w:rsid w:val="00522E1C"/>
    <w:rsid w:val="0052322F"/>
    <w:rsid w:val="005233BD"/>
    <w:rsid w:val="00524019"/>
    <w:rsid w:val="00524824"/>
    <w:rsid w:val="0052494D"/>
    <w:rsid w:val="00524C3D"/>
    <w:rsid w:val="00524D6F"/>
    <w:rsid w:val="00525804"/>
    <w:rsid w:val="00525EAF"/>
    <w:rsid w:val="00526E2B"/>
    <w:rsid w:val="00526ECD"/>
    <w:rsid w:val="0052742E"/>
    <w:rsid w:val="005275D0"/>
    <w:rsid w:val="0052768B"/>
    <w:rsid w:val="00530686"/>
    <w:rsid w:val="00530B15"/>
    <w:rsid w:val="00530C3A"/>
    <w:rsid w:val="00530CB1"/>
    <w:rsid w:val="00530D59"/>
    <w:rsid w:val="00531CA4"/>
    <w:rsid w:val="005327A3"/>
    <w:rsid w:val="005329A1"/>
    <w:rsid w:val="005330A8"/>
    <w:rsid w:val="00533102"/>
    <w:rsid w:val="0053386F"/>
    <w:rsid w:val="00533E1B"/>
    <w:rsid w:val="00533EB3"/>
    <w:rsid w:val="00533F06"/>
    <w:rsid w:val="005343EF"/>
    <w:rsid w:val="00534753"/>
    <w:rsid w:val="0053481E"/>
    <w:rsid w:val="00534904"/>
    <w:rsid w:val="00534AA9"/>
    <w:rsid w:val="00534CBC"/>
    <w:rsid w:val="00535180"/>
    <w:rsid w:val="00535674"/>
    <w:rsid w:val="00536C84"/>
    <w:rsid w:val="00536F1B"/>
    <w:rsid w:val="00536F9F"/>
    <w:rsid w:val="00536FA4"/>
    <w:rsid w:val="0054010D"/>
    <w:rsid w:val="00540304"/>
    <w:rsid w:val="005403B5"/>
    <w:rsid w:val="00540739"/>
    <w:rsid w:val="00540C70"/>
    <w:rsid w:val="00540E2B"/>
    <w:rsid w:val="005410EE"/>
    <w:rsid w:val="00541813"/>
    <w:rsid w:val="005421B1"/>
    <w:rsid w:val="00542D3C"/>
    <w:rsid w:val="005431CF"/>
    <w:rsid w:val="0054330F"/>
    <w:rsid w:val="00543DAB"/>
    <w:rsid w:val="00543DB2"/>
    <w:rsid w:val="00543F3D"/>
    <w:rsid w:val="00543F66"/>
    <w:rsid w:val="00544BFC"/>
    <w:rsid w:val="005451E1"/>
    <w:rsid w:val="0054649D"/>
    <w:rsid w:val="00546ACF"/>
    <w:rsid w:val="00546C4A"/>
    <w:rsid w:val="00546D2E"/>
    <w:rsid w:val="005474D9"/>
    <w:rsid w:val="0054790F"/>
    <w:rsid w:val="005479BB"/>
    <w:rsid w:val="00547B3C"/>
    <w:rsid w:val="00547F52"/>
    <w:rsid w:val="00550304"/>
    <w:rsid w:val="00550756"/>
    <w:rsid w:val="00550FD2"/>
    <w:rsid w:val="005512E8"/>
    <w:rsid w:val="0055172C"/>
    <w:rsid w:val="00551F25"/>
    <w:rsid w:val="005521F4"/>
    <w:rsid w:val="00552406"/>
    <w:rsid w:val="00552E22"/>
    <w:rsid w:val="005530D1"/>
    <w:rsid w:val="005531B6"/>
    <w:rsid w:val="0055324F"/>
    <w:rsid w:val="00553738"/>
    <w:rsid w:val="005537AE"/>
    <w:rsid w:val="005537CC"/>
    <w:rsid w:val="005539A7"/>
    <w:rsid w:val="00553E7B"/>
    <w:rsid w:val="00554B8F"/>
    <w:rsid w:val="0055514E"/>
    <w:rsid w:val="0055517D"/>
    <w:rsid w:val="00555534"/>
    <w:rsid w:val="0055564D"/>
    <w:rsid w:val="00555726"/>
    <w:rsid w:val="005559ED"/>
    <w:rsid w:val="00555A3F"/>
    <w:rsid w:val="00555B99"/>
    <w:rsid w:val="00555EF0"/>
    <w:rsid w:val="005560B9"/>
    <w:rsid w:val="005563A3"/>
    <w:rsid w:val="00556F7F"/>
    <w:rsid w:val="005571CA"/>
    <w:rsid w:val="00557779"/>
    <w:rsid w:val="0056000F"/>
    <w:rsid w:val="005604C7"/>
    <w:rsid w:val="005605B8"/>
    <w:rsid w:val="00560DE5"/>
    <w:rsid w:val="00560EF4"/>
    <w:rsid w:val="00561745"/>
    <w:rsid w:val="00561C54"/>
    <w:rsid w:val="005624BF"/>
    <w:rsid w:val="005626E1"/>
    <w:rsid w:val="005627B4"/>
    <w:rsid w:val="00562805"/>
    <w:rsid w:val="00562D70"/>
    <w:rsid w:val="00562E4A"/>
    <w:rsid w:val="005634BB"/>
    <w:rsid w:val="0056386E"/>
    <w:rsid w:val="005638B8"/>
    <w:rsid w:val="005639D5"/>
    <w:rsid w:val="00563D63"/>
    <w:rsid w:val="00563E69"/>
    <w:rsid w:val="005643B2"/>
    <w:rsid w:val="00564596"/>
    <w:rsid w:val="00564A74"/>
    <w:rsid w:val="00564C9E"/>
    <w:rsid w:val="005656C5"/>
    <w:rsid w:val="00565B19"/>
    <w:rsid w:val="00565CFF"/>
    <w:rsid w:val="00565E65"/>
    <w:rsid w:val="00566A97"/>
    <w:rsid w:val="0056712A"/>
    <w:rsid w:val="00567244"/>
    <w:rsid w:val="00567621"/>
    <w:rsid w:val="00567C20"/>
    <w:rsid w:val="00567D1A"/>
    <w:rsid w:val="00570477"/>
    <w:rsid w:val="00570C57"/>
    <w:rsid w:val="00571B1E"/>
    <w:rsid w:val="005721AF"/>
    <w:rsid w:val="0057258C"/>
    <w:rsid w:val="0057363E"/>
    <w:rsid w:val="00573721"/>
    <w:rsid w:val="00574224"/>
    <w:rsid w:val="00574409"/>
    <w:rsid w:val="005747C1"/>
    <w:rsid w:val="0057488F"/>
    <w:rsid w:val="005749B9"/>
    <w:rsid w:val="005752B5"/>
    <w:rsid w:val="0057544F"/>
    <w:rsid w:val="005755B5"/>
    <w:rsid w:val="00575848"/>
    <w:rsid w:val="005759CF"/>
    <w:rsid w:val="00575ED3"/>
    <w:rsid w:val="005762BB"/>
    <w:rsid w:val="005765B7"/>
    <w:rsid w:val="0057661D"/>
    <w:rsid w:val="00576EE8"/>
    <w:rsid w:val="005779E8"/>
    <w:rsid w:val="00577C8D"/>
    <w:rsid w:val="00577D2E"/>
    <w:rsid w:val="00581890"/>
    <w:rsid w:val="0058198D"/>
    <w:rsid w:val="00581D55"/>
    <w:rsid w:val="00581EA5"/>
    <w:rsid w:val="00582342"/>
    <w:rsid w:val="00582547"/>
    <w:rsid w:val="0058256D"/>
    <w:rsid w:val="00582673"/>
    <w:rsid w:val="00582876"/>
    <w:rsid w:val="005828A9"/>
    <w:rsid w:val="00582EAF"/>
    <w:rsid w:val="00582EBF"/>
    <w:rsid w:val="00583538"/>
    <w:rsid w:val="0058359F"/>
    <w:rsid w:val="0058397A"/>
    <w:rsid w:val="00583BFB"/>
    <w:rsid w:val="00583D23"/>
    <w:rsid w:val="00583DD8"/>
    <w:rsid w:val="00584934"/>
    <w:rsid w:val="00585274"/>
    <w:rsid w:val="00585962"/>
    <w:rsid w:val="00585C1E"/>
    <w:rsid w:val="005868AB"/>
    <w:rsid w:val="00586B1F"/>
    <w:rsid w:val="0058779F"/>
    <w:rsid w:val="00587FC2"/>
    <w:rsid w:val="00590181"/>
    <w:rsid w:val="005906E4"/>
    <w:rsid w:val="00590DAE"/>
    <w:rsid w:val="00591069"/>
    <w:rsid w:val="00591718"/>
    <w:rsid w:val="00591A0D"/>
    <w:rsid w:val="00591C03"/>
    <w:rsid w:val="005921E5"/>
    <w:rsid w:val="0059238B"/>
    <w:rsid w:val="00592BB3"/>
    <w:rsid w:val="00593B28"/>
    <w:rsid w:val="005941C5"/>
    <w:rsid w:val="00594572"/>
    <w:rsid w:val="0059498D"/>
    <w:rsid w:val="00594A24"/>
    <w:rsid w:val="0059515E"/>
    <w:rsid w:val="00595617"/>
    <w:rsid w:val="0059612F"/>
    <w:rsid w:val="00596ED4"/>
    <w:rsid w:val="005971F2"/>
    <w:rsid w:val="0059748A"/>
    <w:rsid w:val="00597A62"/>
    <w:rsid w:val="00597ACC"/>
    <w:rsid w:val="005A0199"/>
    <w:rsid w:val="005A04A3"/>
    <w:rsid w:val="005A06C1"/>
    <w:rsid w:val="005A06E4"/>
    <w:rsid w:val="005A1401"/>
    <w:rsid w:val="005A165D"/>
    <w:rsid w:val="005A16FF"/>
    <w:rsid w:val="005A1A0B"/>
    <w:rsid w:val="005A2654"/>
    <w:rsid w:val="005A2ED2"/>
    <w:rsid w:val="005A330B"/>
    <w:rsid w:val="005A3505"/>
    <w:rsid w:val="005A3C56"/>
    <w:rsid w:val="005A42AB"/>
    <w:rsid w:val="005A46F6"/>
    <w:rsid w:val="005A492D"/>
    <w:rsid w:val="005A51FB"/>
    <w:rsid w:val="005A5894"/>
    <w:rsid w:val="005A68F4"/>
    <w:rsid w:val="005A6E4D"/>
    <w:rsid w:val="005A72A7"/>
    <w:rsid w:val="005A7C36"/>
    <w:rsid w:val="005B03C4"/>
    <w:rsid w:val="005B0858"/>
    <w:rsid w:val="005B0D16"/>
    <w:rsid w:val="005B1757"/>
    <w:rsid w:val="005B1767"/>
    <w:rsid w:val="005B1937"/>
    <w:rsid w:val="005B1A5A"/>
    <w:rsid w:val="005B1E91"/>
    <w:rsid w:val="005B277A"/>
    <w:rsid w:val="005B2FBC"/>
    <w:rsid w:val="005B3479"/>
    <w:rsid w:val="005B4258"/>
    <w:rsid w:val="005B48A5"/>
    <w:rsid w:val="005B4BD6"/>
    <w:rsid w:val="005B4F34"/>
    <w:rsid w:val="005B536C"/>
    <w:rsid w:val="005B547B"/>
    <w:rsid w:val="005B6093"/>
    <w:rsid w:val="005B63B3"/>
    <w:rsid w:val="005B650D"/>
    <w:rsid w:val="005B68F8"/>
    <w:rsid w:val="005B6BC2"/>
    <w:rsid w:val="005B7484"/>
    <w:rsid w:val="005C005B"/>
    <w:rsid w:val="005C0982"/>
    <w:rsid w:val="005C0AA4"/>
    <w:rsid w:val="005C0E5F"/>
    <w:rsid w:val="005C14CD"/>
    <w:rsid w:val="005C1597"/>
    <w:rsid w:val="005C1CF7"/>
    <w:rsid w:val="005C1EFE"/>
    <w:rsid w:val="005C22A1"/>
    <w:rsid w:val="005C2772"/>
    <w:rsid w:val="005C2CCB"/>
    <w:rsid w:val="005C361C"/>
    <w:rsid w:val="005C37A3"/>
    <w:rsid w:val="005C3C72"/>
    <w:rsid w:val="005C3D61"/>
    <w:rsid w:val="005C464F"/>
    <w:rsid w:val="005C4735"/>
    <w:rsid w:val="005C53C1"/>
    <w:rsid w:val="005C5554"/>
    <w:rsid w:val="005C57BE"/>
    <w:rsid w:val="005C57C8"/>
    <w:rsid w:val="005C5981"/>
    <w:rsid w:val="005C5A92"/>
    <w:rsid w:val="005C5CFA"/>
    <w:rsid w:val="005C632B"/>
    <w:rsid w:val="005C657C"/>
    <w:rsid w:val="005C6F17"/>
    <w:rsid w:val="005C7242"/>
    <w:rsid w:val="005C74C7"/>
    <w:rsid w:val="005C7DAC"/>
    <w:rsid w:val="005C7DB9"/>
    <w:rsid w:val="005D091D"/>
    <w:rsid w:val="005D0FEF"/>
    <w:rsid w:val="005D154B"/>
    <w:rsid w:val="005D1A2D"/>
    <w:rsid w:val="005D1A4C"/>
    <w:rsid w:val="005D1C4A"/>
    <w:rsid w:val="005D2039"/>
    <w:rsid w:val="005D2348"/>
    <w:rsid w:val="005D251C"/>
    <w:rsid w:val="005D26CB"/>
    <w:rsid w:val="005D4320"/>
    <w:rsid w:val="005D438B"/>
    <w:rsid w:val="005D463E"/>
    <w:rsid w:val="005D4A78"/>
    <w:rsid w:val="005D4CD0"/>
    <w:rsid w:val="005D54A9"/>
    <w:rsid w:val="005D552B"/>
    <w:rsid w:val="005D576A"/>
    <w:rsid w:val="005D5EDD"/>
    <w:rsid w:val="005D6027"/>
    <w:rsid w:val="005D6552"/>
    <w:rsid w:val="005D6C3D"/>
    <w:rsid w:val="005D7310"/>
    <w:rsid w:val="005D7668"/>
    <w:rsid w:val="005E0625"/>
    <w:rsid w:val="005E0957"/>
    <w:rsid w:val="005E1557"/>
    <w:rsid w:val="005E17C7"/>
    <w:rsid w:val="005E1BA8"/>
    <w:rsid w:val="005E239D"/>
    <w:rsid w:val="005E25D5"/>
    <w:rsid w:val="005E26D4"/>
    <w:rsid w:val="005E3A88"/>
    <w:rsid w:val="005E3B7E"/>
    <w:rsid w:val="005E3F46"/>
    <w:rsid w:val="005E4481"/>
    <w:rsid w:val="005E45BB"/>
    <w:rsid w:val="005E50E9"/>
    <w:rsid w:val="005E560B"/>
    <w:rsid w:val="005E5AC6"/>
    <w:rsid w:val="005E633B"/>
    <w:rsid w:val="005E6719"/>
    <w:rsid w:val="005E68A1"/>
    <w:rsid w:val="005E6A3E"/>
    <w:rsid w:val="005E7049"/>
    <w:rsid w:val="005E70B8"/>
    <w:rsid w:val="005E7378"/>
    <w:rsid w:val="005E775D"/>
    <w:rsid w:val="005E7C8B"/>
    <w:rsid w:val="005F02B1"/>
    <w:rsid w:val="005F07B4"/>
    <w:rsid w:val="005F0B6B"/>
    <w:rsid w:val="005F0CF7"/>
    <w:rsid w:val="005F138C"/>
    <w:rsid w:val="005F2263"/>
    <w:rsid w:val="005F240C"/>
    <w:rsid w:val="005F271A"/>
    <w:rsid w:val="005F2885"/>
    <w:rsid w:val="005F2AEB"/>
    <w:rsid w:val="005F2C9D"/>
    <w:rsid w:val="005F361F"/>
    <w:rsid w:val="005F400A"/>
    <w:rsid w:val="005F4A4F"/>
    <w:rsid w:val="005F5524"/>
    <w:rsid w:val="005F556C"/>
    <w:rsid w:val="005F57F3"/>
    <w:rsid w:val="005F5BBB"/>
    <w:rsid w:val="005F5BC5"/>
    <w:rsid w:val="005F67F4"/>
    <w:rsid w:val="005F6CD1"/>
    <w:rsid w:val="005F6DDE"/>
    <w:rsid w:val="005F6FD7"/>
    <w:rsid w:val="005F709E"/>
    <w:rsid w:val="005F7280"/>
    <w:rsid w:val="005F7640"/>
    <w:rsid w:val="005F7B46"/>
    <w:rsid w:val="005F7CAD"/>
    <w:rsid w:val="005F7D57"/>
    <w:rsid w:val="006000A7"/>
    <w:rsid w:val="00600746"/>
    <w:rsid w:val="0060079D"/>
    <w:rsid w:val="00600E49"/>
    <w:rsid w:val="00600EAA"/>
    <w:rsid w:val="00601D99"/>
    <w:rsid w:val="00601E7D"/>
    <w:rsid w:val="00602103"/>
    <w:rsid w:val="00602289"/>
    <w:rsid w:val="00602337"/>
    <w:rsid w:val="006029BD"/>
    <w:rsid w:val="006029D8"/>
    <w:rsid w:val="00602B9A"/>
    <w:rsid w:val="00603115"/>
    <w:rsid w:val="006036B1"/>
    <w:rsid w:val="00603724"/>
    <w:rsid w:val="006039E8"/>
    <w:rsid w:val="00604218"/>
    <w:rsid w:val="00604C91"/>
    <w:rsid w:val="006052EB"/>
    <w:rsid w:val="00605383"/>
    <w:rsid w:val="00605A62"/>
    <w:rsid w:val="00605AC6"/>
    <w:rsid w:val="00605F5A"/>
    <w:rsid w:val="00606D0C"/>
    <w:rsid w:val="0060742E"/>
    <w:rsid w:val="006076BC"/>
    <w:rsid w:val="00607D71"/>
    <w:rsid w:val="006105DC"/>
    <w:rsid w:val="00610B03"/>
    <w:rsid w:val="00610C53"/>
    <w:rsid w:val="00610DE0"/>
    <w:rsid w:val="00611C92"/>
    <w:rsid w:val="006122A2"/>
    <w:rsid w:val="0061274E"/>
    <w:rsid w:val="006130FC"/>
    <w:rsid w:val="00613353"/>
    <w:rsid w:val="0061349B"/>
    <w:rsid w:val="0061351D"/>
    <w:rsid w:val="00613584"/>
    <w:rsid w:val="006135F4"/>
    <w:rsid w:val="0061432D"/>
    <w:rsid w:val="0061464B"/>
    <w:rsid w:val="0061498A"/>
    <w:rsid w:val="00615920"/>
    <w:rsid w:val="00615DD2"/>
    <w:rsid w:val="00616519"/>
    <w:rsid w:val="00616E38"/>
    <w:rsid w:val="00616F4F"/>
    <w:rsid w:val="00617207"/>
    <w:rsid w:val="006174F4"/>
    <w:rsid w:val="0061753A"/>
    <w:rsid w:val="00620A7F"/>
    <w:rsid w:val="00620E81"/>
    <w:rsid w:val="0062108B"/>
    <w:rsid w:val="00621148"/>
    <w:rsid w:val="00621C82"/>
    <w:rsid w:val="0062222B"/>
    <w:rsid w:val="00622921"/>
    <w:rsid w:val="00622D5E"/>
    <w:rsid w:val="006244D3"/>
    <w:rsid w:val="00624FED"/>
    <w:rsid w:val="00625209"/>
    <w:rsid w:val="006255CA"/>
    <w:rsid w:val="00626024"/>
    <w:rsid w:val="0062660D"/>
    <w:rsid w:val="0062691E"/>
    <w:rsid w:val="00626EEC"/>
    <w:rsid w:val="0063008F"/>
    <w:rsid w:val="006301AC"/>
    <w:rsid w:val="006313B5"/>
    <w:rsid w:val="00631583"/>
    <w:rsid w:val="0063189D"/>
    <w:rsid w:val="00633257"/>
    <w:rsid w:val="006333D4"/>
    <w:rsid w:val="00633DFE"/>
    <w:rsid w:val="00633FBE"/>
    <w:rsid w:val="0063424B"/>
    <w:rsid w:val="00634E3B"/>
    <w:rsid w:val="00635999"/>
    <w:rsid w:val="00635ADA"/>
    <w:rsid w:val="00636696"/>
    <w:rsid w:val="00637A42"/>
    <w:rsid w:val="00637A52"/>
    <w:rsid w:val="0064008B"/>
    <w:rsid w:val="00640975"/>
    <w:rsid w:val="006409E3"/>
    <w:rsid w:val="00640BA0"/>
    <w:rsid w:val="00640DD8"/>
    <w:rsid w:val="0064166C"/>
    <w:rsid w:val="00641A7E"/>
    <w:rsid w:val="00641A80"/>
    <w:rsid w:val="006427B7"/>
    <w:rsid w:val="00642A24"/>
    <w:rsid w:val="00642D3B"/>
    <w:rsid w:val="00643AEB"/>
    <w:rsid w:val="00644BE3"/>
    <w:rsid w:val="00644E20"/>
    <w:rsid w:val="00645709"/>
    <w:rsid w:val="00645BCA"/>
    <w:rsid w:val="006461D9"/>
    <w:rsid w:val="006462EE"/>
    <w:rsid w:val="00646720"/>
    <w:rsid w:val="00646B7B"/>
    <w:rsid w:val="00646B9C"/>
    <w:rsid w:val="00647A73"/>
    <w:rsid w:val="00647B50"/>
    <w:rsid w:val="006500B5"/>
    <w:rsid w:val="0065072D"/>
    <w:rsid w:val="00650AC8"/>
    <w:rsid w:val="00650B74"/>
    <w:rsid w:val="006510CE"/>
    <w:rsid w:val="00651738"/>
    <w:rsid w:val="00651959"/>
    <w:rsid w:val="00651CED"/>
    <w:rsid w:val="00651CFE"/>
    <w:rsid w:val="006520BA"/>
    <w:rsid w:val="006520BF"/>
    <w:rsid w:val="006521D2"/>
    <w:rsid w:val="00652216"/>
    <w:rsid w:val="00652D61"/>
    <w:rsid w:val="006533F8"/>
    <w:rsid w:val="00653435"/>
    <w:rsid w:val="00653484"/>
    <w:rsid w:val="006537C5"/>
    <w:rsid w:val="0065385A"/>
    <w:rsid w:val="00653920"/>
    <w:rsid w:val="00653A0C"/>
    <w:rsid w:val="0065407A"/>
    <w:rsid w:val="00654955"/>
    <w:rsid w:val="00654B0A"/>
    <w:rsid w:val="00655124"/>
    <w:rsid w:val="006553FD"/>
    <w:rsid w:val="00655AAD"/>
    <w:rsid w:val="00655C74"/>
    <w:rsid w:val="006575AA"/>
    <w:rsid w:val="00657CCC"/>
    <w:rsid w:val="00657D32"/>
    <w:rsid w:val="006601DA"/>
    <w:rsid w:val="006605CC"/>
    <w:rsid w:val="00660659"/>
    <w:rsid w:val="00660973"/>
    <w:rsid w:val="00661165"/>
    <w:rsid w:val="00661762"/>
    <w:rsid w:val="0066219A"/>
    <w:rsid w:val="00662547"/>
    <w:rsid w:val="00662A07"/>
    <w:rsid w:val="00662B4F"/>
    <w:rsid w:val="00662B6E"/>
    <w:rsid w:val="00662E9E"/>
    <w:rsid w:val="00662EB3"/>
    <w:rsid w:val="00663D63"/>
    <w:rsid w:val="00663FF3"/>
    <w:rsid w:val="00664002"/>
    <w:rsid w:val="006641F2"/>
    <w:rsid w:val="006643A5"/>
    <w:rsid w:val="00664976"/>
    <w:rsid w:val="006655E5"/>
    <w:rsid w:val="0066579C"/>
    <w:rsid w:val="006657FB"/>
    <w:rsid w:val="00665AD3"/>
    <w:rsid w:val="00666647"/>
    <w:rsid w:val="00666C69"/>
    <w:rsid w:val="0066746A"/>
    <w:rsid w:val="006679E2"/>
    <w:rsid w:val="006705FC"/>
    <w:rsid w:val="00670D37"/>
    <w:rsid w:val="00670F0D"/>
    <w:rsid w:val="0067109E"/>
    <w:rsid w:val="00672359"/>
    <w:rsid w:val="00672701"/>
    <w:rsid w:val="00672921"/>
    <w:rsid w:val="00672C11"/>
    <w:rsid w:val="0067303E"/>
    <w:rsid w:val="00673103"/>
    <w:rsid w:val="006738B0"/>
    <w:rsid w:val="00673EF6"/>
    <w:rsid w:val="00674021"/>
    <w:rsid w:val="00674C90"/>
    <w:rsid w:val="00674E80"/>
    <w:rsid w:val="00674EE7"/>
    <w:rsid w:val="006751A5"/>
    <w:rsid w:val="00675F2D"/>
    <w:rsid w:val="006762A1"/>
    <w:rsid w:val="0067670B"/>
    <w:rsid w:val="006773C4"/>
    <w:rsid w:val="00677946"/>
    <w:rsid w:val="00677AF0"/>
    <w:rsid w:val="00677C21"/>
    <w:rsid w:val="00677C92"/>
    <w:rsid w:val="00677DB6"/>
    <w:rsid w:val="00677DE3"/>
    <w:rsid w:val="0068191E"/>
    <w:rsid w:val="006820B7"/>
    <w:rsid w:val="0068274F"/>
    <w:rsid w:val="00682EFA"/>
    <w:rsid w:val="00683605"/>
    <w:rsid w:val="0068371A"/>
    <w:rsid w:val="00683F1F"/>
    <w:rsid w:val="0068450D"/>
    <w:rsid w:val="0068450E"/>
    <w:rsid w:val="0068516C"/>
    <w:rsid w:val="00685241"/>
    <w:rsid w:val="00685417"/>
    <w:rsid w:val="006854F0"/>
    <w:rsid w:val="00686107"/>
    <w:rsid w:val="0068624B"/>
    <w:rsid w:val="00686540"/>
    <w:rsid w:val="00686880"/>
    <w:rsid w:val="006907CE"/>
    <w:rsid w:val="00690BF9"/>
    <w:rsid w:val="006914EC"/>
    <w:rsid w:val="00691BD8"/>
    <w:rsid w:val="0069231D"/>
    <w:rsid w:val="00692332"/>
    <w:rsid w:val="00692D8B"/>
    <w:rsid w:val="00693471"/>
    <w:rsid w:val="00693699"/>
    <w:rsid w:val="00693740"/>
    <w:rsid w:val="00694211"/>
    <w:rsid w:val="006943F8"/>
    <w:rsid w:val="00694495"/>
    <w:rsid w:val="006944C7"/>
    <w:rsid w:val="00694803"/>
    <w:rsid w:val="00694A39"/>
    <w:rsid w:val="00694AC0"/>
    <w:rsid w:val="00695591"/>
    <w:rsid w:val="00695B08"/>
    <w:rsid w:val="00695B3B"/>
    <w:rsid w:val="00696367"/>
    <w:rsid w:val="00696789"/>
    <w:rsid w:val="00697239"/>
    <w:rsid w:val="0069723B"/>
    <w:rsid w:val="0069735F"/>
    <w:rsid w:val="00697867"/>
    <w:rsid w:val="006A05D2"/>
    <w:rsid w:val="006A09E1"/>
    <w:rsid w:val="006A0B3B"/>
    <w:rsid w:val="006A128F"/>
    <w:rsid w:val="006A147A"/>
    <w:rsid w:val="006A2D6D"/>
    <w:rsid w:val="006A2FEB"/>
    <w:rsid w:val="006A3086"/>
    <w:rsid w:val="006A3F89"/>
    <w:rsid w:val="006A4402"/>
    <w:rsid w:val="006A48FA"/>
    <w:rsid w:val="006A4DB2"/>
    <w:rsid w:val="006A55A1"/>
    <w:rsid w:val="006A580E"/>
    <w:rsid w:val="006A5E2A"/>
    <w:rsid w:val="006A6629"/>
    <w:rsid w:val="006A68B3"/>
    <w:rsid w:val="006A6CD4"/>
    <w:rsid w:val="006A6E6C"/>
    <w:rsid w:val="006A711D"/>
    <w:rsid w:val="006A730F"/>
    <w:rsid w:val="006A77CA"/>
    <w:rsid w:val="006A7920"/>
    <w:rsid w:val="006A7EA4"/>
    <w:rsid w:val="006B0A59"/>
    <w:rsid w:val="006B0D1F"/>
    <w:rsid w:val="006B0FA2"/>
    <w:rsid w:val="006B11CC"/>
    <w:rsid w:val="006B1210"/>
    <w:rsid w:val="006B176B"/>
    <w:rsid w:val="006B18F8"/>
    <w:rsid w:val="006B212D"/>
    <w:rsid w:val="006B262F"/>
    <w:rsid w:val="006B2685"/>
    <w:rsid w:val="006B2924"/>
    <w:rsid w:val="006B29CC"/>
    <w:rsid w:val="006B30CC"/>
    <w:rsid w:val="006B3B91"/>
    <w:rsid w:val="006B42B9"/>
    <w:rsid w:val="006B4418"/>
    <w:rsid w:val="006B4728"/>
    <w:rsid w:val="006B4917"/>
    <w:rsid w:val="006B4FFF"/>
    <w:rsid w:val="006B57DA"/>
    <w:rsid w:val="006B5E0B"/>
    <w:rsid w:val="006B6644"/>
    <w:rsid w:val="006B73BC"/>
    <w:rsid w:val="006B7650"/>
    <w:rsid w:val="006B7A6D"/>
    <w:rsid w:val="006B7D9F"/>
    <w:rsid w:val="006C04D8"/>
    <w:rsid w:val="006C0554"/>
    <w:rsid w:val="006C0F82"/>
    <w:rsid w:val="006C1262"/>
    <w:rsid w:val="006C1417"/>
    <w:rsid w:val="006C1758"/>
    <w:rsid w:val="006C1765"/>
    <w:rsid w:val="006C1EEE"/>
    <w:rsid w:val="006C2150"/>
    <w:rsid w:val="006C2792"/>
    <w:rsid w:val="006C2ABA"/>
    <w:rsid w:val="006C325B"/>
    <w:rsid w:val="006C3614"/>
    <w:rsid w:val="006C3D59"/>
    <w:rsid w:val="006C3F67"/>
    <w:rsid w:val="006C3FC1"/>
    <w:rsid w:val="006C4192"/>
    <w:rsid w:val="006C4357"/>
    <w:rsid w:val="006C4CA1"/>
    <w:rsid w:val="006C4E95"/>
    <w:rsid w:val="006C5029"/>
    <w:rsid w:val="006C608F"/>
    <w:rsid w:val="006C6105"/>
    <w:rsid w:val="006C691F"/>
    <w:rsid w:val="006C6AF7"/>
    <w:rsid w:val="006C6EC4"/>
    <w:rsid w:val="006C754A"/>
    <w:rsid w:val="006C7710"/>
    <w:rsid w:val="006C7BE2"/>
    <w:rsid w:val="006D0685"/>
    <w:rsid w:val="006D07F7"/>
    <w:rsid w:val="006D0DBA"/>
    <w:rsid w:val="006D1592"/>
    <w:rsid w:val="006D1A78"/>
    <w:rsid w:val="006D1DB0"/>
    <w:rsid w:val="006D362D"/>
    <w:rsid w:val="006D3636"/>
    <w:rsid w:val="006D369F"/>
    <w:rsid w:val="006D3766"/>
    <w:rsid w:val="006D3849"/>
    <w:rsid w:val="006D3FDB"/>
    <w:rsid w:val="006D48CE"/>
    <w:rsid w:val="006D4E9F"/>
    <w:rsid w:val="006D5020"/>
    <w:rsid w:val="006D5AD4"/>
    <w:rsid w:val="006D5F7C"/>
    <w:rsid w:val="006D6040"/>
    <w:rsid w:val="006D66DC"/>
    <w:rsid w:val="006D68CD"/>
    <w:rsid w:val="006D690B"/>
    <w:rsid w:val="006D69E1"/>
    <w:rsid w:val="006D69EC"/>
    <w:rsid w:val="006D6FD5"/>
    <w:rsid w:val="006D7326"/>
    <w:rsid w:val="006D747C"/>
    <w:rsid w:val="006D74E6"/>
    <w:rsid w:val="006D7846"/>
    <w:rsid w:val="006D7F1E"/>
    <w:rsid w:val="006E01AA"/>
    <w:rsid w:val="006E04FD"/>
    <w:rsid w:val="006E07F2"/>
    <w:rsid w:val="006E0BAF"/>
    <w:rsid w:val="006E0F4E"/>
    <w:rsid w:val="006E24C3"/>
    <w:rsid w:val="006E25BD"/>
    <w:rsid w:val="006E2685"/>
    <w:rsid w:val="006E278F"/>
    <w:rsid w:val="006E2DD1"/>
    <w:rsid w:val="006E314C"/>
    <w:rsid w:val="006E33D9"/>
    <w:rsid w:val="006E3E4C"/>
    <w:rsid w:val="006E4470"/>
    <w:rsid w:val="006E4731"/>
    <w:rsid w:val="006E51B6"/>
    <w:rsid w:val="006E5CF9"/>
    <w:rsid w:val="006E5FC3"/>
    <w:rsid w:val="006E6371"/>
    <w:rsid w:val="006E709F"/>
    <w:rsid w:val="006E7163"/>
    <w:rsid w:val="006E7246"/>
    <w:rsid w:val="006E7E20"/>
    <w:rsid w:val="006E7EA3"/>
    <w:rsid w:val="006F0464"/>
    <w:rsid w:val="006F050B"/>
    <w:rsid w:val="006F06B4"/>
    <w:rsid w:val="006F0A54"/>
    <w:rsid w:val="006F0B8F"/>
    <w:rsid w:val="006F1A12"/>
    <w:rsid w:val="006F1F66"/>
    <w:rsid w:val="006F26D1"/>
    <w:rsid w:val="006F2A21"/>
    <w:rsid w:val="006F31F8"/>
    <w:rsid w:val="006F3384"/>
    <w:rsid w:val="006F432F"/>
    <w:rsid w:val="006F4541"/>
    <w:rsid w:val="006F53A6"/>
    <w:rsid w:val="006F577D"/>
    <w:rsid w:val="006F5A27"/>
    <w:rsid w:val="006F608F"/>
    <w:rsid w:val="006F66A0"/>
    <w:rsid w:val="006F67C4"/>
    <w:rsid w:val="006F6890"/>
    <w:rsid w:val="006F7302"/>
    <w:rsid w:val="006F73A5"/>
    <w:rsid w:val="006F754D"/>
    <w:rsid w:val="006F7661"/>
    <w:rsid w:val="00700B39"/>
    <w:rsid w:val="0070139F"/>
    <w:rsid w:val="007017B7"/>
    <w:rsid w:val="007018A8"/>
    <w:rsid w:val="00701D31"/>
    <w:rsid w:val="00702016"/>
    <w:rsid w:val="007021D8"/>
    <w:rsid w:val="007029F1"/>
    <w:rsid w:val="00703267"/>
    <w:rsid w:val="00703806"/>
    <w:rsid w:val="00703B0D"/>
    <w:rsid w:val="00703E43"/>
    <w:rsid w:val="00704262"/>
    <w:rsid w:val="00704D7F"/>
    <w:rsid w:val="00704FE3"/>
    <w:rsid w:val="007052E0"/>
    <w:rsid w:val="007058B1"/>
    <w:rsid w:val="00706457"/>
    <w:rsid w:val="0070693A"/>
    <w:rsid w:val="00706F4F"/>
    <w:rsid w:val="007078A8"/>
    <w:rsid w:val="00707B72"/>
    <w:rsid w:val="00707CB2"/>
    <w:rsid w:val="00707DA7"/>
    <w:rsid w:val="00707E76"/>
    <w:rsid w:val="00710B20"/>
    <w:rsid w:val="00711087"/>
    <w:rsid w:val="0071161D"/>
    <w:rsid w:val="00711A7E"/>
    <w:rsid w:val="00712DE1"/>
    <w:rsid w:val="00712E43"/>
    <w:rsid w:val="00712F31"/>
    <w:rsid w:val="007135F7"/>
    <w:rsid w:val="00713637"/>
    <w:rsid w:val="00713D44"/>
    <w:rsid w:val="00714308"/>
    <w:rsid w:val="00714E35"/>
    <w:rsid w:val="00715B23"/>
    <w:rsid w:val="00715C55"/>
    <w:rsid w:val="00715E6A"/>
    <w:rsid w:val="00715F15"/>
    <w:rsid w:val="0071609D"/>
    <w:rsid w:val="00716194"/>
    <w:rsid w:val="0071644D"/>
    <w:rsid w:val="007164FF"/>
    <w:rsid w:val="007165F2"/>
    <w:rsid w:val="00716855"/>
    <w:rsid w:val="00716E66"/>
    <w:rsid w:val="00716EDB"/>
    <w:rsid w:val="00717695"/>
    <w:rsid w:val="0071769A"/>
    <w:rsid w:val="00717F73"/>
    <w:rsid w:val="00720119"/>
    <w:rsid w:val="007202A3"/>
    <w:rsid w:val="007204D6"/>
    <w:rsid w:val="00720883"/>
    <w:rsid w:val="00720A9E"/>
    <w:rsid w:val="00720AD3"/>
    <w:rsid w:val="00720E88"/>
    <w:rsid w:val="00720F31"/>
    <w:rsid w:val="00720F48"/>
    <w:rsid w:val="00721202"/>
    <w:rsid w:val="007216F8"/>
    <w:rsid w:val="007216FD"/>
    <w:rsid w:val="00721A17"/>
    <w:rsid w:val="00722E04"/>
    <w:rsid w:val="00722E86"/>
    <w:rsid w:val="00722F6A"/>
    <w:rsid w:val="00723646"/>
    <w:rsid w:val="0072373E"/>
    <w:rsid w:val="00723B67"/>
    <w:rsid w:val="007245F7"/>
    <w:rsid w:val="0072518F"/>
    <w:rsid w:val="00725304"/>
    <w:rsid w:val="00725C4E"/>
    <w:rsid w:val="00725EA8"/>
    <w:rsid w:val="00725FBB"/>
    <w:rsid w:val="00727094"/>
    <w:rsid w:val="00727130"/>
    <w:rsid w:val="0072738F"/>
    <w:rsid w:val="007275AC"/>
    <w:rsid w:val="00727886"/>
    <w:rsid w:val="00727A03"/>
    <w:rsid w:val="00727E1F"/>
    <w:rsid w:val="00730925"/>
    <w:rsid w:val="00731982"/>
    <w:rsid w:val="00731995"/>
    <w:rsid w:val="00731E2E"/>
    <w:rsid w:val="0073246A"/>
    <w:rsid w:val="00732918"/>
    <w:rsid w:val="007346B0"/>
    <w:rsid w:val="00734792"/>
    <w:rsid w:val="00734A85"/>
    <w:rsid w:val="00735083"/>
    <w:rsid w:val="00735256"/>
    <w:rsid w:val="00735269"/>
    <w:rsid w:val="00735F5A"/>
    <w:rsid w:val="00736102"/>
    <w:rsid w:val="0073734B"/>
    <w:rsid w:val="007378AF"/>
    <w:rsid w:val="00737F26"/>
    <w:rsid w:val="00737FC3"/>
    <w:rsid w:val="007407C0"/>
    <w:rsid w:val="00741F8F"/>
    <w:rsid w:val="00741FDB"/>
    <w:rsid w:val="00744704"/>
    <w:rsid w:val="007447C8"/>
    <w:rsid w:val="00744BB7"/>
    <w:rsid w:val="00744DE0"/>
    <w:rsid w:val="0074514A"/>
    <w:rsid w:val="0074587B"/>
    <w:rsid w:val="00745DD0"/>
    <w:rsid w:val="00745FCA"/>
    <w:rsid w:val="00746638"/>
    <w:rsid w:val="00746723"/>
    <w:rsid w:val="00746B09"/>
    <w:rsid w:val="00746D5B"/>
    <w:rsid w:val="00746EE3"/>
    <w:rsid w:val="00747033"/>
    <w:rsid w:val="007474C8"/>
    <w:rsid w:val="007478E0"/>
    <w:rsid w:val="00747A8A"/>
    <w:rsid w:val="00747EBA"/>
    <w:rsid w:val="00750586"/>
    <w:rsid w:val="00750609"/>
    <w:rsid w:val="007508F4"/>
    <w:rsid w:val="00750CEE"/>
    <w:rsid w:val="007512FA"/>
    <w:rsid w:val="0075182C"/>
    <w:rsid w:val="00751863"/>
    <w:rsid w:val="0075198D"/>
    <w:rsid w:val="00752322"/>
    <w:rsid w:val="00752333"/>
    <w:rsid w:val="00752721"/>
    <w:rsid w:val="007528CE"/>
    <w:rsid w:val="00753491"/>
    <w:rsid w:val="00753528"/>
    <w:rsid w:val="0075422C"/>
    <w:rsid w:val="0075432C"/>
    <w:rsid w:val="007545DF"/>
    <w:rsid w:val="00754613"/>
    <w:rsid w:val="00754AA1"/>
    <w:rsid w:val="00755511"/>
    <w:rsid w:val="00756B94"/>
    <w:rsid w:val="00756BCD"/>
    <w:rsid w:val="00756C02"/>
    <w:rsid w:val="00756FFF"/>
    <w:rsid w:val="007571F1"/>
    <w:rsid w:val="00757236"/>
    <w:rsid w:val="007572EC"/>
    <w:rsid w:val="00760300"/>
    <w:rsid w:val="0076035E"/>
    <w:rsid w:val="007609F7"/>
    <w:rsid w:val="00760A58"/>
    <w:rsid w:val="00760F65"/>
    <w:rsid w:val="00761015"/>
    <w:rsid w:val="00761DFD"/>
    <w:rsid w:val="00761FC1"/>
    <w:rsid w:val="00762466"/>
    <w:rsid w:val="00762D77"/>
    <w:rsid w:val="00762E23"/>
    <w:rsid w:val="007631D6"/>
    <w:rsid w:val="00763685"/>
    <w:rsid w:val="00763957"/>
    <w:rsid w:val="00763F55"/>
    <w:rsid w:val="0076422E"/>
    <w:rsid w:val="007644A5"/>
    <w:rsid w:val="00765AC1"/>
    <w:rsid w:val="00765CF2"/>
    <w:rsid w:val="007665A9"/>
    <w:rsid w:val="00766CDE"/>
    <w:rsid w:val="0076733A"/>
    <w:rsid w:val="00767BF7"/>
    <w:rsid w:val="00771067"/>
    <w:rsid w:val="0077171A"/>
    <w:rsid w:val="00771BEC"/>
    <w:rsid w:val="007730EA"/>
    <w:rsid w:val="0077381F"/>
    <w:rsid w:val="00773821"/>
    <w:rsid w:val="00773910"/>
    <w:rsid w:val="00773A6A"/>
    <w:rsid w:val="00773BC9"/>
    <w:rsid w:val="00773C13"/>
    <w:rsid w:val="007748AD"/>
    <w:rsid w:val="00774ABE"/>
    <w:rsid w:val="00774B31"/>
    <w:rsid w:val="00774F6A"/>
    <w:rsid w:val="00776DC8"/>
    <w:rsid w:val="00777741"/>
    <w:rsid w:val="00777A3C"/>
    <w:rsid w:val="00777E00"/>
    <w:rsid w:val="00777E0E"/>
    <w:rsid w:val="00777FED"/>
    <w:rsid w:val="00780750"/>
    <w:rsid w:val="00780758"/>
    <w:rsid w:val="007807CC"/>
    <w:rsid w:val="00780B53"/>
    <w:rsid w:val="00781579"/>
    <w:rsid w:val="007816E5"/>
    <w:rsid w:val="00781ACA"/>
    <w:rsid w:val="00782052"/>
    <w:rsid w:val="007820ED"/>
    <w:rsid w:val="00783B45"/>
    <w:rsid w:val="00783F8F"/>
    <w:rsid w:val="007841D7"/>
    <w:rsid w:val="0078444E"/>
    <w:rsid w:val="007845AE"/>
    <w:rsid w:val="00784614"/>
    <w:rsid w:val="00784B2D"/>
    <w:rsid w:val="00785043"/>
    <w:rsid w:val="007858F5"/>
    <w:rsid w:val="0078595C"/>
    <w:rsid w:val="00785AEA"/>
    <w:rsid w:val="0078619D"/>
    <w:rsid w:val="00787064"/>
    <w:rsid w:val="00787B74"/>
    <w:rsid w:val="00790192"/>
    <w:rsid w:val="00790AB1"/>
    <w:rsid w:val="00790AFB"/>
    <w:rsid w:val="00790D4F"/>
    <w:rsid w:val="007912B9"/>
    <w:rsid w:val="00792019"/>
    <w:rsid w:val="00792127"/>
    <w:rsid w:val="00792490"/>
    <w:rsid w:val="00793073"/>
    <w:rsid w:val="0079357D"/>
    <w:rsid w:val="00793C13"/>
    <w:rsid w:val="00793D54"/>
    <w:rsid w:val="00793EEA"/>
    <w:rsid w:val="00794222"/>
    <w:rsid w:val="00794230"/>
    <w:rsid w:val="00794597"/>
    <w:rsid w:val="007945EB"/>
    <w:rsid w:val="00794A59"/>
    <w:rsid w:val="00794C6A"/>
    <w:rsid w:val="007955A8"/>
    <w:rsid w:val="00795899"/>
    <w:rsid w:val="00795BFB"/>
    <w:rsid w:val="00795E3E"/>
    <w:rsid w:val="00795E48"/>
    <w:rsid w:val="00796C5E"/>
    <w:rsid w:val="007973E5"/>
    <w:rsid w:val="00797D3E"/>
    <w:rsid w:val="00797F1C"/>
    <w:rsid w:val="007A073B"/>
    <w:rsid w:val="007A0F02"/>
    <w:rsid w:val="007A101D"/>
    <w:rsid w:val="007A144E"/>
    <w:rsid w:val="007A193F"/>
    <w:rsid w:val="007A1A5E"/>
    <w:rsid w:val="007A1B68"/>
    <w:rsid w:val="007A1EB6"/>
    <w:rsid w:val="007A2916"/>
    <w:rsid w:val="007A2920"/>
    <w:rsid w:val="007A2D48"/>
    <w:rsid w:val="007A31E0"/>
    <w:rsid w:val="007A3915"/>
    <w:rsid w:val="007A42FF"/>
    <w:rsid w:val="007A4572"/>
    <w:rsid w:val="007A46CD"/>
    <w:rsid w:val="007A4F04"/>
    <w:rsid w:val="007A55A8"/>
    <w:rsid w:val="007A5788"/>
    <w:rsid w:val="007A5BCF"/>
    <w:rsid w:val="007A60A7"/>
    <w:rsid w:val="007A6305"/>
    <w:rsid w:val="007A65CE"/>
    <w:rsid w:val="007A6B1F"/>
    <w:rsid w:val="007A6C72"/>
    <w:rsid w:val="007A7200"/>
    <w:rsid w:val="007A7D44"/>
    <w:rsid w:val="007B00F3"/>
    <w:rsid w:val="007B0164"/>
    <w:rsid w:val="007B020B"/>
    <w:rsid w:val="007B0ACE"/>
    <w:rsid w:val="007B0BA4"/>
    <w:rsid w:val="007B0FDB"/>
    <w:rsid w:val="007B1422"/>
    <w:rsid w:val="007B15AF"/>
    <w:rsid w:val="007B15B4"/>
    <w:rsid w:val="007B16B0"/>
    <w:rsid w:val="007B25C1"/>
    <w:rsid w:val="007B2724"/>
    <w:rsid w:val="007B316A"/>
    <w:rsid w:val="007B37BA"/>
    <w:rsid w:val="007B3867"/>
    <w:rsid w:val="007B3DB6"/>
    <w:rsid w:val="007B405B"/>
    <w:rsid w:val="007B4865"/>
    <w:rsid w:val="007B4D24"/>
    <w:rsid w:val="007B4F7B"/>
    <w:rsid w:val="007B51C7"/>
    <w:rsid w:val="007B5A90"/>
    <w:rsid w:val="007B5C78"/>
    <w:rsid w:val="007B621E"/>
    <w:rsid w:val="007B674D"/>
    <w:rsid w:val="007B71C5"/>
    <w:rsid w:val="007B751D"/>
    <w:rsid w:val="007B7665"/>
    <w:rsid w:val="007B766E"/>
    <w:rsid w:val="007C0245"/>
    <w:rsid w:val="007C13AF"/>
    <w:rsid w:val="007C1C61"/>
    <w:rsid w:val="007C21A6"/>
    <w:rsid w:val="007C256F"/>
    <w:rsid w:val="007C33A1"/>
    <w:rsid w:val="007C350D"/>
    <w:rsid w:val="007C37A3"/>
    <w:rsid w:val="007C3EED"/>
    <w:rsid w:val="007C4EE5"/>
    <w:rsid w:val="007C5081"/>
    <w:rsid w:val="007C5D77"/>
    <w:rsid w:val="007C5E08"/>
    <w:rsid w:val="007C643B"/>
    <w:rsid w:val="007C6580"/>
    <w:rsid w:val="007C6AAC"/>
    <w:rsid w:val="007C6DC7"/>
    <w:rsid w:val="007C7359"/>
    <w:rsid w:val="007C7777"/>
    <w:rsid w:val="007C7A32"/>
    <w:rsid w:val="007D0C10"/>
    <w:rsid w:val="007D0D26"/>
    <w:rsid w:val="007D1713"/>
    <w:rsid w:val="007D1B9C"/>
    <w:rsid w:val="007D211A"/>
    <w:rsid w:val="007D3051"/>
    <w:rsid w:val="007D32CA"/>
    <w:rsid w:val="007D3538"/>
    <w:rsid w:val="007D36A0"/>
    <w:rsid w:val="007D3703"/>
    <w:rsid w:val="007D3FFE"/>
    <w:rsid w:val="007D4081"/>
    <w:rsid w:val="007D541D"/>
    <w:rsid w:val="007D55B3"/>
    <w:rsid w:val="007D59B5"/>
    <w:rsid w:val="007D59D3"/>
    <w:rsid w:val="007D5E3F"/>
    <w:rsid w:val="007D6CA7"/>
    <w:rsid w:val="007D78AA"/>
    <w:rsid w:val="007D7C2F"/>
    <w:rsid w:val="007D7C36"/>
    <w:rsid w:val="007E0174"/>
    <w:rsid w:val="007E045F"/>
    <w:rsid w:val="007E0515"/>
    <w:rsid w:val="007E1A80"/>
    <w:rsid w:val="007E20A2"/>
    <w:rsid w:val="007E2143"/>
    <w:rsid w:val="007E2446"/>
    <w:rsid w:val="007E2711"/>
    <w:rsid w:val="007E28D7"/>
    <w:rsid w:val="007E29C8"/>
    <w:rsid w:val="007E3467"/>
    <w:rsid w:val="007E359A"/>
    <w:rsid w:val="007E37A9"/>
    <w:rsid w:val="007E3A9D"/>
    <w:rsid w:val="007E3EF2"/>
    <w:rsid w:val="007E3FDE"/>
    <w:rsid w:val="007E43DA"/>
    <w:rsid w:val="007E4485"/>
    <w:rsid w:val="007E48A2"/>
    <w:rsid w:val="007E4D50"/>
    <w:rsid w:val="007E504F"/>
    <w:rsid w:val="007E51E5"/>
    <w:rsid w:val="007E629D"/>
    <w:rsid w:val="007E64AE"/>
    <w:rsid w:val="007E65D4"/>
    <w:rsid w:val="007E6821"/>
    <w:rsid w:val="007E6A5E"/>
    <w:rsid w:val="007E7E4A"/>
    <w:rsid w:val="007F125D"/>
    <w:rsid w:val="007F2220"/>
    <w:rsid w:val="007F2B09"/>
    <w:rsid w:val="007F2C1F"/>
    <w:rsid w:val="007F3167"/>
    <w:rsid w:val="007F345A"/>
    <w:rsid w:val="007F3A7E"/>
    <w:rsid w:val="007F47D3"/>
    <w:rsid w:val="007F4816"/>
    <w:rsid w:val="007F4D34"/>
    <w:rsid w:val="007F4F79"/>
    <w:rsid w:val="007F6A94"/>
    <w:rsid w:val="007F6D0C"/>
    <w:rsid w:val="007F6DC2"/>
    <w:rsid w:val="007F7119"/>
    <w:rsid w:val="007F7F1A"/>
    <w:rsid w:val="00800AF1"/>
    <w:rsid w:val="008013AC"/>
    <w:rsid w:val="008017A7"/>
    <w:rsid w:val="00802DE2"/>
    <w:rsid w:val="008035DB"/>
    <w:rsid w:val="008035ED"/>
    <w:rsid w:val="008036E5"/>
    <w:rsid w:val="00803D55"/>
    <w:rsid w:val="00804391"/>
    <w:rsid w:val="0080600D"/>
    <w:rsid w:val="0080676B"/>
    <w:rsid w:val="00806951"/>
    <w:rsid w:val="00806971"/>
    <w:rsid w:val="00806A28"/>
    <w:rsid w:val="00806B38"/>
    <w:rsid w:val="00806EE4"/>
    <w:rsid w:val="00807058"/>
    <w:rsid w:val="00807CBC"/>
    <w:rsid w:val="00807DC3"/>
    <w:rsid w:val="00807F8C"/>
    <w:rsid w:val="0081007F"/>
    <w:rsid w:val="008100AC"/>
    <w:rsid w:val="008101F0"/>
    <w:rsid w:val="008106A3"/>
    <w:rsid w:val="00810A77"/>
    <w:rsid w:val="00810FB7"/>
    <w:rsid w:val="00811600"/>
    <w:rsid w:val="00811664"/>
    <w:rsid w:val="008117B3"/>
    <w:rsid w:val="008118F0"/>
    <w:rsid w:val="008120D8"/>
    <w:rsid w:val="00812871"/>
    <w:rsid w:val="0081342B"/>
    <w:rsid w:val="00813B3A"/>
    <w:rsid w:val="00813D18"/>
    <w:rsid w:val="00813E7D"/>
    <w:rsid w:val="00813F42"/>
    <w:rsid w:val="0081447A"/>
    <w:rsid w:val="008144E2"/>
    <w:rsid w:val="00814AF5"/>
    <w:rsid w:val="00814E72"/>
    <w:rsid w:val="008150E5"/>
    <w:rsid w:val="0081516E"/>
    <w:rsid w:val="008159E9"/>
    <w:rsid w:val="00815A43"/>
    <w:rsid w:val="00815AF8"/>
    <w:rsid w:val="00815FAE"/>
    <w:rsid w:val="00816364"/>
    <w:rsid w:val="00816638"/>
    <w:rsid w:val="008167B1"/>
    <w:rsid w:val="00816D2F"/>
    <w:rsid w:val="008204C7"/>
    <w:rsid w:val="00820AE9"/>
    <w:rsid w:val="00820E24"/>
    <w:rsid w:val="008211C4"/>
    <w:rsid w:val="008211C7"/>
    <w:rsid w:val="008215BB"/>
    <w:rsid w:val="00821748"/>
    <w:rsid w:val="00821831"/>
    <w:rsid w:val="00821D24"/>
    <w:rsid w:val="00821D7A"/>
    <w:rsid w:val="00821F9E"/>
    <w:rsid w:val="00822A18"/>
    <w:rsid w:val="00822B3B"/>
    <w:rsid w:val="00822F2D"/>
    <w:rsid w:val="00822FB8"/>
    <w:rsid w:val="008230AA"/>
    <w:rsid w:val="00823644"/>
    <w:rsid w:val="00823964"/>
    <w:rsid w:val="00823DF6"/>
    <w:rsid w:val="008240D6"/>
    <w:rsid w:val="00824B58"/>
    <w:rsid w:val="00824BC3"/>
    <w:rsid w:val="00824BD1"/>
    <w:rsid w:val="00824D62"/>
    <w:rsid w:val="00825628"/>
    <w:rsid w:val="008258DB"/>
    <w:rsid w:val="00826B8E"/>
    <w:rsid w:val="008272A2"/>
    <w:rsid w:val="008272C3"/>
    <w:rsid w:val="00827C36"/>
    <w:rsid w:val="00827D07"/>
    <w:rsid w:val="008301BB"/>
    <w:rsid w:val="00830498"/>
    <w:rsid w:val="00832034"/>
    <w:rsid w:val="00832104"/>
    <w:rsid w:val="0083309B"/>
    <w:rsid w:val="008332B0"/>
    <w:rsid w:val="008335C4"/>
    <w:rsid w:val="008336B8"/>
    <w:rsid w:val="00833A74"/>
    <w:rsid w:val="00833C6A"/>
    <w:rsid w:val="008346ED"/>
    <w:rsid w:val="008347B5"/>
    <w:rsid w:val="008352B3"/>
    <w:rsid w:val="008353E2"/>
    <w:rsid w:val="0083563E"/>
    <w:rsid w:val="00835FEF"/>
    <w:rsid w:val="008362AE"/>
    <w:rsid w:val="008362DB"/>
    <w:rsid w:val="00836475"/>
    <w:rsid w:val="008367FC"/>
    <w:rsid w:val="00836ACB"/>
    <w:rsid w:val="0083705E"/>
    <w:rsid w:val="00837067"/>
    <w:rsid w:val="00837773"/>
    <w:rsid w:val="00837864"/>
    <w:rsid w:val="00837DB3"/>
    <w:rsid w:val="00837ED2"/>
    <w:rsid w:val="0084054E"/>
    <w:rsid w:val="00840C15"/>
    <w:rsid w:val="00840F9D"/>
    <w:rsid w:val="00841A87"/>
    <w:rsid w:val="00841C11"/>
    <w:rsid w:val="00841E5F"/>
    <w:rsid w:val="00842152"/>
    <w:rsid w:val="008422F1"/>
    <w:rsid w:val="00842EC9"/>
    <w:rsid w:val="008431A3"/>
    <w:rsid w:val="0084355A"/>
    <w:rsid w:val="00843705"/>
    <w:rsid w:val="0084372D"/>
    <w:rsid w:val="0084378E"/>
    <w:rsid w:val="00843905"/>
    <w:rsid w:val="00843CBF"/>
    <w:rsid w:val="00844229"/>
    <w:rsid w:val="0084422E"/>
    <w:rsid w:val="008444AF"/>
    <w:rsid w:val="00844EAB"/>
    <w:rsid w:val="00845543"/>
    <w:rsid w:val="008455B2"/>
    <w:rsid w:val="00845C60"/>
    <w:rsid w:val="00846668"/>
    <w:rsid w:val="008466C5"/>
    <w:rsid w:val="00846A11"/>
    <w:rsid w:val="00846E1D"/>
    <w:rsid w:val="00847752"/>
    <w:rsid w:val="00847DEA"/>
    <w:rsid w:val="00847F34"/>
    <w:rsid w:val="0085054F"/>
    <w:rsid w:val="008508D9"/>
    <w:rsid w:val="00851B67"/>
    <w:rsid w:val="0085217D"/>
    <w:rsid w:val="00852AA2"/>
    <w:rsid w:val="00852BDF"/>
    <w:rsid w:val="00853B06"/>
    <w:rsid w:val="00853EB0"/>
    <w:rsid w:val="008540FF"/>
    <w:rsid w:val="0085459A"/>
    <w:rsid w:val="0085465A"/>
    <w:rsid w:val="0085475B"/>
    <w:rsid w:val="00855056"/>
    <w:rsid w:val="0085595E"/>
    <w:rsid w:val="008559BF"/>
    <w:rsid w:val="008560A9"/>
    <w:rsid w:val="00856176"/>
    <w:rsid w:val="008563F0"/>
    <w:rsid w:val="008570C3"/>
    <w:rsid w:val="00857AD0"/>
    <w:rsid w:val="00861322"/>
    <w:rsid w:val="00861489"/>
    <w:rsid w:val="00861547"/>
    <w:rsid w:val="00861967"/>
    <w:rsid w:val="00861BEE"/>
    <w:rsid w:val="00861E04"/>
    <w:rsid w:val="00862A30"/>
    <w:rsid w:val="00862A70"/>
    <w:rsid w:val="00862FDA"/>
    <w:rsid w:val="008632D5"/>
    <w:rsid w:val="008639DB"/>
    <w:rsid w:val="00863CDE"/>
    <w:rsid w:val="00863D0B"/>
    <w:rsid w:val="00864B09"/>
    <w:rsid w:val="00864DE2"/>
    <w:rsid w:val="00864F73"/>
    <w:rsid w:val="00865179"/>
    <w:rsid w:val="008654CE"/>
    <w:rsid w:val="00865A2C"/>
    <w:rsid w:val="00865B7A"/>
    <w:rsid w:val="00865C94"/>
    <w:rsid w:val="00865EA5"/>
    <w:rsid w:val="00866141"/>
    <w:rsid w:val="00866642"/>
    <w:rsid w:val="008666B7"/>
    <w:rsid w:val="00866809"/>
    <w:rsid w:val="00866AD9"/>
    <w:rsid w:val="00867813"/>
    <w:rsid w:val="00867D2E"/>
    <w:rsid w:val="00867EBF"/>
    <w:rsid w:val="00870145"/>
    <w:rsid w:val="0087047C"/>
    <w:rsid w:val="00870966"/>
    <w:rsid w:val="00870B4D"/>
    <w:rsid w:val="008714F9"/>
    <w:rsid w:val="008718D3"/>
    <w:rsid w:val="008724F1"/>
    <w:rsid w:val="00872692"/>
    <w:rsid w:val="008728D3"/>
    <w:rsid w:val="00873427"/>
    <w:rsid w:val="0087347E"/>
    <w:rsid w:val="00873608"/>
    <w:rsid w:val="00873C57"/>
    <w:rsid w:val="00873E14"/>
    <w:rsid w:val="0087490F"/>
    <w:rsid w:val="00874BC7"/>
    <w:rsid w:val="00875181"/>
    <w:rsid w:val="00875231"/>
    <w:rsid w:val="008758AA"/>
    <w:rsid w:val="00875965"/>
    <w:rsid w:val="0087599D"/>
    <w:rsid w:val="00876625"/>
    <w:rsid w:val="00876AA0"/>
    <w:rsid w:val="00877157"/>
    <w:rsid w:val="008774C9"/>
    <w:rsid w:val="00877924"/>
    <w:rsid w:val="00877C90"/>
    <w:rsid w:val="008803D6"/>
    <w:rsid w:val="008809C0"/>
    <w:rsid w:val="0088161E"/>
    <w:rsid w:val="0088172D"/>
    <w:rsid w:val="0088298E"/>
    <w:rsid w:val="0088354C"/>
    <w:rsid w:val="00883568"/>
    <w:rsid w:val="00883635"/>
    <w:rsid w:val="008839E0"/>
    <w:rsid w:val="00883A92"/>
    <w:rsid w:val="0088491B"/>
    <w:rsid w:val="008849BE"/>
    <w:rsid w:val="00884C4D"/>
    <w:rsid w:val="00884DB2"/>
    <w:rsid w:val="00885374"/>
    <w:rsid w:val="00885B12"/>
    <w:rsid w:val="00885BD9"/>
    <w:rsid w:val="00885FA6"/>
    <w:rsid w:val="00886418"/>
    <w:rsid w:val="00886719"/>
    <w:rsid w:val="00886994"/>
    <w:rsid w:val="00886AD1"/>
    <w:rsid w:val="00886CA0"/>
    <w:rsid w:val="00886D0C"/>
    <w:rsid w:val="00886E1F"/>
    <w:rsid w:val="00887DBF"/>
    <w:rsid w:val="00887E45"/>
    <w:rsid w:val="008906FD"/>
    <w:rsid w:val="0089157B"/>
    <w:rsid w:val="00891753"/>
    <w:rsid w:val="0089194F"/>
    <w:rsid w:val="00891DAE"/>
    <w:rsid w:val="00892647"/>
    <w:rsid w:val="00892886"/>
    <w:rsid w:val="0089296C"/>
    <w:rsid w:val="00892E7D"/>
    <w:rsid w:val="00893267"/>
    <w:rsid w:val="00893286"/>
    <w:rsid w:val="008935BD"/>
    <w:rsid w:val="00893608"/>
    <w:rsid w:val="0089439B"/>
    <w:rsid w:val="0089455D"/>
    <w:rsid w:val="00894D3A"/>
    <w:rsid w:val="00894DA9"/>
    <w:rsid w:val="00894FB2"/>
    <w:rsid w:val="00895255"/>
    <w:rsid w:val="008954EC"/>
    <w:rsid w:val="008956E2"/>
    <w:rsid w:val="00895970"/>
    <w:rsid w:val="00895D4E"/>
    <w:rsid w:val="0089606E"/>
    <w:rsid w:val="00896B0F"/>
    <w:rsid w:val="008970B5"/>
    <w:rsid w:val="00897A11"/>
    <w:rsid w:val="00897D23"/>
    <w:rsid w:val="00897DD5"/>
    <w:rsid w:val="008A0557"/>
    <w:rsid w:val="008A0CB1"/>
    <w:rsid w:val="008A1080"/>
    <w:rsid w:val="008A12B4"/>
    <w:rsid w:val="008A13C2"/>
    <w:rsid w:val="008A1AFB"/>
    <w:rsid w:val="008A2797"/>
    <w:rsid w:val="008A297B"/>
    <w:rsid w:val="008A2B20"/>
    <w:rsid w:val="008A34DE"/>
    <w:rsid w:val="008A3B74"/>
    <w:rsid w:val="008A3F7A"/>
    <w:rsid w:val="008A4496"/>
    <w:rsid w:val="008A4ACF"/>
    <w:rsid w:val="008A4BCE"/>
    <w:rsid w:val="008A4D5B"/>
    <w:rsid w:val="008A4FA7"/>
    <w:rsid w:val="008A4FDE"/>
    <w:rsid w:val="008A507E"/>
    <w:rsid w:val="008A5606"/>
    <w:rsid w:val="008A574E"/>
    <w:rsid w:val="008A597C"/>
    <w:rsid w:val="008A5AAF"/>
    <w:rsid w:val="008A66D6"/>
    <w:rsid w:val="008A6B23"/>
    <w:rsid w:val="008A70FD"/>
    <w:rsid w:val="008A74E2"/>
    <w:rsid w:val="008A7951"/>
    <w:rsid w:val="008A7E39"/>
    <w:rsid w:val="008B06A8"/>
    <w:rsid w:val="008B0C27"/>
    <w:rsid w:val="008B1053"/>
    <w:rsid w:val="008B145B"/>
    <w:rsid w:val="008B169D"/>
    <w:rsid w:val="008B2414"/>
    <w:rsid w:val="008B259C"/>
    <w:rsid w:val="008B2B3C"/>
    <w:rsid w:val="008B323B"/>
    <w:rsid w:val="008B38D0"/>
    <w:rsid w:val="008B3C46"/>
    <w:rsid w:val="008B4244"/>
    <w:rsid w:val="008B4E82"/>
    <w:rsid w:val="008B52BC"/>
    <w:rsid w:val="008B52F4"/>
    <w:rsid w:val="008B53AE"/>
    <w:rsid w:val="008B580C"/>
    <w:rsid w:val="008B58C8"/>
    <w:rsid w:val="008B5A1B"/>
    <w:rsid w:val="008B5D62"/>
    <w:rsid w:val="008B6E58"/>
    <w:rsid w:val="008C0907"/>
    <w:rsid w:val="008C164A"/>
    <w:rsid w:val="008C1E08"/>
    <w:rsid w:val="008C2466"/>
    <w:rsid w:val="008C3064"/>
    <w:rsid w:val="008C3166"/>
    <w:rsid w:val="008C3B1D"/>
    <w:rsid w:val="008C3F4C"/>
    <w:rsid w:val="008C4163"/>
    <w:rsid w:val="008C4870"/>
    <w:rsid w:val="008C48AD"/>
    <w:rsid w:val="008C5258"/>
    <w:rsid w:val="008C527F"/>
    <w:rsid w:val="008C5424"/>
    <w:rsid w:val="008C54C1"/>
    <w:rsid w:val="008C55CA"/>
    <w:rsid w:val="008C5D47"/>
    <w:rsid w:val="008C6084"/>
    <w:rsid w:val="008C6F3C"/>
    <w:rsid w:val="008C6FD0"/>
    <w:rsid w:val="008C7159"/>
    <w:rsid w:val="008C7221"/>
    <w:rsid w:val="008C754E"/>
    <w:rsid w:val="008D0134"/>
    <w:rsid w:val="008D021E"/>
    <w:rsid w:val="008D10E9"/>
    <w:rsid w:val="008D1410"/>
    <w:rsid w:val="008D1440"/>
    <w:rsid w:val="008D1512"/>
    <w:rsid w:val="008D154B"/>
    <w:rsid w:val="008D1798"/>
    <w:rsid w:val="008D2934"/>
    <w:rsid w:val="008D2F60"/>
    <w:rsid w:val="008D35BD"/>
    <w:rsid w:val="008D3757"/>
    <w:rsid w:val="008D38AC"/>
    <w:rsid w:val="008D4365"/>
    <w:rsid w:val="008D4445"/>
    <w:rsid w:val="008D4653"/>
    <w:rsid w:val="008D4CC1"/>
    <w:rsid w:val="008D5752"/>
    <w:rsid w:val="008D593F"/>
    <w:rsid w:val="008D59C1"/>
    <w:rsid w:val="008D5BFE"/>
    <w:rsid w:val="008D656F"/>
    <w:rsid w:val="008D6A8B"/>
    <w:rsid w:val="008D708A"/>
    <w:rsid w:val="008D7637"/>
    <w:rsid w:val="008D7DD8"/>
    <w:rsid w:val="008E07EA"/>
    <w:rsid w:val="008E0A48"/>
    <w:rsid w:val="008E163C"/>
    <w:rsid w:val="008E16D8"/>
    <w:rsid w:val="008E1ABA"/>
    <w:rsid w:val="008E1B38"/>
    <w:rsid w:val="008E27CE"/>
    <w:rsid w:val="008E296A"/>
    <w:rsid w:val="008E383A"/>
    <w:rsid w:val="008E3C5E"/>
    <w:rsid w:val="008E3E69"/>
    <w:rsid w:val="008E454B"/>
    <w:rsid w:val="008E469D"/>
    <w:rsid w:val="008E4771"/>
    <w:rsid w:val="008E4A48"/>
    <w:rsid w:val="008E4E8D"/>
    <w:rsid w:val="008E4FB9"/>
    <w:rsid w:val="008E5245"/>
    <w:rsid w:val="008E588D"/>
    <w:rsid w:val="008E60A5"/>
    <w:rsid w:val="008E60F6"/>
    <w:rsid w:val="008E64AE"/>
    <w:rsid w:val="008E6C08"/>
    <w:rsid w:val="008E6D58"/>
    <w:rsid w:val="008E73CA"/>
    <w:rsid w:val="008E7401"/>
    <w:rsid w:val="008F0202"/>
    <w:rsid w:val="008F08DA"/>
    <w:rsid w:val="008F0BBB"/>
    <w:rsid w:val="008F0D84"/>
    <w:rsid w:val="008F130E"/>
    <w:rsid w:val="008F1739"/>
    <w:rsid w:val="008F17FA"/>
    <w:rsid w:val="008F308E"/>
    <w:rsid w:val="008F3379"/>
    <w:rsid w:val="008F39F5"/>
    <w:rsid w:val="008F3F08"/>
    <w:rsid w:val="008F40BA"/>
    <w:rsid w:val="008F433C"/>
    <w:rsid w:val="008F4D9E"/>
    <w:rsid w:val="008F4DFC"/>
    <w:rsid w:val="008F4F33"/>
    <w:rsid w:val="008F4FE7"/>
    <w:rsid w:val="008F50D0"/>
    <w:rsid w:val="008F53AE"/>
    <w:rsid w:val="008F5510"/>
    <w:rsid w:val="008F5928"/>
    <w:rsid w:val="008F5BB4"/>
    <w:rsid w:val="008F5F00"/>
    <w:rsid w:val="008F6338"/>
    <w:rsid w:val="008F65D0"/>
    <w:rsid w:val="008F65FA"/>
    <w:rsid w:val="008F6961"/>
    <w:rsid w:val="008F6A11"/>
    <w:rsid w:val="008F793E"/>
    <w:rsid w:val="008F7A47"/>
    <w:rsid w:val="008F7A7E"/>
    <w:rsid w:val="008F7EB9"/>
    <w:rsid w:val="0090045A"/>
    <w:rsid w:val="0090045D"/>
    <w:rsid w:val="0090054F"/>
    <w:rsid w:val="0090089D"/>
    <w:rsid w:val="00900F1B"/>
    <w:rsid w:val="00901068"/>
    <w:rsid w:val="009010AA"/>
    <w:rsid w:val="009012C0"/>
    <w:rsid w:val="00901E69"/>
    <w:rsid w:val="009036A2"/>
    <w:rsid w:val="0090371B"/>
    <w:rsid w:val="00903843"/>
    <w:rsid w:val="00903A4F"/>
    <w:rsid w:val="00903AAB"/>
    <w:rsid w:val="00904406"/>
    <w:rsid w:val="00904B73"/>
    <w:rsid w:val="00904C14"/>
    <w:rsid w:val="00904F96"/>
    <w:rsid w:val="00905313"/>
    <w:rsid w:val="0090561A"/>
    <w:rsid w:val="00906558"/>
    <w:rsid w:val="00906B0F"/>
    <w:rsid w:val="00907446"/>
    <w:rsid w:val="00907AA9"/>
    <w:rsid w:val="00907CA7"/>
    <w:rsid w:val="00907F03"/>
    <w:rsid w:val="009108B5"/>
    <w:rsid w:val="00910B88"/>
    <w:rsid w:val="00910C2E"/>
    <w:rsid w:val="00910DA1"/>
    <w:rsid w:val="00911175"/>
    <w:rsid w:val="009113AC"/>
    <w:rsid w:val="0091258D"/>
    <w:rsid w:val="0091290A"/>
    <w:rsid w:val="00914150"/>
    <w:rsid w:val="00914642"/>
    <w:rsid w:val="009149C4"/>
    <w:rsid w:val="00915005"/>
    <w:rsid w:val="0091553F"/>
    <w:rsid w:val="0091596C"/>
    <w:rsid w:val="00915BD8"/>
    <w:rsid w:val="00915D91"/>
    <w:rsid w:val="00915EF0"/>
    <w:rsid w:val="00916460"/>
    <w:rsid w:val="00917065"/>
    <w:rsid w:val="009173C9"/>
    <w:rsid w:val="00917756"/>
    <w:rsid w:val="00920422"/>
    <w:rsid w:val="009205A3"/>
    <w:rsid w:val="009208C1"/>
    <w:rsid w:val="009211D9"/>
    <w:rsid w:val="0092135E"/>
    <w:rsid w:val="0092163F"/>
    <w:rsid w:val="009217ED"/>
    <w:rsid w:val="009218AC"/>
    <w:rsid w:val="00921D4C"/>
    <w:rsid w:val="00922EB2"/>
    <w:rsid w:val="00924268"/>
    <w:rsid w:val="009258E7"/>
    <w:rsid w:val="0092591E"/>
    <w:rsid w:val="00925C4A"/>
    <w:rsid w:val="00926382"/>
    <w:rsid w:val="0092676C"/>
    <w:rsid w:val="00926E91"/>
    <w:rsid w:val="0092787F"/>
    <w:rsid w:val="00927CFB"/>
    <w:rsid w:val="00927F9A"/>
    <w:rsid w:val="009300C1"/>
    <w:rsid w:val="00930B15"/>
    <w:rsid w:val="00930D58"/>
    <w:rsid w:val="009313C1"/>
    <w:rsid w:val="00931463"/>
    <w:rsid w:val="00931A18"/>
    <w:rsid w:val="00931B08"/>
    <w:rsid w:val="00932094"/>
    <w:rsid w:val="0093277D"/>
    <w:rsid w:val="00932A73"/>
    <w:rsid w:val="00933367"/>
    <w:rsid w:val="00933974"/>
    <w:rsid w:val="00934114"/>
    <w:rsid w:val="0093434B"/>
    <w:rsid w:val="0093540B"/>
    <w:rsid w:val="009354A2"/>
    <w:rsid w:val="009355E1"/>
    <w:rsid w:val="009359FC"/>
    <w:rsid w:val="00935EE4"/>
    <w:rsid w:val="00936A57"/>
    <w:rsid w:val="009376ED"/>
    <w:rsid w:val="00937B48"/>
    <w:rsid w:val="00937CB7"/>
    <w:rsid w:val="009402EC"/>
    <w:rsid w:val="00940454"/>
    <w:rsid w:val="009404F9"/>
    <w:rsid w:val="00940BD9"/>
    <w:rsid w:val="00941224"/>
    <w:rsid w:val="00941B74"/>
    <w:rsid w:val="009427FB"/>
    <w:rsid w:val="00942D83"/>
    <w:rsid w:val="00942DC2"/>
    <w:rsid w:val="0094315D"/>
    <w:rsid w:val="00943633"/>
    <w:rsid w:val="00944147"/>
    <w:rsid w:val="00944B9A"/>
    <w:rsid w:val="009453AE"/>
    <w:rsid w:val="0094540C"/>
    <w:rsid w:val="00945667"/>
    <w:rsid w:val="009456BC"/>
    <w:rsid w:val="009461E7"/>
    <w:rsid w:val="009463A7"/>
    <w:rsid w:val="00947238"/>
    <w:rsid w:val="00947375"/>
    <w:rsid w:val="00947B46"/>
    <w:rsid w:val="0095053F"/>
    <w:rsid w:val="009508A5"/>
    <w:rsid w:val="00950A0B"/>
    <w:rsid w:val="0095180F"/>
    <w:rsid w:val="00952198"/>
    <w:rsid w:val="0095228D"/>
    <w:rsid w:val="00952BC4"/>
    <w:rsid w:val="00952F76"/>
    <w:rsid w:val="009538B6"/>
    <w:rsid w:val="00953B45"/>
    <w:rsid w:val="00953DB0"/>
    <w:rsid w:val="00953EED"/>
    <w:rsid w:val="00953F73"/>
    <w:rsid w:val="00954503"/>
    <w:rsid w:val="00954F0C"/>
    <w:rsid w:val="009559E0"/>
    <w:rsid w:val="00955D3C"/>
    <w:rsid w:val="009562D1"/>
    <w:rsid w:val="00957568"/>
    <w:rsid w:val="00957626"/>
    <w:rsid w:val="00960367"/>
    <w:rsid w:val="0096045A"/>
    <w:rsid w:val="009605AD"/>
    <w:rsid w:val="00960764"/>
    <w:rsid w:val="00960A21"/>
    <w:rsid w:val="00960DFF"/>
    <w:rsid w:val="009615C4"/>
    <w:rsid w:val="00961955"/>
    <w:rsid w:val="00961FBD"/>
    <w:rsid w:val="00962107"/>
    <w:rsid w:val="00962360"/>
    <w:rsid w:val="009623FD"/>
    <w:rsid w:val="00962E0E"/>
    <w:rsid w:val="0096372B"/>
    <w:rsid w:val="00963D4C"/>
    <w:rsid w:val="00963F5D"/>
    <w:rsid w:val="009642A6"/>
    <w:rsid w:val="00964799"/>
    <w:rsid w:val="009649D7"/>
    <w:rsid w:val="00964A20"/>
    <w:rsid w:val="00964AFD"/>
    <w:rsid w:val="00964C7D"/>
    <w:rsid w:val="00964CA3"/>
    <w:rsid w:val="00965915"/>
    <w:rsid w:val="00965F7C"/>
    <w:rsid w:val="009668B9"/>
    <w:rsid w:val="009668C4"/>
    <w:rsid w:val="00966B23"/>
    <w:rsid w:val="00966F30"/>
    <w:rsid w:val="00967132"/>
    <w:rsid w:val="00970055"/>
    <w:rsid w:val="0097010D"/>
    <w:rsid w:val="0097111D"/>
    <w:rsid w:val="0097193B"/>
    <w:rsid w:val="00971A8C"/>
    <w:rsid w:val="00971DE8"/>
    <w:rsid w:val="009721A9"/>
    <w:rsid w:val="0097286D"/>
    <w:rsid w:val="00972F24"/>
    <w:rsid w:val="009732BE"/>
    <w:rsid w:val="00973CF3"/>
    <w:rsid w:val="00973DCE"/>
    <w:rsid w:val="009744B3"/>
    <w:rsid w:val="00974935"/>
    <w:rsid w:val="00974F8F"/>
    <w:rsid w:val="009759EA"/>
    <w:rsid w:val="009768E0"/>
    <w:rsid w:val="00976EAC"/>
    <w:rsid w:val="00977548"/>
    <w:rsid w:val="0097791B"/>
    <w:rsid w:val="00977A74"/>
    <w:rsid w:val="00977D60"/>
    <w:rsid w:val="00977E56"/>
    <w:rsid w:val="00980458"/>
    <w:rsid w:val="00980BDA"/>
    <w:rsid w:val="00980F76"/>
    <w:rsid w:val="009813F4"/>
    <w:rsid w:val="009814EA"/>
    <w:rsid w:val="009815C9"/>
    <w:rsid w:val="009815F0"/>
    <w:rsid w:val="009820D8"/>
    <w:rsid w:val="009830A8"/>
    <w:rsid w:val="00983C56"/>
    <w:rsid w:val="00983DD0"/>
    <w:rsid w:val="00984285"/>
    <w:rsid w:val="00984527"/>
    <w:rsid w:val="0098457A"/>
    <w:rsid w:val="00984943"/>
    <w:rsid w:val="00984C6A"/>
    <w:rsid w:val="0098584F"/>
    <w:rsid w:val="0098592C"/>
    <w:rsid w:val="0098596B"/>
    <w:rsid w:val="00985A76"/>
    <w:rsid w:val="00986258"/>
    <w:rsid w:val="009862EA"/>
    <w:rsid w:val="00986531"/>
    <w:rsid w:val="00987162"/>
    <w:rsid w:val="009871BB"/>
    <w:rsid w:val="0098795D"/>
    <w:rsid w:val="009879EB"/>
    <w:rsid w:val="00987BD0"/>
    <w:rsid w:val="00987DE7"/>
    <w:rsid w:val="00990106"/>
    <w:rsid w:val="0099063A"/>
    <w:rsid w:val="00991360"/>
    <w:rsid w:val="0099162D"/>
    <w:rsid w:val="00991A2D"/>
    <w:rsid w:val="00991E4C"/>
    <w:rsid w:val="00992120"/>
    <w:rsid w:val="009929AC"/>
    <w:rsid w:val="00992AC0"/>
    <w:rsid w:val="00993599"/>
    <w:rsid w:val="00994099"/>
    <w:rsid w:val="00994444"/>
    <w:rsid w:val="0099450A"/>
    <w:rsid w:val="009956E4"/>
    <w:rsid w:val="00995824"/>
    <w:rsid w:val="00995890"/>
    <w:rsid w:val="00996143"/>
    <w:rsid w:val="009962BC"/>
    <w:rsid w:val="00996F15"/>
    <w:rsid w:val="00997515"/>
    <w:rsid w:val="00997E3F"/>
    <w:rsid w:val="009A0199"/>
    <w:rsid w:val="009A0960"/>
    <w:rsid w:val="009A0968"/>
    <w:rsid w:val="009A0D2B"/>
    <w:rsid w:val="009A2085"/>
    <w:rsid w:val="009A20BA"/>
    <w:rsid w:val="009A2355"/>
    <w:rsid w:val="009A2711"/>
    <w:rsid w:val="009A2781"/>
    <w:rsid w:val="009A334C"/>
    <w:rsid w:val="009A3495"/>
    <w:rsid w:val="009A36C9"/>
    <w:rsid w:val="009A3D71"/>
    <w:rsid w:val="009A48AE"/>
    <w:rsid w:val="009A4A0E"/>
    <w:rsid w:val="009A55FE"/>
    <w:rsid w:val="009A5C39"/>
    <w:rsid w:val="009A69B7"/>
    <w:rsid w:val="009A6A16"/>
    <w:rsid w:val="009A6BFA"/>
    <w:rsid w:val="009A7665"/>
    <w:rsid w:val="009B0C33"/>
    <w:rsid w:val="009B0C5A"/>
    <w:rsid w:val="009B0C91"/>
    <w:rsid w:val="009B19F6"/>
    <w:rsid w:val="009B1FDD"/>
    <w:rsid w:val="009B2105"/>
    <w:rsid w:val="009B2561"/>
    <w:rsid w:val="009B2914"/>
    <w:rsid w:val="009B3037"/>
    <w:rsid w:val="009B342E"/>
    <w:rsid w:val="009B38FC"/>
    <w:rsid w:val="009B3D56"/>
    <w:rsid w:val="009B40CB"/>
    <w:rsid w:val="009B4149"/>
    <w:rsid w:val="009B44CD"/>
    <w:rsid w:val="009B4B41"/>
    <w:rsid w:val="009B4C5A"/>
    <w:rsid w:val="009B4C91"/>
    <w:rsid w:val="009B4CF5"/>
    <w:rsid w:val="009B4FE0"/>
    <w:rsid w:val="009B5073"/>
    <w:rsid w:val="009B56F0"/>
    <w:rsid w:val="009B6500"/>
    <w:rsid w:val="009B6C0D"/>
    <w:rsid w:val="009B6F42"/>
    <w:rsid w:val="009B71F4"/>
    <w:rsid w:val="009B795B"/>
    <w:rsid w:val="009B7CD4"/>
    <w:rsid w:val="009C01D2"/>
    <w:rsid w:val="009C06DF"/>
    <w:rsid w:val="009C0738"/>
    <w:rsid w:val="009C10CB"/>
    <w:rsid w:val="009C22B8"/>
    <w:rsid w:val="009C2C55"/>
    <w:rsid w:val="009C2E00"/>
    <w:rsid w:val="009C2F95"/>
    <w:rsid w:val="009C3181"/>
    <w:rsid w:val="009C38CC"/>
    <w:rsid w:val="009C425A"/>
    <w:rsid w:val="009C4F47"/>
    <w:rsid w:val="009C5E7A"/>
    <w:rsid w:val="009C6093"/>
    <w:rsid w:val="009C63D2"/>
    <w:rsid w:val="009C66E8"/>
    <w:rsid w:val="009C6A3F"/>
    <w:rsid w:val="009C6E0A"/>
    <w:rsid w:val="009C7181"/>
    <w:rsid w:val="009C76DD"/>
    <w:rsid w:val="009C7DD3"/>
    <w:rsid w:val="009D0268"/>
    <w:rsid w:val="009D0885"/>
    <w:rsid w:val="009D17A5"/>
    <w:rsid w:val="009D1BFC"/>
    <w:rsid w:val="009D1F64"/>
    <w:rsid w:val="009D2528"/>
    <w:rsid w:val="009D2A7F"/>
    <w:rsid w:val="009D2AB0"/>
    <w:rsid w:val="009D2AF6"/>
    <w:rsid w:val="009D2E43"/>
    <w:rsid w:val="009D2FA8"/>
    <w:rsid w:val="009D355B"/>
    <w:rsid w:val="009D4233"/>
    <w:rsid w:val="009D49B1"/>
    <w:rsid w:val="009D5AB3"/>
    <w:rsid w:val="009D6C6C"/>
    <w:rsid w:val="009D6F38"/>
    <w:rsid w:val="009D7031"/>
    <w:rsid w:val="009D73F0"/>
    <w:rsid w:val="009D7405"/>
    <w:rsid w:val="009D74F6"/>
    <w:rsid w:val="009E0170"/>
    <w:rsid w:val="009E02AE"/>
    <w:rsid w:val="009E0500"/>
    <w:rsid w:val="009E059B"/>
    <w:rsid w:val="009E0EC7"/>
    <w:rsid w:val="009E101A"/>
    <w:rsid w:val="009E149E"/>
    <w:rsid w:val="009E19A6"/>
    <w:rsid w:val="009E1C6E"/>
    <w:rsid w:val="009E2163"/>
    <w:rsid w:val="009E299A"/>
    <w:rsid w:val="009E3306"/>
    <w:rsid w:val="009E347F"/>
    <w:rsid w:val="009E3486"/>
    <w:rsid w:val="009E3701"/>
    <w:rsid w:val="009E3C80"/>
    <w:rsid w:val="009E3D72"/>
    <w:rsid w:val="009E3E49"/>
    <w:rsid w:val="009E3E86"/>
    <w:rsid w:val="009E4454"/>
    <w:rsid w:val="009E4EF6"/>
    <w:rsid w:val="009E5AD7"/>
    <w:rsid w:val="009E5B93"/>
    <w:rsid w:val="009E5D74"/>
    <w:rsid w:val="009E5E1A"/>
    <w:rsid w:val="009E60D1"/>
    <w:rsid w:val="009E6709"/>
    <w:rsid w:val="009E6E88"/>
    <w:rsid w:val="009E6F85"/>
    <w:rsid w:val="009E72D3"/>
    <w:rsid w:val="009E78CE"/>
    <w:rsid w:val="009E7BE3"/>
    <w:rsid w:val="009E7E8B"/>
    <w:rsid w:val="009E7FB3"/>
    <w:rsid w:val="009F0035"/>
    <w:rsid w:val="009F05F9"/>
    <w:rsid w:val="009F07B0"/>
    <w:rsid w:val="009F08FC"/>
    <w:rsid w:val="009F10E7"/>
    <w:rsid w:val="009F17CF"/>
    <w:rsid w:val="009F1AA5"/>
    <w:rsid w:val="009F1D50"/>
    <w:rsid w:val="009F298F"/>
    <w:rsid w:val="009F3047"/>
    <w:rsid w:val="009F3319"/>
    <w:rsid w:val="009F34CD"/>
    <w:rsid w:val="009F35FA"/>
    <w:rsid w:val="009F389C"/>
    <w:rsid w:val="009F3B1F"/>
    <w:rsid w:val="009F3E82"/>
    <w:rsid w:val="009F48E7"/>
    <w:rsid w:val="009F4AB1"/>
    <w:rsid w:val="009F4C50"/>
    <w:rsid w:val="009F50B8"/>
    <w:rsid w:val="009F510B"/>
    <w:rsid w:val="009F575F"/>
    <w:rsid w:val="009F59DF"/>
    <w:rsid w:val="009F5A25"/>
    <w:rsid w:val="009F5D9C"/>
    <w:rsid w:val="009F6C70"/>
    <w:rsid w:val="009F733C"/>
    <w:rsid w:val="00A0098E"/>
    <w:rsid w:val="00A014D0"/>
    <w:rsid w:val="00A01799"/>
    <w:rsid w:val="00A01A52"/>
    <w:rsid w:val="00A0228F"/>
    <w:rsid w:val="00A023EB"/>
    <w:rsid w:val="00A028E5"/>
    <w:rsid w:val="00A02AD1"/>
    <w:rsid w:val="00A0358D"/>
    <w:rsid w:val="00A036C4"/>
    <w:rsid w:val="00A03B9C"/>
    <w:rsid w:val="00A03C46"/>
    <w:rsid w:val="00A0455F"/>
    <w:rsid w:val="00A0495E"/>
    <w:rsid w:val="00A04B61"/>
    <w:rsid w:val="00A05A43"/>
    <w:rsid w:val="00A07017"/>
    <w:rsid w:val="00A07235"/>
    <w:rsid w:val="00A0732F"/>
    <w:rsid w:val="00A07E5D"/>
    <w:rsid w:val="00A1004B"/>
    <w:rsid w:val="00A100E1"/>
    <w:rsid w:val="00A1046A"/>
    <w:rsid w:val="00A10573"/>
    <w:rsid w:val="00A10CFC"/>
    <w:rsid w:val="00A10E3B"/>
    <w:rsid w:val="00A10E58"/>
    <w:rsid w:val="00A10E66"/>
    <w:rsid w:val="00A1224B"/>
    <w:rsid w:val="00A1225F"/>
    <w:rsid w:val="00A12264"/>
    <w:rsid w:val="00A123BB"/>
    <w:rsid w:val="00A12892"/>
    <w:rsid w:val="00A12A47"/>
    <w:rsid w:val="00A12EBA"/>
    <w:rsid w:val="00A12FA9"/>
    <w:rsid w:val="00A13015"/>
    <w:rsid w:val="00A13226"/>
    <w:rsid w:val="00A1327F"/>
    <w:rsid w:val="00A13762"/>
    <w:rsid w:val="00A13BBD"/>
    <w:rsid w:val="00A13D54"/>
    <w:rsid w:val="00A13F6D"/>
    <w:rsid w:val="00A145D9"/>
    <w:rsid w:val="00A14BF1"/>
    <w:rsid w:val="00A14C6B"/>
    <w:rsid w:val="00A15BEA"/>
    <w:rsid w:val="00A15CC6"/>
    <w:rsid w:val="00A168C9"/>
    <w:rsid w:val="00A16F41"/>
    <w:rsid w:val="00A16F9D"/>
    <w:rsid w:val="00A172CC"/>
    <w:rsid w:val="00A17945"/>
    <w:rsid w:val="00A17A49"/>
    <w:rsid w:val="00A17C24"/>
    <w:rsid w:val="00A17C3C"/>
    <w:rsid w:val="00A20118"/>
    <w:rsid w:val="00A206E7"/>
    <w:rsid w:val="00A20C2F"/>
    <w:rsid w:val="00A212D1"/>
    <w:rsid w:val="00A2156D"/>
    <w:rsid w:val="00A21DE0"/>
    <w:rsid w:val="00A21F7A"/>
    <w:rsid w:val="00A21FA3"/>
    <w:rsid w:val="00A2262A"/>
    <w:rsid w:val="00A22B37"/>
    <w:rsid w:val="00A234B3"/>
    <w:rsid w:val="00A245F0"/>
    <w:rsid w:val="00A2491A"/>
    <w:rsid w:val="00A24BBA"/>
    <w:rsid w:val="00A24C8B"/>
    <w:rsid w:val="00A25BAD"/>
    <w:rsid w:val="00A25EC7"/>
    <w:rsid w:val="00A26513"/>
    <w:rsid w:val="00A269E8"/>
    <w:rsid w:val="00A27008"/>
    <w:rsid w:val="00A273C9"/>
    <w:rsid w:val="00A275F6"/>
    <w:rsid w:val="00A279BE"/>
    <w:rsid w:val="00A27F6D"/>
    <w:rsid w:val="00A304B7"/>
    <w:rsid w:val="00A30767"/>
    <w:rsid w:val="00A30B39"/>
    <w:rsid w:val="00A310C7"/>
    <w:rsid w:val="00A314F9"/>
    <w:rsid w:val="00A31DD1"/>
    <w:rsid w:val="00A31E07"/>
    <w:rsid w:val="00A322D9"/>
    <w:rsid w:val="00A32633"/>
    <w:rsid w:val="00A328DB"/>
    <w:rsid w:val="00A32C4F"/>
    <w:rsid w:val="00A32E14"/>
    <w:rsid w:val="00A339D7"/>
    <w:rsid w:val="00A33A6E"/>
    <w:rsid w:val="00A33AC1"/>
    <w:rsid w:val="00A33E0F"/>
    <w:rsid w:val="00A34C9C"/>
    <w:rsid w:val="00A351A8"/>
    <w:rsid w:val="00A3591B"/>
    <w:rsid w:val="00A35AC2"/>
    <w:rsid w:val="00A360EA"/>
    <w:rsid w:val="00A363DB"/>
    <w:rsid w:val="00A36775"/>
    <w:rsid w:val="00A369F7"/>
    <w:rsid w:val="00A36EB9"/>
    <w:rsid w:val="00A37B6E"/>
    <w:rsid w:val="00A40169"/>
    <w:rsid w:val="00A4047B"/>
    <w:rsid w:val="00A4070A"/>
    <w:rsid w:val="00A4084A"/>
    <w:rsid w:val="00A41088"/>
    <w:rsid w:val="00A41448"/>
    <w:rsid w:val="00A41EE6"/>
    <w:rsid w:val="00A4205B"/>
    <w:rsid w:val="00A425C8"/>
    <w:rsid w:val="00A4287A"/>
    <w:rsid w:val="00A4291F"/>
    <w:rsid w:val="00A430B7"/>
    <w:rsid w:val="00A43275"/>
    <w:rsid w:val="00A43437"/>
    <w:rsid w:val="00A44743"/>
    <w:rsid w:val="00A44787"/>
    <w:rsid w:val="00A44A74"/>
    <w:rsid w:val="00A44C04"/>
    <w:rsid w:val="00A44C9B"/>
    <w:rsid w:val="00A45368"/>
    <w:rsid w:val="00A455E7"/>
    <w:rsid w:val="00A45716"/>
    <w:rsid w:val="00A4633B"/>
    <w:rsid w:val="00A46393"/>
    <w:rsid w:val="00A465F0"/>
    <w:rsid w:val="00A46975"/>
    <w:rsid w:val="00A46EC7"/>
    <w:rsid w:val="00A507EB"/>
    <w:rsid w:val="00A50D1B"/>
    <w:rsid w:val="00A5141B"/>
    <w:rsid w:val="00A514F4"/>
    <w:rsid w:val="00A516C8"/>
    <w:rsid w:val="00A517C2"/>
    <w:rsid w:val="00A51FF7"/>
    <w:rsid w:val="00A5223F"/>
    <w:rsid w:val="00A5238F"/>
    <w:rsid w:val="00A52543"/>
    <w:rsid w:val="00A52D6E"/>
    <w:rsid w:val="00A5339C"/>
    <w:rsid w:val="00A5348B"/>
    <w:rsid w:val="00A536B2"/>
    <w:rsid w:val="00A53D97"/>
    <w:rsid w:val="00A53E08"/>
    <w:rsid w:val="00A54696"/>
    <w:rsid w:val="00A54A50"/>
    <w:rsid w:val="00A54B5A"/>
    <w:rsid w:val="00A54D1B"/>
    <w:rsid w:val="00A559A4"/>
    <w:rsid w:val="00A56484"/>
    <w:rsid w:val="00A5648F"/>
    <w:rsid w:val="00A56BB7"/>
    <w:rsid w:val="00A571EB"/>
    <w:rsid w:val="00A5723E"/>
    <w:rsid w:val="00A603C5"/>
    <w:rsid w:val="00A6067F"/>
    <w:rsid w:val="00A60B39"/>
    <w:rsid w:val="00A60C74"/>
    <w:rsid w:val="00A611CE"/>
    <w:rsid w:val="00A61701"/>
    <w:rsid w:val="00A6178B"/>
    <w:rsid w:val="00A62654"/>
    <w:rsid w:val="00A62D0E"/>
    <w:rsid w:val="00A62D94"/>
    <w:rsid w:val="00A63071"/>
    <w:rsid w:val="00A635C8"/>
    <w:rsid w:val="00A635F9"/>
    <w:rsid w:val="00A646DD"/>
    <w:rsid w:val="00A64FCB"/>
    <w:rsid w:val="00A65494"/>
    <w:rsid w:val="00A655C4"/>
    <w:rsid w:val="00A658AB"/>
    <w:rsid w:val="00A65906"/>
    <w:rsid w:val="00A65D6B"/>
    <w:rsid w:val="00A660EC"/>
    <w:rsid w:val="00A66912"/>
    <w:rsid w:val="00A66B7E"/>
    <w:rsid w:val="00A66C49"/>
    <w:rsid w:val="00A66C76"/>
    <w:rsid w:val="00A66F0C"/>
    <w:rsid w:val="00A672B8"/>
    <w:rsid w:val="00A6750B"/>
    <w:rsid w:val="00A67BA1"/>
    <w:rsid w:val="00A67D97"/>
    <w:rsid w:val="00A67E75"/>
    <w:rsid w:val="00A70502"/>
    <w:rsid w:val="00A70771"/>
    <w:rsid w:val="00A70A66"/>
    <w:rsid w:val="00A70E3D"/>
    <w:rsid w:val="00A71198"/>
    <w:rsid w:val="00A71325"/>
    <w:rsid w:val="00A713AB"/>
    <w:rsid w:val="00A7174E"/>
    <w:rsid w:val="00A71853"/>
    <w:rsid w:val="00A71C73"/>
    <w:rsid w:val="00A723D6"/>
    <w:rsid w:val="00A725C9"/>
    <w:rsid w:val="00A725FF"/>
    <w:rsid w:val="00A728AB"/>
    <w:rsid w:val="00A729E9"/>
    <w:rsid w:val="00A72D65"/>
    <w:rsid w:val="00A73A5D"/>
    <w:rsid w:val="00A73E5D"/>
    <w:rsid w:val="00A74DF5"/>
    <w:rsid w:val="00A75614"/>
    <w:rsid w:val="00A758AC"/>
    <w:rsid w:val="00A75A77"/>
    <w:rsid w:val="00A75BF4"/>
    <w:rsid w:val="00A76341"/>
    <w:rsid w:val="00A76654"/>
    <w:rsid w:val="00A76658"/>
    <w:rsid w:val="00A76BA2"/>
    <w:rsid w:val="00A77298"/>
    <w:rsid w:val="00A77F5F"/>
    <w:rsid w:val="00A77F8D"/>
    <w:rsid w:val="00A805BA"/>
    <w:rsid w:val="00A81216"/>
    <w:rsid w:val="00A81284"/>
    <w:rsid w:val="00A81599"/>
    <w:rsid w:val="00A8161C"/>
    <w:rsid w:val="00A82290"/>
    <w:rsid w:val="00A824E0"/>
    <w:rsid w:val="00A82976"/>
    <w:rsid w:val="00A82DAE"/>
    <w:rsid w:val="00A83017"/>
    <w:rsid w:val="00A8322B"/>
    <w:rsid w:val="00A832A7"/>
    <w:rsid w:val="00A836F3"/>
    <w:rsid w:val="00A8394F"/>
    <w:rsid w:val="00A83DA1"/>
    <w:rsid w:val="00A8469A"/>
    <w:rsid w:val="00A84E4E"/>
    <w:rsid w:val="00A854B1"/>
    <w:rsid w:val="00A85903"/>
    <w:rsid w:val="00A85F82"/>
    <w:rsid w:val="00A8611C"/>
    <w:rsid w:val="00A86790"/>
    <w:rsid w:val="00A8693E"/>
    <w:rsid w:val="00A86B68"/>
    <w:rsid w:val="00A86C7C"/>
    <w:rsid w:val="00A86CA3"/>
    <w:rsid w:val="00A86F87"/>
    <w:rsid w:val="00A87289"/>
    <w:rsid w:val="00A8782A"/>
    <w:rsid w:val="00A87CFA"/>
    <w:rsid w:val="00A90433"/>
    <w:rsid w:val="00A90D0D"/>
    <w:rsid w:val="00A913CA"/>
    <w:rsid w:val="00A915E2"/>
    <w:rsid w:val="00A91EC2"/>
    <w:rsid w:val="00A91EF4"/>
    <w:rsid w:val="00A91FB8"/>
    <w:rsid w:val="00A9211E"/>
    <w:rsid w:val="00A927D5"/>
    <w:rsid w:val="00A928E1"/>
    <w:rsid w:val="00A92C3B"/>
    <w:rsid w:val="00A92CD4"/>
    <w:rsid w:val="00A92E7D"/>
    <w:rsid w:val="00A93476"/>
    <w:rsid w:val="00A93833"/>
    <w:rsid w:val="00A93C3C"/>
    <w:rsid w:val="00A93DDD"/>
    <w:rsid w:val="00A93F3D"/>
    <w:rsid w:val="00A94024"/>
    <w:rsid w:val="00A94062"/>
    <w:rsid w:val="00A94A74"/>
    <w:rsid w:val="00A94F16"/>
    <w:rsid w:val="00A95598"/>
    <w:rsid w:val="00A95859"/>
    <w:rsid w:val="00A95B28"/>
    <w:rsid w:val="00A964E7"/>
    <w:rsid w:val="00A9653F"/>
    <w:rsid w:val="00A96924"/>
    <w:rsid w:val="00A96A68"/>
    <w:rsid w:val="00A97105"/>
    <w:rsid w:val="00A977AA"/>
    <w:rsid w:val="00A97FB9"/>
    <w:rsid w:val="00AA0D31"/>
    <w:rsid w:val="00AA17FB"/>
    <w:rsid w:val="00AA1A5B"/>
    <w:rsid w:val="00AA1DFB"/>
    <w:rsid w:val="00AA1F16"/>
    <w:rsid w:val="00AA2EB5"/>
    <w:rsid w:val="00AA2F6D"/>
    <w:rsid w:val="00AA391E"/>
    <w:rsid w:val="00AA4447"/>
    <w:rsid w:val="00AA4548"/>
    <w:rsid w:val="00AA4720"/>
    <w:rsid w:val="00AA4B16"/>
    <w:rsid w:val="00AA5137"/>
    <w:rsid w:val="00AA55D6"/>
    <w:rsid w:val="00AA5B0F"/>
    <w:rsid w:val="00AA5F95"/>
    <w:rsid w:val="00AA5F9F"/>
    <w:rsid w:val="00AA6647"/>
    <w:rsid w:val="00AA73C2"/>
    <w:rsid w:val="00AA7E62"/>
    <w:rsid w:val="00AA7E6F"/>
    <w:rsid w:val="00AB0725"/>
    <w:rsid w:val="00AB0922"/>
    <w:rsid w:val="00AB0A14"/>
    <w:rsid w:val="00AB0B8C"/>
    <w:rsid w:val="00AB111D"/>
    <w:rsid w:val="00AB119E"/>
    <w:rsid w:val="00AB11A0"/>
    <w:rsid w:val="00AB1213"/>
    <w:rsid w:val="00AB185C"/>
    <w:rsid w:val="00AB2482"/>
    <w:rsid w:val="00AB248D"/>
    <w:rsid w:val="00AB317A"/>
    <w:rsid w:val="00AB3578"/>
    <w:rsid w:val="00AB37B1"/>
    <w:rsid w:val="00AB3A92"/>
    <w:rsid w:val="00AB3AE5"/>
    <w:rsid w:val="00AB3C9F"/>
    <w:rsid w:val="00AB3F9B"/>
    <w:rsid w:val="00AB4627"/>
    <w:rsid w:val="00AB482E"/>
    <w:rsid w:val="00AB4B6F"/>
    <w:rsid w:val="00AB515A"/>
    <w:rsid w:val="00AB52B1"/>
    <w:rsid w:val="00AB56D6"/>
    <w:rsid w:val="00AB62B6"/>
    <w:rsid w:val="00AB7226"/>
    <w:rsid w:val="00AB731E"/>
    <w:rsid w:val="00AB7E7E"/>
    <w:rsid w:val="00AB7F2C"/>
    <w:rsid w:val="00AC0923"/>
    <w:rsid w:val="00AC0C19"/>
    <w:rsid w:val="00AC0E54"/>
    <w:rsid w:val="00AC0F57"/>
    <w:rsid w:val="00AC195A"/>
    <w:rsid w:val="00AC1BF8"/>
    <w:rsid w:val="00AC1CB0"/>
    <w:rsid w:val="00AC1DC7"/>
    <w:rsid w:val="00AC28E4"/>
    <w:rsid w:val="00AC2A19"/>
    <w:rsid w:val="00AC2B63"/>
    <w:rsid w:val="00AC2D7F"/>
    <w:rsid w:val="00AC3047"/>
    <w:rsid w:val="00AC3EFE"/>
    <w:rsid w:val="00AC4629"/>
    <w:rsid w:val="00AC494B"/>
    <w:rsid w:val="00AC4E21"/>
    <w:rsid w:val="00AC4EEF"/>
    <w:rsid w:val="00AC58A8"/>
    <w:rsid w:val="00AC665A"/>
    <w:rsid w:val="00AC6897"/>
    <w:rsid w:val="00AC68C2"/>
    <w:rsid w:val="00AC6AFD"/>
    <w:rsid w:val="00AC7156"/>
    <w:rsid w:val="00AC72B4"/>
    <w:rsid w:val="00AC7CE7"/>
    <w:rsid w:val="00AC7D25"/>
    <w:rsid w:val="00AC7E42"/>
    <w:rsid w:val="00AD06B8"/>
    <w:rsid w:val="00AD157E"/>
    <w:rsid w:val="00AD1939"/>
    <w:rsid w:val="00AD2276"/>
    <w:rsid w:val="00AD2C14"/>
    <w:rsid w:val="00AD3000"/>
    <w:rsid w:val="00AD3A4B"/>
    <w:rsid w:val="00AD3CA4"/>
    <w:rsid w:val="00AD3F16"/>
    <w:rsid w:val="00AD3FE8"/>
    <w:rsid w:val="00AD4152"/>
    <w:rsid w:val="00AD4327"/>
    <w:rsid w:val="00AD46D3"/>
    <w:rsid w:val="00AD4B13"/>
    <w:rsid w:val="00AD5290"/>
    <w:rsid w:val="00AD5307"/>
    <w:rsid w:val="00AD530F"/>
    <w:rsid w:val="00AD539C"/>
    <w:rsid w:val="00AD543E"/>
    <w:rsid w:val="00AD54BF"/>
    <w:rsid w:val="00AD580B"/>
    <w:rsid w:val="00AD5F6E"/>
    <w:rsid w:val="00AD6966"/>
    <w:rsid w:val="00AD6A91"/>
    <w:rsid w:val="00AD71D0"/>
    <w:rsid w:val="00AD7235"/>
    <w:rsid w:val="00AD7AA0"/>
    <w:rsid w:val="00AD7CDE"/>
    <w:rsid w:val="00AD7E67"/>
    <w:rsid w:val="00AE0378"/>
    <w:rsid w:val="00AE0A78"/>
    <w:rsid w:val="00AE0E9E"/>
    <w:rsid w:val="00AE111D"/>
    <w:rsid w:val="00AE1255"/>
    <w:rsid w:val="00AE180D"/>
    <w:rsid w:val="00AE1DD1"/>
    <w:rsid w:val="00AE2924"/>
    <w:rsid w:val="00AE2D97"/>
    <w:rsid w:val="00AE30BD"/>
    <w:rsid w:val="00AE31E3"/>
    <w:rsid w:val="00AE3239"/>
    <w:rsid w:val="00AE3405"/>
    <w:rsid w:val="00AE3934"/>
    <w:rsid w:val="00AE3D8F"/>
    <w:rsid w:val="00AE3F35"/>
    <w:rsid w:val="00AE3F47"/>
    <w:rsid w:val="00AE463A"/>
    <w:rsid w:val="00AE4CAE"/>
    <w:rsid w:val="00AE4DB5"/>
    <w:rsid w:val="00AE50D8"/>
    <w:rsid w:val="00AE5522"/>
    <w:rsid w:val="00AE59F2"/>
    <w:rsid w:val="00AE6322"/>
    <w:rsid w:val="00AE6504"/>
    <w:rsid w:val="00AE661F"/>
    <w:rsid w:val="00AE6626"/>
    <w:rsid w:val="00AE682B"/>
    <w:rsid w:val="00AE75C1"/>
    <w:rsid w:val="00AE7680"/>
    <w:rsid w:val="00AE7962"/>
    <w:rsid w:val="00AE7D04"/>
    <w:rsid w:val="00AF0146"/>
    <w:rsid w:val="00AF01F2"/>
    <w:rsid w:val="00AF0D4F"/>
    <w:rsid w:val="00AF1EBB"/>
    <w:rsid w:val="00AF2227"/>
    <w:rsid w:val="00AF2755"/>
    <w:rsid w:val="00AF308C"/>
    <w:rsid w:val="00AF30DA"/>
    <w:rsid w:val="00AF3A65"/>
    <w:rsid w:val="00AF3D35"/>
    <w:rsid w:val="00AF3E01"/>
    <w:rsid w:val="00AF3F17"/>
    <w:rsid w:val="00AF424B"/>
    <w:rsid w:val="00AF50CD"/>
    <w:rsid w:val="00AF54D4"/>
    <w:rsid w:val="00AF58B3"/>
    <w:rsid w:val="00AF5983"/>
    <w:rsid w:val="00AF5A8F"/>
    <w:rsid w:val="00AF6063"/>
    <w:rsid w:val="00AF6065"/>
    <w:rsid w:val="00AF653A"/>
    <w:rsid w:val="00AF6717"/>
    <w:rsid w:val="00AF6726"/>
    <w:rsid w:val="00AF6A38"/>
    <w:rsid w:val="00AF6A5F"/>
    <w:rsid w:val="00AF6F8F"/>
    <w:rsid w:val="00AF708B"/>
    <w:rsid w:val="00AF76F7"/>
    <w:rsid w:val="00B00AAB"/>
    <w:rsid w:val="00B00C1E"/>
    <w:rsid w:val="00B00E55"/>
    <w:rsid w:val="00B00E86"/>
    <w:rsid w:val="00B00EBE"/>
    <w:rsid w:val="00B01300"/>
    <w:rsid w:val="00B02415"/>
    <w:rsid w:val="00B02691"/>
    <w:rsid w:val="00B02F9F"/>
    <w:rsid w:val="00B03022"/>
    <w:rsid w:val="00B03213"/>
    <w:rsid w:val="00B035B9"/>
    <w:rsid w:val="00B04A01"/>
    <w:rsid w:val="00B04DF9"/>
    <w:rsid w:val="00B056A6"/>
    <w:rsid w:val="00B05C9E"/>
    <w:rsid w:val="00B06245"/>
    <w:rsid w:val="00B06813"/>
    <w:rsid w:val="00B06F04"/>
    <w:rsid w:val="00B070B9"/>
    <w:rsid w:val="00B07651"/>
    <w:rsid w:val="00B1000E"/>
    <w:rsid w:val="00B103ED"/>
    <w:rsid w:val="00B105E5"/>
    <w:rsid w:val="00B106E2"/>
    <w:rsid w:val="00B10711"/>
    <w:rsid w:val="00B10A9A"/>
    <w:rsid w:val="00B10AE6"/>
    <w:rsid w:val="00B114CA"/>
    <w:rsid w:val="00B11607"/>
    <w:rsid w:val="00B11EC4"/>
    <w:rsid w:val="00B12320"/>
    <w:rsid w:val="00B135DB"/>
    <w:rsid w:val="00B135DC"/>
    <w:rsid w:val="00B13A67"/>
    <w:rsid w:val="00B13BE6"/>
    <w:rsid w:val="00B13BF6"/>
    <w:rsid w:val="00B142CE"/>
    <w:rsid w:val="00B14613"/>
    <w:rsid w:val="00B15B62"/>
    <w:rsid w:val="00B15C05"/>
    <w:rsid w:val="00B16FE6"/>
    <w:rsid w:val="00B170C6"/>
    <w:rsid w:val="00B1710B"/>
    <w:rsid w:val="00B17241"/>
    <w:rsid w:val="00B17BB8"/>
    <w:rsid w:val="00B20306"/>
    <w:rsid w:val="00B20467"/>
    <w:rsid w:val="00B2084E"/>
    <w:rsid w:val="00B20F7F"/>
    <w:rsid w:val="00B21027"/>
    <w:rsid w:val="00B215A1"/>
    <w:rsid w:val="00B21AD7"/>
    <w:rsid w:val="00B21DEF"/>
    <w:rsid w:val="00B226D3"/>
    <w:rsid w:val="00B2275F"/>
    <w:rsid w:val="00B22BB3"/>
    <w:rsid w:val="00B23A91"/>
    <w:rsid w:val="00B23B1F"/>
    <w:rsid w:val="00B23CC5"/>
    <w:rsid w:val="00B246B1"/>
    <w:rsid w:val="00B24912"/>
    <w:rsid w:val="00B249D1"/>
    <w:rsid w:val="00B24AF3"/>
    <w:rsid w:val="00B25529"/>
    <w:rsid w:val="00B25AD0"/>
    <w:rsid w:val="00B25EEB"/>
    <w:rsid w:val="00B26566"/>
    <w:rsid w:val="00B27532"/>
    <w:rsid w:val="00B2792D"/>
    <w:rsid w:val="00B27939"/>
    <w:rsid w:val="00B27BD3"/>
    <w:rsid w:val="00B27F64"/>
    <w:rsid w:val="00B27FB4"/>
    <w:rsid w:val="00B303BD"/>
    <w:rsid w:val="00B30DD4"/>
    <w:rsid w:val="00B30F3D"/>
    <w:rsid w:val="00B31497"/>
    <w:rsid w:val="00B31ECB"/>
    <w:rsid w:val="00B32916"/>
    <w:rsid w:val="00B32D50"/>
    <w:rsid w:val="00B32E92"/>
    <w:rsid w:val="00B33016"/>
    <w:rsid w:val="00B33101"/>
    <w:rsid w:val="00B3311E"/>
    <w:rsid w:val="00B3355A"/>
    <w:rsid w:val="00B339F5"/>
    <w:rsid w:val="00B341C2"/>
    <w:rsid w:val="00B34626"/>
    <w:rsid w:val="00B35253"/>
    <w:rsid w:val="00B355EC"/>
    <w:rsid w:val="00B359DC"/>
    <w:rsid w:val="00B3646B"/>
    <w:rsid w:val="00B36AE9"/>
    <w:rsid w:val="00B36F56"/>
    <w:rsid w:val="00B375F7"/>
    <w:rsid w:val="00B37838"/>
    <w:rsid w:val="00B37DA8"/>
    <w:rsid w:val="00B4006E"/>
    <w:rsid w:val="00B4076C"/>
    <w:rsid w:val="00B40774"/>
    <w:rsid w:val="00B40D33"/>
    <w:rsid w:val="00B412BA"/>
    <w:rsid w:val="00B41C0F"/>
    <w:rsid w:val="00B423FB"/>
    <w:rsid w:val="00B4268C"/>
    <w:rsid w:val="00B427DD"/>
    <w:rsid w:val="00B430FE"/>
    <w:rsid w:val="00B43B9F"/>
    <w:rsid w:val="00B43C8A"/>
    <w:rsid w:val="00B44203"/>
    <w:rsid w:val="00B443C6"/>
    <w:rsid w:val="00B44A10"/>
    <w:rsid w:val="00B44F68"/>
    <w:rsid w:val="00B45000"/>
    <w:rsid w:val="00B45039"/>
    <w:rsid w:val="00B453CE"/>
    <w:rsid w:val="00B4654D"/>
    <w:rsid w:val="00B4685D"/>
    <w:rsid w:val="00B46D41"/>
    <w:rsid w:val="00B474E3"/>
    <w:rsid w:val="00B474E6"/>
    <w:rsid w:val="00B47764"/>
    <w:rsid w:val="00B47825"/>
    <w:rsid w:val="00B47F07"/>
    <w:rsid w:val="00B5025B"/>
    <w:rsid w:val="00B502C2"/>
    <w:rsid w:val="00B50FA6"/>
    <w:rsid w:val="00B514AC"/>
    <w:rsid w:val="00B51966"/>
    <w:rsid w:val="00B520F1"/>
    <w:rsid w:val="00B52280"/>
    <w:rsid w:val="00B5262D"/>
    <w:rsid w:val="00B52C03"/>
    <w:rsid w:val="00B52DC5"/>
    <w:rsid w:val="00B536BC"/>
    <w:rsid w:val="00B539E8"/>
    <w:rsid w:val="00B53A11"/>
    <w:rsid w:val="00B53D54"/>
    <w:rsid w:val="00B53D77"/>
    <w:rsid w:val="00B53E47"/>
    <w:rsid w:val="00B53EA9"/>
    <w:rsid w:val="00B54333"/>
    <w:rsid w:val="00B546B2"/>
    <w:rsid w:val="00B5480B"/>
    <w:rsid w:val="00B5490E"/>
    <w:rsid w:val="00B54A2A"/>
    <w:rsid w:val="00B54FE6"/>
    <w:rsid w:val="00B5522A"/>
    <w:rsid w:val="00B56A12"/>
    <w:rsid w:val="00B56D9C"/>
    <w:rsid w:val="00B575EF"/>
    <w:rsid w:val="00B57718"/>
    <w:rsid w:val="00B57B0D"/>
    <w:rsid w:val="00B57C11"/>
    <w:rsid w:val="00B57D9B"/>
    <w:rsid w:val="00B60E4E"/>
    <w:rsid w:val="00B610D2"/>
    <w:rsid w:val="00B61B16"/>
    <w:rsid w:val="00B61E8C"/>
    <w:rsid w:val="00B62308"/>
    <w:rsid w:val="00B62573"/>
    <w:rsid w:val="00B62839"/>
    <w:rsid w:val="00B62A8B"/>
    <w:rsid w:val="00B63527"/>
    <w:rsid w:val="00B6368D"/>
    <w:rsid w:val="00B637A0"/>
    <w:rsid w:val="00B63938"/>
    <w:rsid w:val="00B639BA"/>
    <w:rsid w:val="00B63DEB"/>
    <w:rsid w:val="00B641BE"/>
    <w:rsid w:val="00B64278"/>
    <w:rsid w:val="00B643A0"/>
    <w:rsid w:val="00B64EB9"/>
    <w:rsid w:val="00B65B7D"/>
    <w:rsid w:val="00B65E38"/>
    <w:rsid w:val="00B66179"/>
    <w:rsid w:val="00B663F2"/>
    <w:rsid w:val="00B66440"/>
    <w:rsid w:val="00B6735C"/>
    <w:rsid w:val="00B67C68"/>
    <w:rsid w:val="00B67C6B"/>
    <w:rsid w:val="00B67F6F"/>
    <w:rsid w:val="00B70896"/>
    <w:rsid w:val="00B7089D"/>
    <w:rsid w:val="00B71015"/>
    <w:rsid w:val="00B71127"/>
    <w:rsid w:val="00B7143D"/>
    <w:rsid w:val="00B718B5"/>
    <w:rsid w:val="00B72035"/>
    <w:rsid w:val="00B720DE"/>
    <w:rsid w:val="00B72283"/>
    <w:rsid w:val="00B72350"/>
    <w:rsid w:val="00B72E1E"/>
    <w:rsid w:val="00B733AE"/>
    <w:rsid w:val="00B733DB"/>
    <w:rsid w:val="00B734BB"/>
    <w:rsid w:val="00B73A20"/>
    <w:rsid w:val="00B7407E"/>
    <w:rsid w:val="00B74943"/>
    <w:rsid w:val="00B75415"/>
    <w:rsid w:val="00B759EB"/>
    <w:rsid w:val="00B75A7A"/>
    <w:rsid w:val="00B76395"/>
    <w:rsid w:val="00B7642A"/>
    <w:rsid w:val="00B7643D"/>
    <w:rsid w:val="00B76625"/>
    <w:rsid w:val="00B76B63"/>
    <w:rsid w:val="00B76E42"/>
    <w:rsid w:val="00B77486"/>
    <w:rsid w:val="00B776C5"/>
    <w:rsid w:val="00B77C4C"/>
    <w:rsid w:val="00B77F77"/>
    <w:rsid w:val="00B80165"/>
    <w:rsid w:val="00B807AD"/>
    <w:rsid w:val="00B80915"/>
    <w:rsid w:val="00B815EF"/>
    <w:rsid w:val="00B8230A"/>
    <w:rsid w:val="00B82338"/>
    <w:rsid w:val="00B82642"/>
    <w:rsid w:val="00B83ECF"/>
    <w:rsid w:val="00B84117"/>
    <w:rsid w:val="00B84464"/>
    <w:rsid w:val="00B8486D"/>
    <w:rsid w:val="00B849EA"/>
    <w:rsid w:val="00B85138"/>
    <w:rsid w:val="00B85469"/>
    <w:rsid w:val="00B85E93"/>
    <w:rsid w:val="00B86593"/>
    <w:rsid w:val="00B86B00"/>
    <w:rsid w:val="00B86CAF"/>
    <w:rsid w:val="00B86D1F"/>
    <w:rsid w:val="00B86FD4"/>
    <w:rsid w:val="00B86FF6"/>
    <w:rsid w:val="00B87352"/>
    <w:rsid w:val="00B879D1"/>
    <w:rsid w:val="00B90371"/>
    <w:rsid w:val="00B909DB"/>
    <w:rsid w:val="00B90E38"/>
    <w:rsid w:val="00B90EC6"/>
    <w:rsid w:val="00B90F65"/>
    <w:rsid w:val="00B9120A"/>
    <w:rsid w:val="00B91A1D"/>
    <w:rsid w:val="00B920A9"/>
    <w:rsid w:val="00B925A2"/>
    <w:rsid w:val="00B92613"/>
    <w:rsid w:val="00B9266F"/>
    <w:rsid w:val="00B92783"/>
    <w:rsid w:val="00B92836"/>
    <w:rsid w:val="00B92E45"/>
    <w:rsid w:val="00B942A0"/>
    <w:rsid w:val="00B94685"/>
    <w:rsid w:val="00B9482B"/>
    <w:rsid w:val="00B9490D"/>
    <w:rsid w:val="00B94A5C"/>
    <w:rsid w:val="00B9502F"/>
    <w:rsid w:val="00B95109"/>
    <w:rsid w:val="00B95232"/>
    <w:rsid w:val="00B96073"/>
    <w:rsid w:val="00B962BF"/>
    <w:rsid w:val="00B97116"/>
    <w:rsid w:val="00B97174"/>
    <w:rsid w:val="00B9719E"/>
    <w:rsid w:val="00B97212"/>
    <w:rsid w:val="00B9722F"/>
    <w:rsid w:val="00B97343"/>
    <w:rsid w:val="00B973D1"/>
    <w:rsid w:val="00B9749C"/>
    <w:rsid w:val="00B97789"/>
    <w:rsid w:val="00B97F07"/>
    <w:rsid w:val="00BA12F5"/>
    <w:rsid w:val="00BA14FA"/>
    <w:rsid w:val="00BA16F1"/>
    <w:rsid w:val="00BA1829"/>
    <w:rsid w:val="00BA205E"/>
    <w:rsid w:val="00BA2325"/>
    <w:rsid w:val="00BA2912"/>
    <w:rsid w:val="00BA3E0D"/>
    <w:rsid w:val="00BA4597"/>
    <w:rsid w:val="00BA4D65"/>
    <w:rsid w:val="00BA4E88"/>
    <w:rsid w:val="00BA4ED1"/>
    <w:rsid w:val="00BA5370"/>
    <w:rsid w:val="00BA5502"/>
    <w:rsid w:val="00BA58B5"/>
    <w:rsid w:val="00BA5B2B"/>
    <w:rsid w:val="00BA6227"/>
    <w:rsid w:val="00BA62A8"/>
    <w:rsid w:val="00BA680D"/>
    <w:rsid w:val="00BA6D02"/>
    <w:rsid w:val="00BA787D"/>
    <w:rsid w:val="00BA7BA3"/>
    <w:rsid w:val="00BA7D59"/>
    <w:rsid w:val="00BB0011"/>
    <w:rsid w:val="00BB036B"/>
    <w:rsid w:val="00BB04D3"/>
    <w:rsid w:val="00BB1032"/>
    <w:rsid w:val="00BB12E1"/>
    <w:rsid w:val="00BB1361"/>
    <w:rsid w:val="00BB15AC"/>
    <w:rsid w:val="00BB18A7"/>
    <w:rsid w:val="00BB19F2"/>
    <w:rsid w:val="00BB1A04"/>
    <w:rsid w:val="00BB2294"/>
    <w:rsid w:val="00BB25C8"/>
    <w:rsid w:val="00BB26E1"/>
    <w:rsid w:val="00BB298C"/>
    <w:rsid w:val="00BB30FC"/>
    <w:rsid w:val="00BB3639"/>
    <w:rsid w:val="00BB3D14"/>
    <w:rsid w:val="00BB410A"/>
    <w:rsid w:val="00BB4429"/>
    <w:rsid w:val="00BB5DA4"/>
    <w:rsid w:val="00BB5E0C"/>
    <w:rsid w:val="00BB6234"/>
    <w:rsid w:val="00BB635E"/>
    <w:rsid w:val="00BB660A"/>
    <w:rsid w:val="00BB66AC"/>
    <w:rsid w:val="00BB67BD"/>
    <w:rsid w:val="00BB6D83"/>
    <w:rsid w:val="00BB6E50"/>
    <w:rsid w:val="00BB7072"/>
    <w:rsid w:val="00BB711A"/>
    <w:rsid w:val="00BB75C5"/>
    <w:rsid w:val="00BB777A"/>
    <w:rsid w:val="00BB7B6C"/>
    <w:rsid w:val="00BC07C4"/>
    <w:rsid w:val="00BC09B0"/>
    <w:rsid w:val="00BC0C4B"/>
    <w:rsid w:val="00BC0E03"/>
    <w:rsid w:val="00BC0F8D"/>
    <w:rsid w:val="00BC15EF"/>
    <w:rsid w:val="00BC18CF"/>
    <w:rsid w:val="00BC1C39"/>
    <w:rsid w:val="00BC1CE8"/>
    <w:rsid w:val="00BC230B"/>
    <w:rsid w:val="00BC2416"/>
    <w:rsid w:val="00BC2674"/>
    <w:rsid w:val="00BC2BDA"/>
    <w:rsid w:val="00BC312C"/>
    <w:rsid w:val="00BC3278"/>
    <w:rsid w:val="00BC3436"/>
    <w:rsid w:val="00BC3459"/>
    <w:rsid w:val="00BC38DC"/>
    <w:rsid w:val="00BC4CDE"/>
    <w:rsid w:val="00BC51C9"/>
    <w:rsid w:val="00BC5364"/>
    <w:rsid w:val="00BC5F8D"/>
    <w:rsid w:val="00BC6589"/>
    <w:rsid w:val="00BC675B"/>
    <w:rsid w:val="00BC6E51"/>
    <w:rsid w:val="00BC6F3B"/>
    <w:rsid w:val="00BC70B4"/>
    <w:rsid w:val="00BC7474"/>
    <w:rsid w:val="00BC77C2"/>
    <w:rsid w:val="00BC77C9"/>
    <w:rsid w:val="00BD068C"/>
    <w:rsid w:val="00BD0E4C"/>
    <w:rsid w:val="00BD1338"/>
    <w:rsid w:val="00BD14AD"/>
    <w:rsid w:val="00BD15A0"/>
    <w:rsid w:val="00BD2690"/>
    <w:rsid w:val="00BD2A13"/>
    <w:rsid w:val="00BD31DE"/>
    <w:rsid w:val="00BD34C2"/>
    <w:rsid w:val="00BD3833"/>
    <w:rsid w:val="00BD3F2D"/>
    <w:rsid w:val="00BD437E"/>
    <w:rsid w:val="00BD4B29"/>
    <w:rsid w:val="00BD4E86"/>
    <w:rsid w:val="00BD503C"/>
    <w:rsid w:val="00BD518E"/>
    <w:rsid w:val="00BD53C0"/>
    <w:rsid w:val="00BD55DE"/>
    <w:rsid w:val="00BD5764"/>
    <w:rsid w:val="00BD5920"/>
    <w:rsid w:val="00BD62C0"/>
    <w:rsid w:val="00BD62C5"/>
    <w:rsid w:val="00BD64DF"/>
    <w:rsid w:val="00BD6859"/>
    <w:rsid w:val="00BD7440"/>
    <w:rsid w:val="00BD7853"/>
    <w:rsid w:val="00BD78C5"/>
    <w:rsid w:val="00BD7E10"/>
    <w:rsid w:val="00BE0182"/>
    <w:rsid w:val="00BE01C8"/>
    <w:rsid w:val="00BE0290"/>
    <w:rsid w:val="00BE0435"/>
    <w:rsid w:val="00BE07B9"/>
    <w:rsid w:val="00BE0A49"/>
    <w:rsid w:val="00BE110A"/>
    <w:rsid w:val="00BE1F0F"/>
    <w:rsid w:val="00BE227A"/>
    <w:rsid w:val="00BE23A4"/>
    <w:rsid w:val="00BE2EE9"/>
    <w:rsid w:val="00BE31F6"/>
    <w:rsid w:val="00BE3615"/>
    <w:rsid w:val="00BE3779"/>
    <w:rsid w:val="00BE39E0"/>
    <w:rsid w:val="00BE3A18"/>
    <w:rsid w:val="00BE3A7C"/>
    <w:rsid w:val="00BE3EF3"/>
    <w:rsid w:val="00BE404F"/>
    <w:rsid w:val="00BE40D7"/>
    <w:rsid w:val="00BE4186"/>
    <w:rsid w:val="00BE423C"/>
    <w:rsid w:val="00BE4472"/>
    <w:rsid w:val="00BE495E"/>
    <w:rsid w:val="00BE4BA7"/>
    <w:rsid w:val="00BE5008"/>
    <w:rsid w:val="00BE509D"/>
    <w:rsid w:val="00BE56DB"/>
    <w:rsid w:val="00BE5B59"/>
    <w:rsid w:val="00BE5DE7"/>
    <w:rsid w:val="00BE61FB"/>
    <w:rsid w:val="00BE6FDC"/>
    <w:rsid w:val="00BE6FFA"/>
    <w:rsid w:val="00BE775A"/>
    <w:rsid w:val="00BE776A"/>
    <w:rsid w:val="00BE795A"/>
    <w:rsid w:val="00BE7B95"/>
    <w:rsid w:val="00BE7CB5"/>
    <w:rsid w:val="00BF06CE"/>
    <w:rsid w:val="00BF0E11"/>
    <w:rsid w:val="00BF0FE4"/>
    <w:rsid w:val="00BF10A2"/>
    <w:rsid w:val="00BF115B"/>
    <w:rsid w:val="00BF1895"/>
    <w:rsid w:val="00BF1EE1"/>
    <w:rsid w:val="00BF28B9"/>
    <w:rsid w:val="00BF2B2B"/>
    <w:rsid w:val="00BF320F"/>
    <w:rsid w:val="00BF3312"/>
    <w:rsid w:val="00BF3B21"/>
    <w:rsid w:val="00BF3F21"/>
    <w:rsid w:val="00BF4021"/>
    <w:rsid w:val="00BF455C"/>
    <w:rsid w:val="00BF4655"/>
    <w:rsid w:val="00BF511F"/>
    <w:rsid w:val="00BF57F8"/>
    <w:rsid w:val="00BF6175"/>
    <w:rsid w:val="00BF75C6"/>
    <w:rsid w:val="00C0001B"/>
    <w:rsid w:val="00C00558"/>
    <w:rsid w:val="00C00B55"/>
    <w:rsid w:val="00C00E5E"/>
    <w:rsid w:val="00C013D8"/>
    <w:rsid w:val="00C01421"/>
    <w:rsid w:val="00C01B91"/>
    <w:rsid w:val="00C01DF7"/>
    <w:rsid w:val="00C01E1A"/>
    <w:rsid w:val="00C01F2A"/>
    <w:rsid w:val="00C02866"/>
    <w:rsid w:val="00C02C2A"/>
    <w:rsid w:val="00C02DAD"/>
    <w:rsid w:val="00C02EA1"/>
    <w:rsid w:val="00C03014"/>
    <w:rsid w:val="00C0311F"/>
    <w:rsid w:val="00C0322A"/>
    <w:rsid w:val="00C03A6F"/>
    <w:rsid w:val="00C03E7D"/>
    <w:rsid w:val="00C0414C"/>
    <w:rsid w:val="00C04317"/>
    <w:rsid w:val="00C043DD"/>
    <w:rsid w:val="00C0482A"/>
    <w:rsid w:val="00C048B7"/>
    <w:rsid w:val="00C04E88"/>
    <w:rsid w:val="00C04EA0"/>
    <w:rsid w:val="00C04FB6"/>
    <w:rsid w:val="00C0507F"/>
    <w:rsid w:val="00C051AF"/>
    <w:rsid w:val="00C051F8"/>
    <w:rsid w:val="00C05600"/>
    <w:rsid w:val="00C0587F"/>
    <w:rsid w:val="00C05CCA"/>
    <w:rsid w:val="00C05EBB"/>
    <w:rsid w:val="00C062E9"/>
    <w:rsid w:val="00C0648A"/>
    <w:rsid w:val="00C06B68"/>
    <w:rsid w:val="00C06E16"/>
    <w:rsid w:val="00C076A4"/>
    <w:rsid w:val="00C07A6F"/>
    <w:rsid w:val="00C07E8A"/>
    <w:rsid w:val="00C07F14"/>
    <w:rsid w:val="00C1070B"/>
    <w:rsid w:val="00C116A3"/>
    <w:rsid w:val="00C1171F"/>
    <w:rsid w:val="00C11B69"/>
    <w:rsid w:val="00C11EF3"/>
    <w:rsid w:val="00C11FA9"/>
    <w:rsid w:val="00C128C6"/>
    <w:rsid w:val="00C12DD3"/>
    <w:rsid w:val="00C1476D"/>
    <w:rsid w:val="00C1490F"/>
    <w:rsid w:val="00C14A60"/>
    <w:rsid w:val="00C14AD6"/>
    <w:rsid w:val="00C15054"/>
    <w:rsid w:val="00C158BC"/>
    <w:rsid w:val="00C1639F"/>
    <w:rsid w:val="00C168C2"/>
    <w:rsid w:val="00C16E66"/>
    <w:rsid w:val="00C17615"/>
    <w:rsid w:val="00C1769C"/>
    <w:rsid w:val="00C17764"/>
    <w:rsid w:val="00C177C4"/>
    <w:rsid w:val="00C17BCD"/>
    <w:rsid w:val="00C17C33"/>
    <w:rsid w:val="00C17C81"/>
    <w:rsid w:val="00C17D72"/>
    <w:rsid w:val="00C200F9"/>
    <w:rsid w:val="00C20359"/>
    <w:rsid w:val="00C203F4"/>
    <w:rsid w:val="00C204B5"/>
    <w:rsid w:val="00C20606"/>
    <w:rsid w:val="00C20E5D"/>
    <w:rsid w:val="00C20ECF"/>
    <w:rsid w:val="00C2153D"/>
    <w:rsid w:val="00C216EE"/>
    <w:rsid w:val="00C217FE"/>
    <w:rsid w:val="00C21A86"/>
    <w:rsid w:val="00C21BBD"/>
    <w:rsid w:val="00C22082"/>
    <w:rsid w:val="00C22710"/>
    <w:rsid w:val="00C22747"/>
    <w:rsid w:val="00C22D3A"/>
    <w:rsid w:val="00C22E24"/>
    <w:rsid w:val="00C22EB5"/>
    <w:rsid w:val="00C23A0C"/>
    <w:rsid w:val="00C23FA5"/>
    <w:rsid w:val="00C24B51"/>
    <w:rsid w:val="00C24D43"/>
    <w:rsid w:val="00C24F12"/>
    <w:rsid w:val="00C25415"/>
    <w:rsid w:val="00C256F4"/>
    <w:rsid w:val="00C2574E"/>
    <w:rsid w:val="00C26060"/>
    <w:rsid w:val="00C26207"/>
    <w:rsid w:val="00C26454"/>
    <w:rsid w:val="00C268A3"/>
    <w:rsid w:val="00C2780C"/>
    <w:rsid w:val="00C27F77"/>
    <w:rsid w:val="00C30499"/>
    <w:rsid w:val="00C30AF0"/>
    <w:rsid w:val="00C30B91"/>
    <w:rsid w:val="00C322EA"/>
    <w:rsid w:val="00C32415"/>
    <w:rsid w:val="00C3287F"/>
    <w:rsid w:val="00C344FB"/>
    <w:rsid w:val="00C3503D"/>
    <w:rsid w:val="00C351AC"/>
    <w:rsid w:val="00C35686"/>
    <w:rsid w:val="00C356E9"/>
    <w:rsid w:val="00C35A56"/>
    <w:rsid w:val="00C36507"/>
    <w:rsid w:val="00C3658A"/>
    <w:rsid w:val="00C36677"/>
    <w:rsid w:val="00C36B3E"/>
    <w:rsid w:val="00C37628"/>
    <w:rsid w:val="00C37831"/>
    <w:rsid w:val="00C40306"/>
    <w:rsid w:val="00C40470"/>
    <w:rsid w:val="00C405A9"/>
    <w:rsid w:val="00C40FE0"/>
    <w:rsid w:val="00C41A2F"/>
    <w:rsid w:val="00C41AB2"/>
    <w:rsid w:val="00C41EF3"/>
    <w:rsid w:val="00C42079"/>
    <w:rsid w:val="00C424AA"/>
    <w:rsid w:val="00C425A6"/>
    <w:rsid w:val="00C42B92"/>
    <w:rsid w:val="00C42DB8"/>
    <w:rsid w:val="00C43176"/>
    <w:rsid w:val="00C43573"/>
    <w:rsid w:val="00C43637"/>
    <w:rsid w:val="00C43B6F"/>
    <w:rsid w:val="00C44FA3"/>
    <w:rsid w:val="00C453A4"/>
    <w:rsid w:val="00C45E14"/>
    <w:rsid w:val="00C4626F"/>
    <w:rsid w:val="00C46276"/>
    <w:rsid w:val="00C46527"/>
    <w:rsid w:val="00C465A0"/>
    <w:rsid w:val="00C4692D"/>
    <w:rsid w:val="00C46C6C"/>
    <w:rsid w:val="00C4747A"/>
    <w:rsid w:val="00C47481"/>
    <w:rsid w:val="00C47A53"/>
    <w:rsid w:val="00C47CC0"/>
    <w:rsid w:val="00C5050B"/>
    <w:rsid w:val="00C5108E"/>
    <w:rsid w:val="00C512BD"/>
    <w:rsid w:val="00C519E6"/>
    <w:rsid w:val="00C51D73"/>
    <w:rsid w:val="00C5215C"/>
    <w:rsid w:val="00C5237C"/>
    <w:rsid w:val="00C528A2"/>
    <w:rsid w:val="00C52D89"/>
    <w:rsid w:val="00C5379E"/>
    <w:rsid w:val="00C53825"/>
    <w:rsid w:val="00C539E2"/>
    <w:rsid w:val="00C54920"/>
    <w:rsid w:val="00C54D4C"/>
    <w:rsid w:val="00C551FC"/>
    <w:rsid w:val="00C55A16"/>
    <w:rsid w:val="00C55B01"/>
    <w:rsid w:val="00C55B95"/>
    <w:rsid w:val="00C55E52"/>
    <w:rsid w:val="00C56029"/>
    <w:rsid w:val="00C5602D"/>
    <w:rsid w:val="00C56133"/>
    <w:rsid w:val="00C56405"/>
    <w:rsid w:val="00C5645C"/>
    <w:rsid w:val="00C565E4"/>
    <w:rsid w:val="00C57930"/>
    <w:rsid w:val="00C603B3"/>
    <w:rsid w:val="00C6042C"/>
    <w:rsid w:val="00C60711"/>
    <w:rsid w:val="00C60748"/>
    <w:rsid w:val="00C607A6"/>
    <w:rsid w:val="00C610CE"/>
    <w:rsid w:val="00C61541"/>
    <w:rsid w:val="00C617D6"/>
    <w:rsid w:val="00C61DB6"/>
    <w:rsid w:val="00C61DC8"/>
    <w:rsid w:val="00C61FF5"/>
    <w:rsid w:val="00C621C1"/>
    <w:rsid w:val="00C62315"/>
    <w:rsid w:val="00C626CE"/>
    <w:rsid w:val="00C62B65"/>
    <w:rsid w:val="00C62C6A"/>
    <w:rsid w:val="00C62D38"/>
    <w:rsid w:val="00C63775"/>
    <w:rsid w:val="00C63B64"/>
    <w:rsid w:val="00C63D9C"/>
    <w:rsid w:val="00C64407"/>
    <w:rsid w:val="00C649E6"/>
    <w:rsid w:val="00C64AE0"/>
    <w:rsid w:val="00C64C51"/>
    <w:rsid w:val="00C64E64"/>
    <w:rsid w:val="00C64ECF"/>
    <w:rsid w:val="00C64F73"/>
    <w:rsid w:val="00C6538F"/>
    <w:rsid w:val="00C653EA"/>
    <w:rsid w:val="00C65430"/>
    <w:rsid w:val="00C65A82"/>
    <w:rsid w:val="00C65CAA"/>
    <w:rsid w:val="00C665FE"/>
    <w:rsid w:val="00C6684D"/>
    <w:rsid w:val="00C669AD"/>
    <w:rsid w:val="00C66BDF"/>
    <w:rsid w:val="00C67DC9"/>
    <w:rsid w:val="00C7037D"/>
    <w:rsid w:val="00C70692"/>
    <w:rsid w:val="00C709A6"/>
    <w:rsid w:val="00C71217"/>
    <w:rsid w:val="00C71410"/>
    <w:rsid w:val="00C71697"/>
    <w:rsid w:val="00C717E1"/>
    <w:rsid w:val="00C71865"/>
    <w:rsid w:val="00C71D82"/>
    <w:rsid w:val="00C71DC4"/>
    <w:rsid w:val="00C72D08"/>
    <w:rsid w:val="00C7312B"/>
    <w:rsid w:val="00C73790"/>
    <w:rsid w:val="00C73828"/>
    <w:rsid w:val="00C738E0"/>
    <w:rsid w:val="00C73D12"/>
    <w:rsid w:val="00C74AA4"/>
    <w:rsid w:val="00C750A9"/>
    <w:rsid w:val="00C75165"/>
    <w:rsid w:val="00C7542F"/>
    <w:rsid w:val="00C755CE"/>
    <w:rsid w:val="00C757C3"/>
    <w:rsid w:val="00C76BD7"/>
    <w:rsid w:val="00C77092"/>
    <w:rsid w:val="00C77158"/>
    <w:rsid w:val="00C8013E"/>
    <w:rsid w:val="00C80432"/>
    <w:rsid w:val="00C80492"/>
    <w:rsid w:val="00C80A13"/>
    <w:rsid w:val="00C811E4"/>
    <w:rsid w:val="00C81646"/>
    <w:rsid w:val="00C81D8F"/>
    <w:rsid w:val="00C81F9E"/>
    <w:rsid w:val="00C8224B"/>
    <w:rsid w:val="00C82252"/>
    <w:rsid w:val="00C84613"/>
    <w:rsid w:val="00C84E25"/>
    <w:rsid w:val="00C85000"/>
    <w:rsid w:val="00C85235"/>
    <w:rsid w:val="00C85301"/>
    <w:rsid w:val="00C858EA"/>
    <w:rsid w:val="00C8594F"/>
    <w:rsid w:val="00C8596F"/>
    <w:rsid w:val="00C85CB1"/>
    <w:rsid w:val="00C86BE5"/>
    <w:rsid w:val="00C873CB"/>
    <w:rsid w:val="00C87B09"/>
    <w:rsid w:val="00C87BD2"/>
    <w:rsid w:val="00C87C9D"/>
    <w:rsid w:val="00C903C6"/>
    <w:rsid w:val="00C90501"/>
    <w:rsid w:val="00C90562"/>
    <w:rsid w:val="00C9072F"/>
    <w:rsid w:val="00C9109D"/>
    <w:rsid w:val="00C91141"/>
    <w:rsid w:val="00C916E4"/>
    <w:rsid w:val="00C91918"/>
    <w:rsid w:val="00C91AF4"/>
    <w:rsid w:val="00C91E4F"/>
    <w:rsid w:val="00C92720"/>
    <w:rsid w:val="00C92787"/>
    <w:rsid w:val="00C92D4D"/>
    <w:rsid w:val="00C92D8E"/>
    <w:rsid w:val="00C92EF6"/>
    <w:rsid w:val="00C94469"/>
    <w:rsid w:val="00C9463B"/>
    <w:rsid w:val="00C947CD"/>
    <w:rsid w:val="00C94A26"/>
    <w:rsid w:val="00C958E8"/>
    <w:rsid w:val="00C95998"/>
    <w:rsid w:val="00C95DBE"/>
    <w:rsid w:val="00C96219"/>
    <w:rsid w:val="00C96BE0"/>
    <w:rsid w:val="00C976B8"/>
    <w:rsid w:val="00C976EE"/>
    <w:rsid w:val="00CA029E"/>
    <w:rsid w:val="00CA038A"/>
    <w:rsid w:val="00CA0788"/>
    <w:rsid w:val="00CA07D3"/>
    <w:rsid w:val="00CA0C69"/>
    <w:rsid w:val="00CA0C91"/>
    <w:rsid w:val="00CA10E0"/>
    <w:rsid w:val="00CA1CF1"/>
    <w:rsid w:val="00CA1F99"/>
    <w:rsid w:val="00CA26D0"/>
    <w:rsid w:val="00CA32D6"/>
    <w:rsid w:val="00CA36A0"/>
    <w:rsid w:val="00CA389E"/>
    <w:rsid w:val="00CA3CAF"/>
    <w:rsid w:val="00CA405E"/>
    <w:rsid w:val="00CA42D0"/>
    <w:rsid w:val="00CA4900"/>
    <w:rsid w:val="00CA56C8"/>
    <w:rsid w:val="00CA5B2C"/>
    <w:rsid w:val="00CA5F32"/>
    <w:rsid w:val="00CA6049"/>
    <w:rsid w:val="00CA64CF"/>
    <w:rsid w:val="00CA7B5C"/>
    <w:rsid w:val="00CA7B9A"/>
    <w:rsid w:val="00CA7C68"/>
    <w:rsid w:val="00CA7D88"/>
    <w:rsid w:val="00CA7E3B"/>
    <w:rsid w:val="00CB0401"/>
    <w:rsid w:val="00CB091C"/>
    <w:rsid w:val="00CB0A1F"/>
    <w:rsid w:val="00CB0A7E"/>
    <w:rsid w:val="00CB0F3C"/>
    <w:rsid w:val="00CB1208"/>
    <w:rsid w:val="00CB1390"/>
    <w:rsid w:val="00CB1959"/>
    <w:rsid w:val="00CB203B"/>
    <w:rsid w:val="00CB2CB3"/>
    <w:rsid w:val="00CB2FBF"/>
    <w:rsid w:val="00CB36FC"/>
    <w:rsid w:val="00CB3B93"/>
    <w:rsid w:val="00CB3EDB"/>
    <w:rsid w:val="00CB3F8C"/>
    <w:rsid w:val="00CB3FDA"/>
    <w:rsid w:val="00CB4259"/>
    <w:rsid w:val="00CB484D"/>
    <w:rsid w:val="00CB4C1F"/>
    <w:rsid w:val="00CB5850"/>
    <w:rsid w:val="00CB5897"/>
    <w:rsid w:val="00CB58D5"/>
    <w:rsid w:val="00CB64DA"/>
    <w:rsid w:val="00CB64EF"/>
    <w:rsid w:val="00CB6AD7"/>
    <w:rsid w:val="00CB6B8B"/>
    <w:rsid w:val="00CB6BA1"/>
    <w:rsid w:val="00CB6CC0"/>
    <w:rsid w:val="00CB7769"/>
    <w:rsid w:val="00CC0171"/>
    <w:rsid w:val="00CC02E1"/>
    <w:rsid w:val="00CC0446"/>
    <w:rsid w:val="00CC06DA"/>
    <w:rsid w:val="00CC0CEA"/>
    <w:rsid w:val="00CC0E6C"/>
    <w:rsid w:val="00CC119D"/>
    <w:rsid w:val="00CC12C7"/>
    <w:rsid w:val="00CC17CB"/>
    <w:rsid w:val="00CC1D94"/>
    <w:rsid w:val="00CC1F43"/>
    <w:rsid w:val="00CC3221"/>
    <w:rsid w:val="00CC3319"/>
    <w:rsid w:val="00CC4370"/>
    <w:rsid w:val="00CC4C46"/>
    <w:rsid w:val="00CC534A"/>
    <w:rsid w:val="00CC5950"/>
    <w:rsid w:val="00CC5D28"/>
    <w:rsid w:val="00CC64C0"/>
    <w:rsid w:val="00CC64CC"/>
    <w:rsid w:val="00CC7316"/>
    <w:rsid w:val="00CC7C9A"/>
    <w:rsid w:val="00CD0175"/>
    <w:rsid w:val="00CD0409"/>
    <w:rsid w:val="00CD0697"/>
    <w:rsid w:val="00CD089E"/>
    <w:rsid w:val="00CD0E36"/>
    <w:rsid w:val="00CD165E"/>
    <w:rsid w:val="00CD17A0"/>
    <w:rsid w:val="00CD1851"/>
    <w:rsid w:val="00CD1FBA"/>
    <w:rsid w:val="00CD2FED"/>
    <w:rsid w:val="00CD30AE"/>
    <w:rsid w:val="00CD34AC"/>
    <w:rsid w:val="00CD352C"/>
    <w:rsid w:val="00CD409A"/>
    <w:rsid w:val="00CD4200"/>
    <w:rsid w:val="00CD4986"/>
    <w:rsid w:val="00CD559C"/>
    <w:rsid w:val="00CD5820"/>
    <w:rsid w:val="00CD6105"/>
    <w:rsid w:val="00CD63E6"/>
    <w:rsid w:val="00CD646A"/>
    <w:rsid w:val="00CD6717"/>
    <w:rsid w:val="00CD69C4"/>
    <w:rsid w:val="00CD6BCE"/>
    <w:rsid w:val="00CD70F1"/>
    <w:rsid w:val="00CD71D9"/>
    <w:rsid w:val="00CD7414"/>
    <w:rsid w:val="00CD7BE3"/>
    <w:rsid w:val="00CD7C62"/>
    <w:rsid w:val="00CD7E86"/>
    <w:rsid w:val="00CE01A0"/>
    <w:rsid w:val="00CE0346"/>
    <w:rsid w:val="00CE0ADD"/>
    <w:rsid w:val="00CE0D7B"/>
    <w:rsid w:val="00CE13FD"/>
    <w:rsid w:val="00CE15E9"/>
    <w:rsid w:val="00CE19D1"/>
    <w:rsid w:val="00CE2700"/>
    <w:rsid w:val="00CE2A2B"/>
    <w:rsid w:val="00CE2E50"/>
    <w:rsid w:val="00CE3569"/>
    <w:rsid w:val="00CE3A24"/>
    <w:rsid w:val="00CE3BB0"/>
    <w:rsid w:val="00CE435E"/>
    <w:rsid w:val="00CE46EE"/>
    <w:rsid w:val="00CE479F"/>
    <w:rsid w:val="00CE49FA"/>
    <w:rsid w:val="00CE4FEF"/>
    <w:rsid w:val="00CE559A"/>
    <w:rsid w:val="00CE634C"/>
    <w:rsid w:val="00CE654B"/>
    <w:rsid w:val="00CE671B"/>
    <w:rsid w:val="00CE70B2"/>
    <w:rsid w:val="00CE7321"/>
    <w:rsid w:val="00CE76A1"/>
    <w:rsid w:val="00CE7D5F"/>
    <w:rsid w:val="00CF0786"/>
    <w:rsid w:val="00CF1573"/>
    <w:rsid w:val="00CF20F1"/>
    <w:rsid w:val="00CF27E9"/>
    <w:rsid w:val="00CF2971"/>
    <w:rsid w:val="00CF31CF"/>
    <w:rsid w:val="00CF3553"/>
    <w:rsid w:val="00CF414C"/>
    <w:rsid w:val="00CF4552"/>
    <w:rsid w:val="00CF486F"/>
    <w:rsid w:val="00CF48A6"/>
    <w:rsid w:val="00CF500A"/>
    <w:rsid w:val="00CF50D9"/>
    <w:rsid w:val="00CF549B"/>
    <w:rsid w:val="00CF5892"/>
    <w:rsid w:val="00CF590C"/>
    <w:rsid w:val="00CF629B"/>
    <w:rsid w:val="00CF6964"/>
    <w:rsid w:val="00CF6B93"/>
    <w:rsid w:val="00CF6C1E"/>
    <w:rsid w:val="00CF75DE"/>
    <w:rsid w:val="00CF7B76"/>
    <w:rsid w:val="00CF7F45"/>
    <w:rsid w:val="00D001D5"/>
    <w:rsid w:val="00D00755"/>
    <w:rsid w:val="00D008F4"/>
    <w:rsid w:val="00D00DAF"/>
    <w:rsid w:val="00D0133C"/>
    <w:rsid w:val="00D01568"/>
    <w:rsid w:val="00D01AE6"/>
    <w:rsid w:val="00D01AEB"/>
    <w:rsid w:val="00D0274B"/>
    <w:rsid w:val="00D02ECB"/>
    <w:rsid w:val="00D03B7F"/>
    <w:rsid w:val="00D03D00"/>
    <w:rsid w:val="00D03FB0"/>
    <w:rsid w:val="00D03FC8"/>
    <w:rsid w:val="00D04099"/>
    <w:rsid w:val="00D0505E"/>
    <w:rsid w:val="00D0529C"/>
    <w:rsid w:val="00D0545B"/>
    <w:rsid w:val="00D06623"/>
    <w:rsid w:val="00D06674"/>
    <w:rsid w:val="00D068DC"/>
    <w:rsid w:val="00D06D88"/>
    <w:rsid w:val="00D06FCD"/>
    <w:rsid w:val="00D073E0"/>
    <w:rsid w:val="00D077D5"/>
    <w:rsid w:val="00D07C07"/>
    <w:rsid w:val="00D07D1F"/>
    <w:rsid w:val="00D11DBB"/>
    <w:rsid w:val="00D11EF7"/>
    <w:rsid w:val="00D12320"/>
    <w:rsid w:val="00D124B0"/>
    <w:rsid w:val="00D12D46"/>
    <w:rsid w:val="00D132C2"/>
    <w:rsid w:val="00D145DC"/>
    <w:rsid w:val="00D14E21"/>
    <w:rsid w:val="00D15191"/>
    <w:rsid w:val="00D151B3"/>
    <w:rsid w:val="00D15982"/>
    <w:rsid w:val="00D159A1"/>
    <w:rsid w:val="00D15C77"/>
    <w:rsid w:val="00D15EB1"/>
    <w:rsid w:val="00D16031"/>
    <w:rsid w:val="00D16C2E"/>
    <w:rsid w:val="00D16EEA"/>
    <w:rsid w:val="00D173AB"/>
    <w:rsid w:val="00D17454"/>
    <w:rsid w:val="00D178FA"/>
    <w:rsid w:val="00D17923"/>
    <w:rsid w:val="00D17E52"/>
    <w:rsid w:val="00D20407"/>
    <w:rsid w:val="00D207D3"/>
    <w:rsid w:val="00D20FA1"/>
    <w:rsid w:val="00D21269"/>
    <w:rsid w:val="00D217BC"/>
    <w:rsid w:val="00D21D54"/>
    <w:rsid w:val="00D21DD0"/>
    <w:rsid w:val="00D22397"/>
    <w:rsid w:val="00D224A0"/>
    <w:rsid w:val="00D2264E"/>
    <w:rsid w:val="00D22A9C"/>
    <w:rsid w:val="00D23113"/>
    <w:rsid w:val="00D23383"/>
    <w:rsid w:val="00D2340D"/>
    <w:rsid w:val="00D2370E"/>
    <w:rsid w:val="00D2378C"/>
    <w:rsid w:val="00D251A2"/>
    <w:rsid w:val="00D2530B"/>
    <w:rsid w:val="00D254EA"/>
    <w:rsid w:val="00D255C4"/>
    <w:rsid w:val="00D2563F"/>
    <w:rsid w:val="00D261E4"/>
    <w:rsid w:val="00D264F6"/>
    <w:rsid w:val="00D2673E"/>
    <w:rsid w:val="00D267B6"/>
    <w:rsid w:val="00D26B80"/>
    <w:rsid w:val="00D26CAA"/>
    <w:rsid w:val="00D26CC2"/>
    <w:rsid w:val="00D272E2"/>
    <w:rsid w:val="00D27814"/>
    <w:rsid w:val="00D27F1C"/>
    <w:rsid w:val="00D30166"/>
    <w:rsid w:val="00D302A8"/>
    <w:rsid w:val="00D307FA"/>
    <w:rsid w:val="00D308E9"/>
    <w:rsid w:val="00D309EB"/>
    <w:rsid w:val="00D30E3C"/>
    <w:rsid w:val="00D313E2"/>
    <w:rsid w:val="00D31863"/>
    <w:rsid w:val="00D319CF"/>
    <w:rsid w:val="00D320C1"/>
    <w:rsid w:val="00D3222F"/>
    <w:rsid w:val="00D3305A"/>
    <w:rsid w:val="00D331F1"/>
    <w:rsid w:val="00D33500"/>
    <w:rsid w:val="00D33BAE"/>
    <w:rsid w:val="00D33F4B"/>
    <w:rsid w:val="00D343D8"/>
    <w:rsid w:val="00D345ED"/>
    <w:rsid w:val="00D348C1"/>
    <w:rsid w:val="00D3497C"/>
    <w:rsid w:val="00D34CC4"/>
    <w:rsid w:val="00D3514B"/>
    <w:rsid w:val="00D35AAA"/>
    <w:rsid w:val="00D35C60"/>
    <w:rsid w:val="00D36611"/>
    <w:rsid w:val="00D36870"/>
    <w:rsid w:val="00D36EB5"/>
    <w:rsid w:val="00D36F9D"/>
    <w:rsid w:val="00D37267"/>
    <w:rsid w:val="00D373F8"/>
    <w:rsid w:val="00D37870"/>
    <w:rsid w:val="00D37E48"/>
    <w:rsid w:val="00D37E75"/>
    <w:rsid w:val="00D4076E"/>
    <w:rsid w:val="00D41603"/>
    <w:rsid w:val="00D41B84"/>
    <w:rsid w:val="00D4249F"/>
    <w:rsid w:val="00D42D6F"/>
    <w:rsid w:val="00D4359A"/>
    <w:rsid w:val="00D43656"/>
    <w:rsid w:val="00D43B28"/>
    <w:rsid w:val="00D44A48"/>
    <w:rsid w:val="00D44A98"/>
    <w:rsid w:val="00D44B4F"/>
    <w:rsid w:val="00D44CDA"/>
    <w:rsid w:val="00D44DDC"/>
    <w:rsid w:val="00D450F4"/>
    <w:rsid w:val="00D45237"/>
    <w:rsid w:val="00D454AE"/>
    <w:rsid w:val="00D45584"/>
    <w:rsid w:val="00D45597"/>
    <w:rsid w:val="00D45D5F"/>
    <w:rsid w:val="00D465DA"/>
    <w:rsid w:val="00D470AD"/>
    <w:rsid w:val="00D4711D"/>
    <w:rsid w:val="00D471AF"/>
    <w:rsid w:val="00D4763C"/>
    <w:rsid w:val="00D4780D"/>
    <w:rsid w:val="00D478C2"/>
    <w:rsid w:val="00D47BDC"/>
    <w:rsid w:val="00D47D60"/>
    <w:rsid w:val="00D47F7D"/>
    <w:rsid w:val="00D503D1"/>
    <w:rsid w:val="00D50539"/>
    <w:rsid w:val="00D51314"/>
    <w:rsid w:val="00D51405"/>
    <w:rsid w:val="00D51720"/>
    <w:rsid w:val="00D51E8E"/>
    <w:rsid w:val="00D521F4"/>
    <w:rsid w:val="00D52727"/>
    <w:rsid w:val="00D5308A"/>
    <w:rsid w:val="00D53435"/>
    <w:rsid w:val="00D53465"/>
    <w:rsid w:val="00D5357A"/>
    <w:rsid w:val="00D539AB"/>
    <w:rsid w:val="00D53F60"/>
    <w:rsid w:val="00D540CF"/>
    <w:rsid w:val="00D5479D"/>
    <w:rsid w:val="00D54A2F"/>
    <w:rsid w:val="00D54FA5"/>
    <w:rsid w:val="00D54FD2"/>
    <w:rsid w:val="00D557A8"/>
    <w:rsid w:val="00D55BB1"/>
    <w:rsid w:val="00D55BEA"/>
    <w:rsid w:val="00D5620A"/>
    <w:rsid w:val="00D562F3"/>
    <w:rsid w:val="00D56BA3"/>
    <w:rsid w:val="00D57217"/>
    <w:rsid w:val="00D5771C"/>
    <w:rsid w:val="00D5774C"/>
    <w:rsid w:val="00D57BE5"/>
    <w:rsid w:val="00D57C6D"/>
    <w:rsid w:val="00D57FBA"/>
    <w:rsid w:val="00D60090"/>
    <w:rsid w:val="00D60A27"/>
    <w:rsid w:val="00D60BCD"/>
    <w:rsid w:val="00D60C56"/>
    <w:rsid w:val="00D61B3B"/>
    <w:rsid w:val="00D61DD0"/>
    <w:rsid w:val="00D6268E"/>
    <w:rsid w:val="00D62784"/>
    <w:rsid w:val="00D62B80"/>
    <w:rsid w:val="00D62E9C"/>
    <w:rsid w:val="00D6384C"/>
    <w:rsid w:val="00D6411F"/>
    <w:rsid w:val="00D646E5"/>
    <w:rsid w:val="00D64BB4"/>
    <w:rsid w:val="00D65254"/>
    <w:rsid w:val="00D6544B"/>
    <w:rsid w:val="00D65BF6"/>
    <w:rsid w:val="00D65F9D"/>
    <w:rsid w:val="00D662EA"/>
    <w:rsid w:val="00D6687F"/>
    <w:rsid w:val="00D6697D"/>
    <w:rsid w:val="00D66982"/>
    <w:rsid w:val="00D672CF"/>
    <w:rsid w:val="00D67887"/>
    <w:rsid w:val="00D70205"/>
    <w:rsid w:val="00D70A08"/>
    <w:rsid w:val="00D70D7F"/>
    <w:rsid w:val="00D71099"/>
    <w:rsid w:val="00D714C5"/>
    <w:rsid w:val="00D7155A"/>
    <w:rsid w:val="00D717FA"/>
    <w:rsid w:val="00D71B4B"/>
    <w:rsid w:val="00D721D3"/>
    <w:rsid w:val="00D72812"/>
    <w:rsid w:val="00D72893"/>
    <w:rsid w:val="00D72ABC"/>
    <w:rsid w:val="00D73044"/>
    <w:rsid w:val="00D732F5"/>
    <w:rsid w:val="00D7342A"/>
    <w:rsid w:val="00D73EA0"/>
    <w:rsid w:val="00D7409F"/>
    <w:rsid w:val="00D743FD"/>
    <w:rsid w:val="00D7450F"/>
    <w:rsid w:val="00D74F6D"/>
    <w:rsid w:val="00D7513C"/>
    <w:rsid w:val="00D75367"/>
    <w:rsid w:val="00D7585E"/>
    <w:rsid w:val="00D758F9"/>
    <w:rsid w:val="00D7594C"/>
    <w:rsid w:val="00D75B4F"/>
    <w:rsid w:val="00D7640C"/>
    <w:rsid w:val="00D76C4E"/>
    <w:rsid w:val="00D773B7"/>
    <w:rsid w:val="00D77ADD"/>
    <w:rsid w:val="00D80A83"/>
    <w:rsid w:val="00D80B80"/>
    <w:rsid w:val="00D80FA6"/>
    <w:rsid w:val="00D813A0"/>
    <w:rsid w:val="00D8187A"/>
    <w:rsid w:val="00D818B5"/>
    <w:rsid w:val="00D81C45"/>
    <w:rsid w:val="00D822F8"/>
    <w:rsid w:val="00D82953"/>
    <w:rsid w:val="00D82B4D"/>
    <w:rsid w:val="00D82BC1"/>
    <w:rsid w:val="00D82D33"/>
    <w:rsid w:val="00D83747"/>
    <w:rsid w:val="00D8388F"/>
    <w:rsid w:val="00D838DF"/>
    <w:rsid w:val="00D85048"/>
    <w:rsid w:val="00D85477"/>
    <w:rsid w:val="00D8556A"/>
    <w:rsid w:val="00D85668"/>
    <w:rsid w:val="00D856CE"/>
    <w:rsid w:val="00D85AFE"/>
    <w:rsid w:val="00D862CF"/>
    <w:rsid w:val="00D86BBB"/>
    <w:rsid w:val="00D86FCC"/>
    <w:rsid w:val="00D873AC"/>
    <w:rsid w:val="00D87FDB"/>
    <w:rsid w:val="00D901C4"/>
    <w:rsid w:val="00D90578"/>
    <w:rsid w:val="00D905B1"/>
    <w:rsid w:val="00D90667"/>
    <w:rsid w:val="00D90D87"/>
    <w:rsid w:val="00D90E52"/>
    <w:rsid w:val="00D914F6"/>
    <w:rsid w:val="00D91530"/>
    <w:rsid w:val="00D9207E"/>
    <w:rsid w:val="00D92801"/>
    <w:rsid w:val="00D928F8"/>
    <w:rsid w:val="00D92976"/>
    <w:rsid w:val="00D932A6"/>
    <w:rsid w:val="00D93881"/>
    <w:rsid w:val="00D93B05"/>
    <w:rsid w:val="00D93BF4"/>
    <w:rsid w:val="00D94692"/>
    <w:rsid w:val="00D94772"/>
    <w:rsid w:val="00D94977"/>
    <w:rsid w:val="00D94BD1"/>
    <w:rsid w:val="00D94E88"/>
    <w:rsid w:val="00D952D8"/>
    <w:rsid w:val="00D956CE"/>
    <w:rsid w:val="00D957A0"/>
    <w:rsid w:val="00D95A0F"/>
    <w:rsid w:val="00D95EC2"/>
    <w:rsid w:val="00D96B07"/>
    <w:rsid w:val="00D9775F"/>
    <w:rsid w:val="00D97BCE"/>
    <w:rsid w:val="00DA0264"/>
    <w:rsid w:val="00DA0495"/>
    <w:rsid w:val="00DA0CAB"/>
    <w:rsid w:val="00DA1417"/>
    <w:rsid w:val="00DA1741"/>
    <w:rsid w:val="00DA1FEB"/>
    <w:rsid w:val="00DA255E"/>
    <w:rsid w:val="00DA292C"/>
    <w:rsid w:val="00DA328A"/>
    <w:rsid w:val="00DA3D68"/>
    <w:rsid w:val="00DA3D6B"/>
    <w:rsid w:val="00DA4553"/>
    <w:rsid w:val="00DA476B"/>
    <w:rsid w:val="00DA4E18"/>
    <w:rsid w:val="00DA4F28"/>
    <w:rsid w:val="00DA4FDF"/>
    <w:rsid w:val="00DA5AB5"/>
    <w:rsid w:val="00DA5D85"/>
    <w:rsid w:val="00DA5FF6"/>
    <w:rsid w:val="00DA61C6"/>
    <w:rsid w:val="00DA6C36"/>
    <w:rsid w:val="00DA76A7"/>
    <w:rsid w:val="00DB09A9"/>
    <w:rsid w:val="00DB0B16"/>
    <w:rsid w:val="00DB0C2D"/>
    <w:rsid w:val="00DB10D2"/>
    <w:rsid w:val="00DB2353"/>
    <w:rsid w:val="00DB2DBC"/>
    <w:rsid w:val="00DB2E62"/>
    <w:rsid w:val="00DB2F07"/>
    <w:rsid w:val="00DB3209"/>
    <w:rsid w:val="00DB3340"/>
    <w:rsid w:val="00DB34B7"/>
    <w:rsid w:val="00DB36C1"/>
    <w:rsid w:val="00DB3CE7"/>
    <w:rsid w:val="00DB3DDF"/>
    <w:rsid w:val="00DB408A"/>
    <w:rsid w:val="00DB4431"/>
    <w:rsid w:val="00DB5FD0"/>
    <w:rsid w:val="00DB64D2"/>
    <w:rsid w:val="00DB6557"/>
    <w:rsid w:val="00DB6C48"/>
    <w:rsid w:val="00DB7E93"/>
    <w:rsid w:val="00DB7F36"/>
    <w:rsid w:val="00DC001D"/>
    <w:rsid w:val="00DC071B"/>
    <w:rsid w:val="00DC0974"/>
    <w:rsid w:val="00DC166D"/>
    <w:rsid w:val="00DC19DB"/>
    <w:rsid w:val="00DC1AE1"/>
    <w:rsid w:val="00DC1AEB"/>
    <w:rsid w:val="00DC2370"/>
    <w:rsid w:val="00DC29A5"/>
    <w:rsid w:val="00DC2DA4"/>
    <w:rsid w:val="00DC3CE3"/>
    <w:rsid w:val="00DC3CE7"/>
    <w:rsid w:val="00DC4BB3"/>
    <w:rsid w:val="00DC56C7"/>
    <w:rsid w:val="00DC5B1A"/>
    <w:rsid w:val="00DC6D9C"/>
    <w:rsid w:val="00DC6DE7"/>
    <w:rsid w:val="00DC7112"/>
    <w:rsid w:val="00DC74DB"/>
    <w:rsid w:val="00DC7649"/>
    <w:rsid w:val="00DC7C4F"/>
    <w:rsid w:val="00DD0133"/>
    <w:rsid w:val="00DD0282"/>
    <w:rsid w:val="00DD115F"/>
    <w:rsid w:val="00DD1378"/>
    <w:rsid w:val="00DD15B9"/>
    <w:rsid w:val="00DD2132"/>
    <w:rsid w:val="00DD2A45"/>
    <w:rsid w:val="00DD31F9"/>
    <w:rsid w:val="00DD38A0"/>
    <w:rsid w:val="00DD39DD"/>
    <w:rsid w:val="00DD3F86"/>
    <w:rsid w:val="00DD407B"/>
    <w:rsid w:val="00DD423A"/>
    <w:rsid w:val="00DD4672"/>
    <w:rsid w:val="00DD49EA"/>
    <w:rsid w:val="00DD4AD2"/>
    <w:rsid w:val="00DD4F56"/>
    <w:rsid w:val="00DD4FBA"/>
    <w:rsid w:val="00DD50E4"/>
    <w:rsid w:val="00DD575E"/>
    <w:rsid w:val="00DD5AF7"/>
    <w:rsid w:val="00DD6335"/>
    <w:rsid w:val="00DD653E"/>
    <w:rsid w:val="00DD665E"/>
    <w:rsid w:val="00DE1844"/>
    <w:rsid w:val="00DE1C01"/>
    <w:rsid w:val="00DE297F"/>
    <w:rsid w:val="00DE2EE6"/>
    <w:rsid w:val="00DE34E8"/>
    <w:rsid w:val="00DE4397"/>
    <w:rsid w:val="00DE4D94"/>
    <w:rsid w:val="00DE5293"/>
    <w:rsid w:val="00DE538B"/>
    <w:rsid w:val="00DE5A97"/>
    <w:rsid w:val="00DE655E"/>
    <w:rsid w:val="00DE6908"/>
    <w:rsid w:val="00DE6947"/>
    <w:rsid w:val="00DE69A6"/>
    <w:rsid w:val="00DE69F5"/>
    <w:rsid w:val="00DE6E77"/>
    <w:rsid w:val="00DE7579"/>
    <w:rsid w:val="00DF01A4"/>
    <w:rsid w:val="00DF025F"/>
    <w:rsid w:val="00DF02E0"/>
    <w:rsid w:val="00DF030A"/>
    <w:rsid w:val="00DF055D"/>
    <w:rsid w:val="00DF0B36"/>
    <w:rsid w:val="00DF104F"/>
    <w:rsid w:val="00DF148B"/>
    <w:rsid w:val="00DF1939"/>
    <w:rsid w:val="00DF298A"/>
    <w:rsid w:val="00DF29CD"/>
    <w:rsid w:val="00DF2EA7"/>
    <w:rsid w:val="00DF31CE"/>
    <w:rsid w:val="00DF33A2"/>
    <w:rsid w:val="00DF38AC"/>
    <w:rsid w:val="00DF3A6A"/>
    <w:rsid w:val="00DF3E6B"/>
    <w:rsid w:val="00DF4057"/>
    <w:rsid w:val="00DF461C"/>
    <w:rsid w:val="00DF4658"/>
    <w:rsid w:val="00DF4E67"/>
    <w:rsid w:val="00DF4F3A"/>
    <w:rsid w:val="00DF5CEA"/>
    <w:rsid w:val="00DF5EAC"/>
    <w:rsid w:val="00DF6210"/>
    <w:rsid w:val="00DF6590"/>
    <w:rsid w:val="00DF6C76"/>
    <w:rsid w:val="00DF7338"/>
    <w:rsid w:val="00DF7731"/>
    <w:rsid w:val="00E00232"/>
    <w:rsid w:val="00E00289"/>
    <w:rsid w:val="00E00B93"/>
    <w:rsid w:val="00E00E2C"/>
    <w:rsid w:val="00E01138"/>
    <w:rsid w:val="00E01988"/>
    <w:rsid w:val="00E019D6"/>
    <w:rsid w:val="00E01C66"/>
    <w:rsid w:val="00E02020"/>
    <w:rsid w:val="00E0250B"/>
    <w:rsid w:val="00E0267D"/>
    <w:rsid w:val="00E027E2"/>
    <w:rsid w:val="00E02F71"/>
    <w:rsid w:val="00E02FB7"/>
    <w:rsid w:val="00E03538"/>
    <w:rsid w:val="00E04206"/>
    <w:rsid w:val="00E04245"/>
    <w:rsid w:val="00E0475A"/>
    <w:rsid w:val="00E04ADC"/>
    <w:rsid w:val="00E04BE2"/>
    <w:rsid w:val="00E05090"/>
    <w:rsid w:val="00E05696"/>
    <w:rsid w:val="00E05920"/>
    <w:rsid w:val="00E05B84"/>
    <w:rsid w:val="00E06931"/>
    <w:rsid w:val="00E06F8B"/>
    <w:rsid w:val="00E06FF2"/>
    <w:rsid w:val="00E07E76"/>
    <w:rsid w:val="00E10165"/>
    <w:rsid w:val="00E101B5"/>
    <w:rsid w:val="00E10CA8"/>
    <w:rsid w:val="00E110DE"/>
    <w:rsid w:val="00E11168"/>
    <w:rsid w:val="00E1281D"/>
    <w:rsid w:val="00E12A8A"/>
    <w:rsid w:val="00E13314"/>
    <w:rsid w:val="00E135E2"/>
    <w:rsid w:val="00E13977"/>
    <w:rsid w:val="00E13A79"/>
    <w:rsid w:val="00E13F00"/>
    <w:rsid w:val="00E14090"/>
    <w:rsid w:val="00E1566F"/>
    <w:rsid w:val="00E1569B"/>
    <w:rsid w:val="00E15753"/>
    <w:rsid w:val="00E15CE8"/>
    <w:rsid w:val="00E15F11"/>
    <w:rsid w:val="00E16688"/>
    <w:rsid w:val="00E16F0B"/>
    <w:rsid w:val="00E17000"/>
    <w:rsid w:val="00E170A2"/>
    <w:rsid w:val="00E172A8"/>
    <w:rsid w:val="00E17690"/>
    <w:rsid w:val="00E17C26"/>
    <w:rsid w:val="00E20433"/>
    <w:rsid w:val="00E20F30"/>
    <w:rsid w:val="00E21606"/>
    <w:rsid w:val="00E21D7A"/>
    <w:rsid w:val="00E22145"/>
    <w:rsid w:val="00E23158"/>
    <w:rsid w:val="00E23318"/>
    <w:rsid w:val="00E24371"/>
    <w:rsid w:val="00E24549"/>
    <w:rsid w:val="00E24A8D"/>
    <w:rsid w:val="00E24C47"/>
    <w:rsid w:val="00E250E7"/>
    <w:rsid w:val="00E25227"/>
    <w:rsid w:val="00E255DF"/>
    <w:rsid w:val="00E255E4"/>
    <w:rsid w:val="00E26BB9"/>
    <w:rsid w:val="00E26E0F"/>
    <w:rsid w:val="00E26EA5"/>
    <w:rsid w:val="00E273A4"/>
    <w:rsid w:val="00E30225"/>
    <w:rsid w:val="00E31AA6"/>
    <w:rsid w:val="00E31C29"/>
    <w:rsid w:val="00E325D9"/>
    <w:rsid w:val="00E32651"/>
    <w:rsid w:val="00E328A0"/>
    <w:rsid w:val="00E32C80"/>
    <w:rsid w:val="00E32E87"/>
    <w:rsid w:val="00E3306C"/>
    <w:rsid w:val="00E337BB"/>
    <w:rsid w:val="00E33893"/>
    <w:rsid w:val="00E339DE"/>
    <w:rsid w:val="00E339EC"/>
    <w:rsid w:val="00E34E97"/>
    <w:rsid w:val="00E3507A"/>
    <w:rsid w:val="00E351A8"/>
    <w:rsid w:val="00E353E5"/>
    <w:rsid w:val="00E35637"/>
    <w:rsid w:val="00E362A7"/>
    <w:rsid w:val="00E36527"/>
    <w:rsid w:val="00E36571"/>
    <w:rsid w:val="00E36A92"/>
    <w:rsid w:val="00E3702E"/>
    <w:rsid w:val="00E37160"/>
    <w:rsid w:val="00E37479"/>
    <w:rsid w:val="00E37582"/>
    <w:rsid w:val="00E375AA"/>
    <w:rsid w:val="00E376F5"/>
    <w:rsid w:val="00E378A3"/>
    <w:rsid w:val="00E37C02"/>
    <w:rsid w:val="00E37EA8"/>
    <w:rsid w:val="00E40412"/>
    <w:rsid w:val="00E40785"/>
    <w:rsid w:val="00E408AF"/>
    <w:rsid w:val="00E430B3"/>
    <w:rsid w:val="00E43AF2"/>
    <w:rsid w:val="00E43EE4"/>
    <w:rsid w:val="00E443C0"/>
    <w:rsid w:val="00E448A2"/>
    <w:rsid w:val="00E449DA"/>
    <w:rsid w:val="00E44D7D"/>
    <w:rsid w:val="00E458AF"/>
    <w:rsid w:val="00E45974"/>
    <w:rsid w:val="00E459BE"/>
    <w:rsid w:val="00E45C97"/>
    <w:rsid w:val="00E466A3"/>
    <w:rsid w:val="00E4688B"/>
    <w:rsid w:val="00E46C86"/>
    <w:rsid w:val="00E46E32"/>
    <w:rsid w:val="00E46FF8"/>
    <w:rsid w:val="00E5077B"/>
    <w:rsid w:val="00E50F50"/>
    <w:rsid w:val="00E52030"/>
    <w:rsid w:val="00E54E49"/>
    <w:rsid w:val="00E553AA"/>
    <w:rsid w:val="00E5543A"/>
    <w:rsid w:val="00E554C1"/>
    <w:rsid w:val="00E56362"/>
    <w:rsid w:val="00E5656A"/>
    <w:rsid w:val="00E56A30"/>
    <w:rsid w:val="00E56B5C"/>
    <w:rsid w:val="00E56C97"/>
    <w:rsid w:val="00E56E6F"/>
    <w:rsid w:val="00E56F1A"/>
    <w:rsid w:val="00E5727C"/>
    <w:rsid w:val="00E572F5"/>
    <w:rsid w:val="00E57502"/>
    <w:rsid w:val="00E57734"/>
    <w:rsid w:val="00E57F25"/>
    <w:rsid w:val="00E604A5"/>
    <w:rsid w:val="00E6072E"/>
    <w:rsid w:val="00E608EF"/>
    <w:rsid w:val="00E616CB"/>
    <w:rsid w:val="00E61DF0"/>
    <w:rsid w:val="00E61F36"/>
    <w:rsid w:val="00E6232C"/>
    <w:rsid w:val="00E6253C"/>
    <w:rsid w:val="00E6295E"/>
    <w:rsid w:val="00E62ADD"/>
    <w:rsid w:val="00E62E10"/>
    <w:rsid w:val="00E62E15"/>
    <w:rsid w:val="00E6373C"/>
    <w:rsid w:val="00E63B3B"/>
    <w:rsid w:val="00E64572"/>
    <w:rsid w:val="00E6474D"/>
    <w:rsid w:val="00E648E1"/>
    <w:rsid w:val="00E65090"/>
    <w:rsid w:val="00E651B2"/>
    <w:rsid w:val="00E6566C"/>
    <w:rsid w:val="00E65A26"/>
    <w:rsid w:val="00E65D8C"/>
    <w:rsid w:val="00E66593"/>
    <w:rsid w:val="00E66726"/>
    <w:rsid w:val="00E66736"/>
    <w:rsid w:val="00E66E9E"/>
    <w:rsid w:val="00E67A51"/>
    <w:rsid w:val="00E70092"/>
    <w:rsid w:val="00E70885"/>
    <w:rsid w:val="00E70910"/>
    <w:rsid w:val="00E70B78"/>
    <w:rsid w:val="00E70CBC"/>
    <w:rsid w:val="00E71473"/>
    <w:rsid w:val="00E7183A"/>
    <w:rsid w:val="00E7257E"/>
    <w:rsid w:val="00E7297E"/>
    <w:rsid w:val="00E72C95"/>
    <w:rsid w:val="00E736DC"/>
    <w:rsid w:val="00E73ED8"/>
    <w:rsid w:val="00E74D10"/>
    <w:rsid w:val="00E74F1D"/>
    <w:rsid w:val="00E7606B"/>
    <w:rsid w:val="00E7622D"/>
    <w:rsid w:val="00E765C2"/>
    <w:rsid w:val="00E76660"/>
    <w:rsid w:val="00E77132"/>
    <w:rsid w:val="00E774B1"/>
    <w:rsid w:val="00E77B3A"/>
    <w:rsid w:val="00E80068"/>
    <w:rsid w:val="00E8022D"/>
    <w:rsid w:val="00E808EB"/>
    <w:rsid w:val="00E80AB0"/>
    <w:rsid w:val="00E80ED9"/>
    <w:rsid w:val="00E81ECD"/>
    <w:rsid w:val="00E81F7F"/>
    <w:rsid w:val="00E8263F"/>
    <w:rsid w:val="00E82959"/>
    <w:rsid w:val="00E83A60"/>
    <w:rsid w:val="00E83F65"/>
    <w:rsid w:val="00E841B2"/>
    <w:rsid w:val="00E855BD"/>
    <w:rsid w:val="00E8568E"/>
    <w:rsid w:val="00E85778"/>
    <w:rsid w:val="00E85BD5"/>
    <w:rsid w:val="00E8689B"/>
    <w:rsid w:val="00E8695D"/>
    <w:rsid w:val="00E90797"/>
    <w:rsid w:val="00E90A16"/>
    <w:rsid w:val="00E90E8C"/>
    <w:rsid w:val="00E90FFD"/>
    <w:rsid w:val="00E91559"/>
    <w:rsid w:val="00E91DC3"/>
    <w:rsid w:val="00E9216B"/>
    <w:rsid w:val="00E92BE5"/>
    <w:rsid w:val="00E93B72"/>
    <w:rsid w:val="00E93FA3"/>
    <w:rsid w:val="00E93FD5"/>
    <w:rsid w:val="00E94BEE"/>
    <w:rsid w:val="00E952AD"/>
    <w:rsid w:val="00E9593F"/>
    <w:rsid w:val="00E95AAD"/>
    <w:rsid w:val="00E962C8"/>
    <w:rsid w:val="00E96612"/>
    <w:rsid w:val="00E966BA"/>
    <w:rsid w:val="00E96924"/>
    <w:rsid w:val="00E97003"/>
    <w:rsid w:val="00E973CE"/>
    <w:rsid w:val="00E977B6"/>
    <w:rsid w:val="00E97EDF"/>
    <w:rsid w:val="00E97F6A"/>
    <w:rsid w:val="00EA0008"/>
    <w:rsid w:val="00EA01CF"/>
    <w:rsid w:val="00EA0C0A"/>
    <w:rsid w:val="00EA0D43"/>
    <w:rsid w:val="00EA0FF6"/>
    <w:rsid w:val="00EA14BF"/>
    <w:rsid w:val="00EA1973"/>
    <w:rsid w:val="00EA1AC8"/>
    <w:rsid w:val="00EA2877"/>
    <w:rsid w:val="00EA28E7"/>
    <w:rsid w:val="00EA2ED3"/>
    <w:rsid w:val="00EA3221"/>
    <w:rsid w:val="00EA3771"/>
    <w:rsid w:val="00EA3836"/>
    <w:rsid w:val="00EA3BD6"/>
    <w:rsid w:val="00EA3EAB"/>
    <w:rsid w:val="00EA3ED4"/>
    <w:rsid w:val="00EA4332"/>
    <w:rsid w:val="00EA48DC"/>
    <w:rsid w:val="00EA4C3A"/>
    <w:rsid w:val="00EA4FFF"/>
    <w:rsid w:val="00EA51A8"/>
    <w:rsid w:val="00EA5441"/>
    <w:rsid w:val="00EA5568"/>
    <w:rsid w:val="00EA564F"/>
    <w:rsid w:val="00EA590B"/>
    <w:rsid w:val="00EA66B3"/>
    <w:rsid w:val="00EA6931"/>
    <w:rsid w:val="00EA6A5E"/>
    <w:rsid w:val="00EA7387"/>
    <w:rsid w:val="00EA749F"/>
    <w:rsid w:val="00EA7BA3"/>
    <w:rsid w:val="00EA7E7D"/>
    <w:rsid w:val="00EB0302"/>
    <w:rsid w:val="00EB03EB"/>
    <w:rsid w:val="00EB0889"/>
    <w:rsid w:val="00EB1031"/>
    <w:rsid w:val="00EB1C2F"/>
    <w:rsid w:val="00EB21A2"/>
    <w:rsid w:val="00EB21E8"/>
    <w:rsid w:val="00EB2609"/>
    <w:rsid w:val="00EB2ABB"/>
    <w:rsid w:val="00EB31EA"/>
    <w:rsid w:val="00EB3444"/>
    <w:rsid w:val="00EB347B"/>
    <w:rsid w:val="00EB3577"/>
    <w:rsid w:val="00EB3CCE"/>
    <w:rsid w:val="00EB3E3D"/>
    <w:rsid w:val="00EB444C"/>
    <w:rsid w:val="00EB47F1"/>
    <w:rsid w:val="00EB5DC6"/>
    <w:rsid w:val="00EB6A00"/>
    <w:rsid w:val="00EB6BA5"/>
    <w:rsid w:val="00EB6CB1"/>
    <w:rsid w:val="00EB6F71"/>
    <w:rsid w:val="00EB7275"/>
    <w:rsid w:val="00EB76C6"/>
    <w:rsid w:val="00EB7904"/>
    <w:rsid w:val="00EB7BF4"/>
    <w:rsid w:val="00EB7CA0"/>
    <w:rsid w:val="00EC0136"/>
    <w:rsid w:val="00EC01D3"/>
    <w:rsid w:val="00EC025F"/>
    <w:rsid w:val="00EC08BA"/>
    <w:rsid w:val="00EC0949"/>
    <w:rsid w:val="00EC1072"/>
    <w:rsid w:val="00EC1220"/>
    <w:rsid w:val="00EC1812"/>
    <w:rsid w:val="00EC1CB5"/>
    <w:rsid w:val="00EC20B6"/>
    <w:rsid w:val="00EC27DD"/>
    <w:rsid w:val="00EC2920"/>
    <w:rsid w:val="00EC2990"/>
    <w:rsid w:val="00EC2E82"/>
    <w:rsid w:val="00EC3522"/>
    <w:rsid w:val="00EC35C4"/>
    <w:rsid w:val="00EC37C6"/>
    <w:rsid w:val="00EC3CFA"/>
    <w:rsid w:val="00EC4156"/>
    <w:rsid w:val="00EC4792"/>
    <w:rsid w:val="00EC4B83"/>
    <w:rsid w:val="00EC5406"/>
    <w:rsid w:val="00EC5459"/>
    <w:rsid w:val="00EC5948"/>
    <w:rsid w:val="00EC595B"/>
    <w:rsid w:val="00EC5F1A"/>
    <w:rsid w:val="00EC5F82"/>
    <w:rsid w:val="00EC65B8"/>
    <w:rsid w:val="00EC6DD3"/>
    <w:rsid w:val="00EC6E75"/>
    <w:rsid w:val="00EC72ED"/>
    <w:rsid w:val="00EC7741"/>
    <w:rsid w:val="00ED02DB"/>
    <w:rsid w:val="00ED04CB"/>
    <w:rsid w:val="00ED0B46"/>
    <w:rsid w:val="00ED0E8E"/>
    <w:rsid w:val="00ED166B"/>
    <w:rsid w:val="00ED1C51"/>
    <w:rsid w:val="00ED1D7C"/>
    <w:rsid w:val="00ED1FB0"/>
    <w:rsid w:val="00ED2106"/>
    <w:rsid w:val="00ED219A"/>
    <w:rsid w:val="00ED21A6"/>
    <w:rsid w:val="00ED21F0"/>
    <w:rsid w:val="00ED2F1A"/>
    <w:rsid w:val="00ED2F2C"/>
    <w:rsid w:val="00ED3F23"/>
    <w:rsid w:val="00ED4054"/>
    <w:rsid w:val="00ED426E"/>
    <w:rsid w:val="00ED4617"/>
    <w:rsid w:val="00ED46EE"/>
    <w:rsid w:val="00ED49C5"/>
    <w:rsid w:val="00ED4B90"/>
    <w:rsid w:val="00ED53D7"/>
    <w:rsid w:val="00ED56A1"/>
    <w:rsid w:val="00ED5A40"/>
    <w:rsid w:val="00ED6763"/>
    <w:rsid w:val="00ED700D"/>
    <w:rsid w:val="00ED7033"/>
    <w:rsid w:val="00ED7539"/>
    <w:rsid w:val="00ED75F6"/>
    <w:rsid w:val="00ED76FB"/>
    <w:rsid w:val="00ED7AA2"/>
    <w:rsid w:val="00ED7F13"/>
    <w:rsid w:val="00EE02BA"/>
    <w:rsid w:val="00EE0802"/>
    <w:rsid w:val="00EE0B51"/>
    <w:rsid w:val="00EE123E"/>
    <w:rsid w:val="00EE12B4"/>
    <w:rsid w:val="00EE1BA3"/>
    <w:rsid w:val="00EE2129"/>
    <w:rsid w:val="00EE217D"/>
    <w:rsid w:val="00EE2287"/>
    <w:rsid w:val="00EE23A1"/>
    <w:rsid w:val="00EE256D"/>
    <w:rsid w:val="00EE273C"/>
    <w:rsid w:val="00EE288A"/>
    <w:rsid w:val="00EE2F87"/>
    <w:rsid w:val="00EE309E"/>
    <w:rsid w:val="00EE33CC"/>
    <w:rsid w:val="00EE4114"/>
    <w:rsid w:val="00EE41CE"/>
    <w:rsid w:val="00EE4461"/>
    <w:rsid w:val="00EE453E"/>
    <w:rsid w:val="00EE4FE7"/>
    <w:rsid w:val="00EE5383"/>
    <w:rsid w:val="00EE6CE5"/>
    <w:rsid w:val="00EE7852"/>
    <w:rsid w:val="00EF004E"/>
    <w:rsid w:val="00EF01DE"/>
    <w:rsid w:val="00EF0344"/>
    <w:rsid w:val="00EF0C13"/>
    <w:rsid w:val="00EF159E"/>
    <w:rsid w:val="00EF2089"/>
    <w:rsid w:val="00EF20A1"/>
    <w:rsid w:val="00EF21D2"/>
    <w:rsid w:val="00EF238B"/>
    <w:rsid w:val="00EF2453"/>
    <w:rsid w:val="00EF258F"/>
    <w:rsid w:val="00EF32C7"/>
    <w:rsid w:val="00EF347C"/>
    <w:rsid w:val="00EF37E2"/>
    <w:rsid w:val="00EF48FA"/>
    <w:rsid w:val="00EF49FD"/>
    <w:rsid w:val="00EF4C6F"/>
    <w:rsid w:val="00EF4CB9"/>
    <w:rsid w:val="00EF4E83"/>
    <w:rsid w:val="00EF4F84"/>
    <w:rsid w:val="00EF5416"/>
    <w:rsid w:val="00EF5C5D"/>
    <w:rsid w:val="00EF60DE"/>
    <w:rsid w:val="00EF6186"/>
    <w:rsid w:val="00EF67B2"/>
    <w:rsid w:val="00EF7A5F"/>
    <w:rsid w:val="00EF7C7E"/>
    <w:rsid w:val="00F00069"/>
    <w:rsid w:val="00F005A4"/>
    <w:rsid w:val="00F01062"/>
    <w:rsid w:val="00F01880"/>
    <w:rsid w:val="00F01C14"/>
    <w:rsid w:val="00F01D05"/>
    <w:rsid w:val="00F01E07"/>
    <w:rsid w:val="00F0219A"/>
    <w:rsid w:val="00F02334"/>
    <w:rsid w:val="00F0295B"/>
    <w:rsid w:val="00F031C9"/>
    <w:rsid w:val="00F035D0"/>
    <w:rsid w:val="00F03A6B"/>
    <w:rsid w:val="00F041CF"/>
    <w:rsid w:val="00F0420C"/>
    <w:rsid w:val="00F04CB0"/>
    <w:rsid w:val="00F050D6"/>
    <w:rsid w:val="00F05215"/>
    <w:rsid w:val="00F05D34"/>
    <w:rsid w:val="00F063B6"/>
    <w:rsid w:val="00F066AE"/>
    <w:rsid w:val="00F06E0C"/>
    <w:rsid w:val="00F1050A"/>
    <w:rsid w:val="00F11050"/>
    <w:rsid w:val="00F11128"/>
    <w:rsid w:val="00F11F02"/>
    <w:rsid w:val="00F11F3F"/>
    <w:rsid w:val="00F12073"/>
    <w:rsid w:val="00F122DE"/>
    <w:rsid w:val="00F12602"/>
    <w:rsid w:val="00F12CD8"/>
    <w:rsid w:val="00F1320E"/>
    <w:rsid w:val="00F138B9"/>
    <w:rsid w:val="00F1393A"/>
    <w:rsid w:val="00F144B1"/>
    <w:rsid w:val="00F156A9"/>
    <w:rsid w:val="00F15C98"/>
    <w:rsid w:val="00F16159"/>
    <w:rsid w:val="00F16721"/>
    <w:rsid w:val="00F16AAB"/>
    <w:rsid w:val="00F16B17"/>
    <w:rsid w:val="00F16C9E"/>
    <w:rsid w:val="00F16DF8"/>
    <w:rsid w:val="00F17015"/>
    <w:rsid w:val="00F17567"/>
    <w:rsid w:val="00F17598"/>
    <w:rsid w:val="00F17749"/>
    <w:rsid w:val="00F1788D"/>
    <w:rsid w:val="00F17AF1"/>
    <w:rsid w:val="00F20032"/>
    <w:rsid w:val="00F20118"/>
    <w:rsid w:val="00F201BB"/>
    <w:rsid w:val="00F209BE"/>
    <w:rsid w:val="00F20CA8"/>
    <w:rsid w:val="00F20FCD"/>
    <w:rsid w:val="00F21267"/>
    <w:rsid w:val="00F218A7"/>
    <w:rsid w:val="00F21F09"/>
    <w:rsid w:val="00F21FA0"/>
    <w:rsid w:val="00F233F0"/>
    <w:rsid w:val="00F239D1"/>
    <w:rsid w:val="00F24487"/>
    <w:rsid w:val="00F2448F"/>
    <w:rsid w:val="00F24867"/>
    <w:rsid w:val="00F2503F"/>
    <w:rsid w:val="00F251B3"/>
    <w:rsid w:val="00F2526A"/>
    <w:rsid w:val="00F25702"/>
    <w:rsid w:val="00F25A43"/>
    <w:rsid w:val="00F261DB"/>
    <w:rsid w:val="00F262CC"/>
    <w:rsid w:val="00F26B19"/>
    <w:rsid w:val="00F272AD"/>
    <w:rsid w:val="00F2754F"/>
    <w:rsid w:val="00F27EB7"/>
    <w:rsid w:val="00F3034A"/>
    <w:rsid w:val="00F306D4"/>
    <w:rsid w:val="00F307DA"/>
    <w:rsid w:val="00F30A01"/>
    <w:rsid w:val="00F31047"/>
    <w:rsid w:val="00F313D7"/>
    <w:rsid w:val="00F3190A"/>
    <w:rsid w:val="00F31D19"/>
    <w:rsid w:val="00F32D06"/>
    <w:rsid w:val="00F336B8"/>
    <w:rsid w:val="00F337DC"/>
    <w:rsid w:val="00F33841"/>
    <w:rsid w:val="00F338C4"/>
    <w:rsid w:val="00F33E17"/>
    <w:rsid w:val="00F3414B"/>
    <w:rsid w:val="00F34F36"/>
    <w:rsid w:val="00F3521B"/>
    <w:rsid w:val="00F359BC"/>
    <w:rsid w:val="00F35A3C"/>
    <w:rsid w:val="00F36200"/>
    <w:rsid w:val="00F363C0"/>
    <w:rsid w:val="00F3717A"/>
    <w:rsid w:val="00F374E5"/>
    <w:rsid w:val="00F3781C"/>
    <w:rsid w:val="00F37CAB"/>
    <w:rsid w:val="00F37FA3"/>
    <w:rsid w:val="00F37FCE"/>
    <w:rsid w:val="00F40E12"/>
    <w:rsid w:val="00F4106F"/>
    <w:rsid w:val="00F412E5"/>
    <w:rsid w:val="00F41332"/>
    <w:rsid w:val="00F414B4"/>
    <w:rsid w:val="00F41D92"/>
    <w:rsid w:val="00F41F93"/>
    <w:rsid w:val="00F423BA"/>
    <w:rsid w:val="00F424EB"/>
    <w:rsid w:val="00F425BD"/>
    <w:rsid w:val="00F42888"/>
    <w:rsid w:val="00F42911"/>
    <w:rsid w:val="00F429B3"/>
    <w:rsid w:val="00F42B35"/>
    <w:rsid w:val="00F4300C"/>
    <w:rsid w:val="00F43422"/>
    <w:rsid w:val="00F438E5"/>
    <w:rsid w:val="00F43C24"/>
    <w:rsid w:val="00F43E41"/>
    <w:rsid w:val="00F43F1B"/>
    <w:rsid w:val="00F440AD"/>
    <w:rsid w:val="00F442D5"/>
    <w:rsid w:val="00F442EE"/>
    <w:rsid w:val="00F44322"/>
    <w:rsid w:val="00F45540"/>
    <w:rsid w:val="00F456CA"/>
    <w:rsid w:val="00F45C07"/>
    <w:rsid w:val="00F46001"/>
    <w:rsid w:val="00F46D46"/>
    <w:rsid w:val="00F46D56"/>
    <w:rsid w:val="00F46F27"/>
    <w:rsid w:val="00F4740F"/>
    <w:rsid w:val="00F47462"/>
    <w:rsid w:val="00F477E7"/>
    <w:rsid w:val="00F47F93"/>
    <w:rsid w:val="00F50097"/>
    <w:rsid w:val="00F50407"/>
    <w:rsid w:val="00F508C2"/>
    <w:rsid w:val="00F50C05"/>
    <w:rsid w:val="00F50D98"/>
    <w:rsid w:val="00F51479"/>
    <w:rsid w:val="00F51C3A"/>
    <w:rsid w:val="00F51FF4"/>
    <w:rsid w:val="00F5215B"/>
    <w:rsid w:val="00F52F11"/>
    <w:rsid w:val="00F534BE"/>
    <w:rsid w:val="00F53B36"/>
    <w:rsid w:val="00F53D82"/>
    <w:rsid w:val="00F53FE8"/>
    <w:rsid w:val="00F542C7"/>
    <w:rsid w:val="00F549DB"/>
    <w:rsid w:val="00F54D32"/>
    <w:rsid w:val="00F553AA"/>
    <w:rsid w:val="00F55A04"/>
    <w:rsid w:val="00F56302"/>
    <w:rsid w:val="00F5686A"/>
    <w:rsid w:val="00F575CB"/>
    <w:rsid w:val="00F57FCE"/>
    <w:rsid w:val="00F60208"/>
    <w:rsid w:val="00F60705"/>
    <w:rsid w:val="00F60CC0"/>
    <w:rsid w:val="00F6133A"/>
    <w:rsid w:val="00F613CA"/>
    <w:rsid w:val="00F6158C"/>
    <w:rsid w:val="00F619DB"/>
    <w:rsid w:val="00F61D1F"/>
    <w:rsid w:val="00F61E68"/>
    <w:rsid w:val="00F6223D"/>
    <w:rsid w:val="00F63680"/>
    <w:rsid w:val="00F636CC"/>
    <w:rsid w:val="00F6415E"/>
    <w:rsid w:val="00F64285"/>
    <w:rsid w:val="00F64745"/>
    <w:rsid w:val="00F64862"/>
    <w:rsid w:val="00F64E3B"/>
    <w:rsid w:val="00F665F8"/>
    <w:rsid w:val="00F6686B"/>
    <w:rsid w:val="00F66DA2"/>
    <w:rsid w:val="00F67212"/>
    <w:rsid w:val="00F673AF"/>
    <w:rsid w:val="00F70024"/>
    <w:rsid w:val="00F70B4C"/>
    <w:rsid w:val="00F70DA6"/>
    <w:rsid w:val="00F70FF8"/>
    <w:rsid w:val="00F71360"/>
    <w:rsid w:val="00F714A0"/>
    <w:rsid w:val="00F72CB6"/>
    <w:rsid w:val="00F73E3A"/>
    <w:rsid w:val="00F74309"/>
    <w:rsid w:val="00F74D9A"/>
    <w:rsid w:val="00F74FC6"/>
    <w:rsid w:val="00F751CA"/>
    <w:rsid w:val="00F75292"/>
    <w:rsid w:val="00F7636C"/>
    <w:rsid w:val="00F766C7"/>
    <w:rsid w:val="00F76B5C"/>
    <w:rsid w:val="00F76C0C"/>
    <w:rsid w:val="00F76CE3"/>
    <w:rsid w:val="00F76F56"/>
    <w:rsid w:val="00F770ED"/>
    <w:rsid w:val="00F7749C"/>
    <w:rsid w:val="00F775F3"/>
    <w:rsid w:val="00F77B9D"/>
    <w:rsid w:val="00F80A8D"/>
    <w:rsid w:val="00F80AA3"/>
    <w:rsid w:val="00F80C0C"/>
    <w:rsid w:val="00F813E6"/>
    <w:rsid w:val="00F8146A"/>
    <w:rsid w:val="00F81724"/>
    <w:rsid w:val="00F81830"/>
    <w:rsid w:val="00F819A5"/>
    <w:rsid w:val="00F81F51"/>
    <w:rsid w:val="00F822AB"/>
    <w:rsid w:val="00F82B7D"/>
    <w:rsid w:val="00F830BB"/>
    <w:rsid w:val="00F830D5"/>
    <w:rsid w:val="00F834F7"/>
    <w:rsid w:val="00F836DB"/>
    <w:rsid w:val="00F84065"/>
    <w:rsid w:val="00F848EE"/>
    <w:rsid w:val="00F84CED"/>
    <w:rsid w:val="00F8542E"/>
    <w:rsid w:val="00F85513"/>
    <w:rsid w:val="00F85BFF"/>
    <w:rsid w:val="00F85C69"/>
    <w:rsid w:val="00F85D09"/>
    <w:rsid w:val="00F86D96"/>
    <w:rsid w:val="00F87788"/>
    <w:rsid w:val="00F9021B"/>
    <w:rsid w:val="00F90465"/>
    <w:rsid w:val="00F90FC5"/>
    <w:rsid w:val="00F9136C"/>
    <w:rsid w:val="00F913A8"/>
    <w:rsid w:val="00F91526"/>
    <w:rsid w:val="00F91A17"/>
    <w:rsid w:val="00F92938"/>
    <w:rsid w:val="00F92964"/>
    <w:rsid w:val="00F9299A"/>
    <w:rsid w:val="00F92C31"/>
    <w:rsid w:val="00F92D13"/>
    <w:rsid w:val="00F92E85"/>
    <w:rsid w:val="00F938E4"/>
    <w:rsid w:val="00F93C8A"/>
    <w:rsid w:val="00F93CCC"/>
    <w:rsid w:val="00F93F07"/>
    <w:rsid w:val="00F943D8"/>
    <w:rsid w:val="00F94779"/>
    <w:rsid w:val="00F94A9E"/>
    <w:rsid w:val="00F94CFC"/>
    <w:rsid w:val="00F94E2A"/>
    <w:rsid w:val="00F957E7"/>
    <w:rsid w:val="00F9652F"/>
    <w:rsid w:val="00F96CA2"/>
    <w:rsid w:val="00F96F08"/>
    <w:rsid w:val="00F971AD"/>
    <w:rsid w:val="00F977A8"/>
    <w:rsid w:val="00F97C10"/>
    <w:rsid w:val="00FA02C7"/>
    <w:rsid w:val="00FA04F6"/>
    <w:rsid w:val="00FA0707"/>
    <w:rsid w:val="00FA0E19"/>
    <w:rsid w:val="00FA1170"/>
    <w:rsid w:val="00FA12CF"/>
    <w:rsid w:val="00FA1B6B"/>
    <w:rsid w:val="00FA1E21"/>
    <w:rsid w:val="00FA2855"/>
    <w:rsid w:val="00FA2A33"/>
    <w:rsid w:val="00FA2A93"/>
    <w:rsid w:val="00FA2A99"/>
    <w:rsid w:val="00FA2CB8"/>
    <w:rsid w:val="00FA30E3"/>
    <w:rsid w:val="00FA3180"/>
    <w:rsid w:val="00FA43D5"/>
    <w:rsid w:val="00FA4B05"/>
    <w:rsid w:val="00FA4C58"/>
    <w:rsid w:val="00FA4DBD"/>
    <w:rsid w:val="00FA556A"/>
    <w:rsid w:val="00FA5A63"/>
    <w:rsid w:val="00FA5B48"/>
    <w:rsid w:val="00FA5C7C"/>
    <w:rsid w:val="00FA5CD3"/>
    <w:rsid w:val="00FA6648"/>
    <w:rsid w:val="00FA6D26"/>
    <w:rsid w:val="00FA76D0"/>
    <w:rsid w:val="00FA7E75"/>
    <w:rsid w:val="00FB02C2"/>
    <w:rsid w:val="00FB09B6"/>
    <w:rsid w:val="00FB0E4B"/>
    <w:rsid w:val="00FB11CF"/>
    <w:rsid w:val="00FB1F6F"/>
    <w:rsid w:val="00FB23A9"/>
    <w:rsid w:val="00FB29ED"/>
    <w:rsid w:val="00FB2DB8"/>
    <w:rsid w:val="00FB326D"/>
    <w:rsid w:val="00FB3539"/>
    <w:rsid w:val="00FB4633"/>
    <w:rsid w:val="00FB46E7"/>
    <w:rsid w:val="00FB4F66"/>
    <w:rsid w:val="00FB525A"/>
    <w:rsid w:val="00FB53F8"/>
    <w:rsid w:val="00FB5741"/>
    <w:rsid w:val="00FB5885"/>
    <w:rsid w:val="00FB5DE1"/>
    <w:rsid w:val="00FB61B6"/>
    <w:rsid w:val="00FB6887"/>
    <w:rsid w:val="00FB71C2"/>
    <w:rsid w:val="00FB7200"/>
    <w:rsid w:val="00FB79A7"/>
    <w:rsid w:val="00FB7A9B"/>
    <w:rsid w:val="00FB7B7E"/>
    <w:rsid w:val="00FC0652"/>
    <w:rsid w:val="00FC07FB"/>
    <w:rsid w:val="00FC0C93"/>
    <w:rsid w:val="00FC1183"/>
    <w:rsid w:val="00FC195F"/>
    <w:rsid w:val="00FC21F3"/>
    <w:rsid w:val="00FC2231"/>
    <w:rsid w:val="00FC2293"/>
    <w:rsid w:val="00FC2866"/>
    <w:rsid w:val="00FC2B82"/>
    <w:rsid w:val="00FC3E96"/>
    <w:rsid w:val="00FC4802"/>
    <w:rsid w:val="00FC4AFF"/>
    <w:rsid w:val="00FC503D"/>
    <w:rsid w:val="00FC5B67"/>
    <w:rsid w:val="00FC5E07"/>
    <w:rsid w:val="00FC5F0D"/>
    <w:rsid w:val="00FC6272"/>
    <w:rsid w:val="00FC645B"/>
    <w:rsid w:val="00FC6476"/>
    <w:rsid w:val="00FC65FA"/>
    <w:rsid w:val="00FC66AC"/>
    <w:rsid w:val="00FC7089"/>
    <w:rsid w:val="00FC731C"/>
    <w:rsid w:val="00FC746F"/>
    <w:rsid w:val="00FC770D"/>
    <w:rsid w:val="00FC7804"/>
    <w:rsid w:val="00FC7AF1"/>
    <w:rsid w:val="00FC7FA2"/>
    <w:rsid w:val="00FD0170"/>
    <w:rsid w:val="00FD01F5"/>
    <w:rsid w:val="00FD0859"/>
    <w:rsid w:val="00FD0F44"/>
    <w:rsid w:val="00FD19BD"/>
    <w:rsid w:val="00FD1B00"/>
    <w:rsid w:val="00FD1EF4"/>
    <w:rsid w:val="00FD21A0"/>
    <w:rsid w:val="00FD34A8"/>
    <w:rsid w:val="00FD3589"/>
    <w:rsid w:val="00FD376C"/>
    <w:rsid w:val="00FD4E78"/>
    <w:rsid w:val="00FD5392"/>
    <w:rsid w:val="00FD57CF"/>
    <w:rsid w:val="00FD6257"/>
    <w:rsid w:val="00FD6CF3"/>
    <w:rsid w:val="00FD7D7A"/>
    <w:rsid w:val="00FD7F48"/>
    <w:rsid w:val="00FE1123"/>
    <w:rsid w:val="00FE1885"/>
    <w:rsid w:val="00FE1A6D"/>
    <w:rsid w:val="00FE1AC6"/>
    <w:rsid w:val="00FE1C81"/>
    <w:rsid w:val="00FE2EF4"/>
    <w:rsid w:val="00FE3703"/>
    <w:rsid w:val="00FE4698"/>
    <w:rsid w:val="00FE4879"/>
    <w:rsid w:val="00FE4BC8"/>
    <w:rsid w:val="00FE51BC"/>
    <w:rsid w:val="00FE539E"/>
    <w:rsid w:val="00FE54D9"/>
    <w:rsid w:val="00FE56E5"/>
    <w:rsid w:val="00FE599B"/>
    <w:rsid w:val="00FE5BC7"/>
    <w:rsid w:val="00FE5D94"/>
    <w:rsid w:val="00FE5EDA"/>
    <w:rsid w:val="00FE5FA9"/>
    <w:rsid w:val="00FE6040"/>
    <w:rsid w:val="00FE607E"/>
    <w:rsid w:val="00FE6226"/>
    <w:rsid w:val="00FE6377"/>
    <w:rsid w:val="00FE7047"/>
    <w:rsid w:val="00FE738C"/>
    <w:rsid w:val="00FE7D77"/>
    <w:rsid w:val="00FF0323"/>
    <w:rsid w:val="00FF0EDA"/>
    <w:rsid w:val="00FF1471"/>
    <w:rsid w:val="00FF173E"/>
    <w:rsid w:val="00FF21AF"/>
    <w:rsid w:val="00FF2329"/>
    <w:rsid w:val="00FF23BC"/>
    <w:rsid w:val="00FF242C"/>
    <w:rsid w:val="00FF33D5"/>
    <w:rsid w:val="00FF3657"/>
    <w:rsid w:val="00FF38F8"/>
    <w:rsid w:val="00FF39A5"/>
    <w:rsid w:val="00FF45AD"/>
    <w:rsid w:val="00FF49EA"/>
    <w:rsid w:val="00FF557D"/>
    <w:rsid w:val="00FF65ED"/>
    <w:rsid w:val="00FF6BDF"/>
    <w:rsid w:val="00FF763C"/>
    <w:rsid w:val="00FF7FC9"/>
    <w:rsid w:val="0296DFB6"/>
    <w:rsid w:val="03787E31"/>
    <w:rsid w:val="072B0368"/>
    <w:rsid w:val="0B0F3A9B"/>
    <w:rsid w:val="0B8F1948"/>
    <w:rsid w:val="0BC19383"/>
    <w:rsid w:val="0D551335"/>
    <w:rsid w:val="1043CA5B"/>
    <w:rsid w:val="10794BF9"/>
    <w:rsid w:val="12FB77DF"/>
    <w:rsid w:val="14394F95"/>
    <w:rsid w:val="14494ECC"/>
    <w:rsid w:val="145F212E"/>
    <w:rsid w:val="165468D7"/>
    <w:rsid w:val="1773EA69"/>
    <w:rsid w:val="183FB9FD"/>
    <w:rsid w:val="191925A3"/>
    <w:rsid w:val="19446F0B"/>
    <w:rsid w:val="1A9680DE"/>
    <w:rsid w:val="1C1E1BFA"/>
    <w:rsid w:val="1D9A1452"/>
    <w:rsid w:val="1E2DA421"/>
    <w:rsid w:val="1E916E51"/>
    <w:rsid w:val="1F085178"/>
    <w:rsid w:val="1FA2C40D"/>
    <w:rsid w:val="21E918B2"/>
    <w:rsid w:val="2249EC94"/>
    <w:rsid w:val="22CC429B"/>
    <w:rsid w:val="242631A2"/>
    <w:rsid w:val="244CC1EE"/>
    <w:rsid w:val="2658EC28"/>
    <w:rsid w:val="28377105"/>
    <w:rsid w:val="2A31577D"/>
    <w:rsid w:val="2A33D7DF"/>
    <w:rsid w:val="2A9615FF"/>
    <w:rsid w:val="2C9F99B9"/>
    <w:rsid w:val="2D7F55C2"/>
    <w:rsid w:val="2D8F9F2B"/>
    <w:rsid w:val="2D91208A"/>
    <w:rsid w:val="2DAB8712"/>
    <w:rsid w:val="2DB57B05"/>
    <w:rsid w:val="2DBE03EE"/>
    <w:rsid w:val="2E7271A6"/>
    <w:rsid w:val="2ED399B6"/>
    <w:rsid w:val="2F4AD67C"/>
    <w:rsid w:val="2FB06C0E"/>
    <w:rsid w:val="300B5B7A"/>
    <w:rsid w:val="327F0EFA"/>
    <w:rsid w:val="32EBD709"/>
    <w:rsid w:val="375698B9"/>
    <w:rsid w:val="37738042"/>
    <w:rsid w:val="37967BCC"/>
    <w:rsid w:val="3CD1DEE0"/>
    <w:rsid w:val="3D10D406"/>
    <w:rsid w:val="3D1C20C8"/>
    <w:rsid w:val="405171DE"/>
    <w:rsid w:val="41D44E6F"/>
    <w:rsid w:val="447B5554"/>
    <w:rsid w:val="45B8CE5B"/>
    <w:rsid w:val="467DE213"/>
    <w:rsid w:val="4756EA21"/>
    <w:rsid w:val="47ED4253"/>
    <w:rsid w:val="49ADBC1D"/>
    <w:rsid w:val="4AB79ED1"/>
    <w:rsid w:val="4F018DED"/>
    <w:rsid w:val="4F85E095"/>
    <w:rsid w:val="50E2177B"/>
    <w:rsid w:val="51794DDC"/>
    <w:rsid w:val="5283D14E"/>
    <w:rsid w:val="544AB8A5"/>
    <w:rsid w:val="551E941F"/>
    <w:rsid w:val="55344BB8"/>
    <w:rsid w:val="565245E0"/>
    <w:rsid w:val="565295C4"/>
    <w:rsid w:val="5788D31E"/>
    <w:rsid w:val="58E0205E"/>
    <w:rsid w:val="5D13603E"/>
    <w:rsid w:val="5E62EC51"/>
    <w:rsid w:val="5E69BC2C"/>
    <w:rsid w:val="60F1809F"/>
    <w:rsid w:val="6173CCDA"/>
    <w:rsid w:val="62F319BF"/>
    <w:rsid w:val="62F6F1E4"/>
    <w:rsid w:val="69259D59"/>
    <w:rsid w:val="6A0D4580"/>
    <w:rsid w:val="6D33D141"/>
    <w:rsid w:val="6D532C33"/>
    <w:rsid w:val="7559A634"/>
    <w:rsid w:val="765243B4"/>
    <w:rsid w:val="77F58495"/>
    <w:rsid w:val="7AC21432"/>
    <w:rsid w:val="7C93582C"/>
    <w:rsid w:val="7EDA6486"/>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44F249"/>
  <w15:docId w15:val="{80EDE18D-F741-4DE3-A8A9-30157204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B78"/>
    <w:pPr>
      <w:spacing w:after="0"/>
    </w:pPr>
    <w:rPr>
      <w:lang w:val="en-US"/>
    </w:rPr>
  </w:style>
  <w:style w:type="paragraph" w:styleId="Titre1">
    <w:name w:val="heading 1"/>
    <w:aliases w:val="Unia 1"/>
    <w:next w:val="Normal"/>
    <w:link w:val="Titre1Car"/>
    <w:uiPriority w:val="9"/>
    <w:qFormat/>
    <w:rsid w:val="00154748"/>
    <w:pPr>
      <w:keepNext/>
      <w:keepLines/>
      <w:spacing w:before="200" w:after="120"/>
      <w:outlineLvl w:val="0"/>
    </w:pPr>
    <w:rPr>
      <w:rFonts w:eastAsiaTheme="majorEastAsia" w:cstheme="majorBidi"/>
      <w:b/>
      <w:bCs/>
      <w:color w:val="A00656"/>
      <w:sz w:val="40"/>
      <w:szCs w:val="28"/>
    </w:rPr>
  </w:style>
  <w:style w:type="paragraph" w:styleId="Titre2">
    <w:name w:val="heading 2"/>
    <w:aliases w:val="Unia 2"/>
    <w:next w:val="Normal"/>
    <w:link w:val="Titre2Car"/>
    <w:autoRedefine/>
    <w:uiPriority w:val="9"/>
    <w:unhideWhenUsed/>
    <w:qFormat/>
    <w:rsid w:val="00CE7321"/>
    <w:pPr>
      <w:keepNext/>
      <w:keepLines/>
      <w:tabs>
        <w:tab w:val="left" w:pos="993"/>
      </w:tabs>
      <w:spacing w:before="200" w:after="0" w:line="240" w:lineRule="auto"/>
      <w:ind w:left="720" w:hanging="720"/>
      <w:jc w:val="both"/>
      <w:outlineLvl w:val="1"/>
    </w:pPr>
    <w:rPr>
      <w:rFonts w:eastAsiaTheme="majorEastAsia" w:cstheme="majorBidi"/>
      <w:b/>
      <w:bCs/>
      <w:color w:val="808080"/>
      <w:sz w:val="32"/>
      <w:szCs w:val="26"/>
    </w:rPr>
  </w:style>
  <w:style w:type="paragraph" w:styleId="Titre3">
    <w:name w:val="heading 3"/>
    <w:aliases w:val="Unia 3"/>
    <w:next w:val="Normal"/>
    <w:link w:val="Titre3Car"/>
    <w:autoRedefine/>
    <w:uiPriority w:val="9"/>
    <w:unhideWhenUsed/>
    <w:qFormat/>
    <w:rsid w:val="003F31AD"/>
    <w:pPr>
      <w:keepNext/>
      <w:keepLines/>
      <w:spacing w:before="240" w:after="120" w:line="240" w:lineRule="auto"/>
      <w:outlineLvl w:val="2"/>
    </w:pPr>
    <w:rPr>
      <w:rFonts w:eastAsiaTheme="majorEastAsia" w:cstheme="majorBidi"/>
      <w:b/>
      <w:bCs/>
      <w:color w:val="574B50" w:themeColor="accent6" w:themeShade="80"/>
      <w:sz w:val="32"/>
      <w:lang w:val="en-US"/>
    </w:rPr>
  </w:style>
  <w:style w:type="paragraph" w:styleId="Titre4">
    <w:name w:val="heading 4"/>
    <w:aliases w:val="Unia 4"/>
    <w:next w:val="Normal"/>
    <w:link w:val="Titre4Car"/>
    <w:uiPriority w:val="9"/>
    <w:unhideWhenUsed/>
    <w:qFormat/>
    <w:rsid w:val="000B5368"/>
    <w:pPr>
      <w:keepNext/>
      <w:keepLines/>
      <w:spacing w:before="120" w:after="120"/>
      <w:outlineLvl w:val="3"/>
    </w:pPr>
    <w:rPr>
      <w:rFonts w:asciiTheme="majorHAnsi" w:eastAsiaTheme="majorEastAsia" w:hAnsiTheme="majorHAnsi" w:cstheme="majorBidi"/>
      <w:b/>
      <w:bCs/>
      <w:iCs/>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5617"/>
    <w:rPr>
      <w:color w:val="808080"/>
    </w:rPr>
  </w:style>
  <w:style w:type="paragraph" w:styleId="Textedebulles">
    <w:name w:val="Balloon Text"/>
    <w:basedOn w:val="Normal"/>
    <w:link w:val="TextedebullesCar"/>
    <w:uiPriority w:val="99"/>
    <w:semiHidden/>
    <w:unhideWhenUsed/>
    <w:rsid w:val="0059561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617"/>
    <w:rPr>
      <w:rFonts w:ascii="Tahoma" w:hAnsi="Tahoma" w:cs="Tahoma"/>
      <w:sz w:val="16"/>
      <w:szCs w:val="16"/>
    </w:rPr>
  </w:style>
  <w:style w:type="character" w:customStyle="1" w:styleId="Titre1Car">
    <w:name w:val="Titre 1 Car"/>
    <w:aliases w:val="Unia 1 Car"/>
    <w:basedOn w:val="Policepardfaut"/>
    <w:link w:val="Titre1"/>
    <w:uiPriority w:val="9"/>
    <w:rsid w:val="00154748"/>
    <w:rPr>
      <w:rFonts w:eastAsiaTheme="majorEastAsia" w:cstheme="majorBidi"/>
      <w:b/>
      <w:bCs/>
      <w:color w:val="A00656"/>
      <w:sz w:val="40"/>
      <w:szCs w:val="28"/>
    </w:rPr>
  </w:style>
  <w:style w:type="paragraph" w:styleId="Paragraphedeliste">
    <w:name w:val="List Paragraph"/>
    <w:basedOn w:val="Normal"/>
    <w:link w:val="ParagraphedelisteCar"/>
    <w:uiPriority w:val="34"/>
    <w:qFormat/>
    <w:rsid w:val="00EB3444"/>
    <w:pPr>
      <w:ind w:left="720"/>
      <w:contextualSpacing/>
    </w:pPr>
  </w:style>
  <w:style w:type="paragraph" w:styleId="En-tte">
    <w:name w:val="header"/>
    <w:basedOn w:val="Normal"/>
    <w:link w:val="En-tteCar"/>
    <w:uiPriority w:val="99"/>
    <w:unhideWhenUsed/>
    <w:rsid w:val="00D91530"/>
    <w:pPr>
      <w:tabs>
        <w:tab w:val="center" w:pos="4536"/>
        <w:tab w:val="right" w:pos="9072"/>
      </w:tabs>
      <w:spacing w:line="240" w:lineRule="auto"/>
    </w:pPr>
  </w:style>
  <w:style w:type="character" w:customStyle="1" w:styleId="En-tteCar">
    <w:name w:val="En-tête Car"/>
    <w:basedOn w:val="Policepardfaut"/>
    <w:link w:val="En-tte"/>
    <w:uiPriority w:val="99"/>
    <w:rsid w:val="00D91530"/>
  </w:style>
  <w:style w:type="paragraph" w:styleId="Pieddepage">
    <w:name w:val="footer"/>
    <w:basedOn w:val="Normal"/>
    <w:link w:val="PieddepageCar"/>
    <w:uiPriority w:val="99"/>
    <w:unhideWhenUsed/>
    <w:rsid w:val="00D91530"/>
    <w:pPr>
      <w:tabs>
        <w:tab w:val="center" w:pos="4536"/>
        <w:tab w:val="right" w:pos="9072"/>
      </w:tabs>
      <w:spacing w:line="240" w:lineRule="auto"/>
    </w:pPr>
  </w:style>
  <w:style w:type="character" w:customStyle="1" w:styleId="PieddepageCar">
    <w:name w:val="Pied de page Car"/>
    <w:basedOn w:val="Policepardfaut"/>
    <w:link w:val="Pieddepage"/>
    <w:uiPriority w:val="99"/>
    <w:rsid w:val="00D91530"/>
  </w:style>
  <w:style w:type="paragraph" w:styleId="TM1">
    <w:name w:val="toc 1"/>
    <w:basedOn w:val="Normal"/>
    <w:next w:val="Normal"/>
    <w:autoRedefine/>
    <w:uiPriority w:val="39"/>
    <w:unhideWhenUsed/>
    <w:rsid w:val="004E468F"/>
    <w:pPr>
      <w:spacing w:before="120" w:after="120"/>
    </w:pPr>
    <w:rPr>
      <w:b/>
      <w:bCs/>
      <w:caps/>
      <w:sz w:val="20"/>
      <w:szCs w:val="20"/>
    </w:rPr>
  </w:style>
  <w:style w:type="paragraph" w:styleId="TM2">
    <w:name w:val="toc 2"/>
    <w:basedOn w:val="Normal"/>
    <w:next w:val="Normal"/>
    <w:autoRedefine/>
    <w:uiPriority w:val="39"/>
    <w:unhideWhenUsed/>
    <w:rsid w:val="00471072"/>
    <w:pPr>
      <w:ind w:left="220"/>
    </w:pPr>
    <w:rPr>
      <w:smallCaps/>
      <w:sz w:val="20"/>
      <w:szCs w:val="20"/>
    </w:rPr>
  </w:style>
  <w:style w:type="paragraph" w:styleId="TM3">
    <w:name w:val="toc 3"/>
    <w:basedOn w:val="Normal"/>
    <w:next w:val="Normal"/>
    <w:autoRedefine/>
    <w:uiPriority w:val="39"/>
    <w:unhideWhenUsed/>
    <w:rsid w:val="00471072"/>
    <w:pPr>
      <w:ind w:left="440"/>
    </w:pPr>
    <w:rPr>
      <w:i/>
      <w:iCs/>
      <w:sz w:val="20"/>
      <w:szCs w:val="20"/>
    </w:rPr>
  </w:style>
  <w:style w:type="paragraph" w:styleId="TM4">
    <w:name w:val="toc 4"/>
    <w:basedOn w:val="Normal"/>
    <w:next w:val="Normal"/>
    <w:autoRedefine/>
    <w:uiPriority w:val="39"/>
    <w:unhideWhenUsed/>
    <w:rsid w:val="00471072"/>
    <w:pPr>
      <w:ind w:left="660"/>
    </w:pPr>
    <w:rPr>
      <w:sz w:val="18"/>
      <w:szCs w:val="18"/>
    </w:rPr>
  </w:style>
  <w:style w:type="paragraph" w:styleId="TM5">
    <w:name w:val="toc 5"/>
    <w:basedOn w:val="Normal"/>
    <w:next w:val="Normal"/>
    <w:autoRedefine/>
    <w:uiPriority w:val="39"/>
    <w:unhideWhenUsed/>
    <w:rsid w:val="00471072"/>
    <w:pPr>
      <w:ind w:left="880"/>
    </w:pPr>
    <w:rPr>
      <w:sz w:val="18"/>
      <w:szCs w:val="18"/>
    </w:rPr>
  </w:style>
  <w:style w:type="paragraph" w:styleId="TM6">
    <w:name w:val="toc 6"/>
    <w:basedOn w:val="Normal"/>
    <w:next w:val="Normal"/>
    <w:autoRedefine/>
    <w:uiPriority w:val="39"/>
    <w:unhideWhenUsed/>
    <w:rsid w:val="00471072"/>
    <w:pPr>
      <w:ind w:left="1100"/>
    </w:pPr>
    <w:rPr>
      <w:sz w:val="18"/>
      <w:szCs w:val="18"/>
    </w:rPr>
  </w:style>
  <w:style w:type="paragraph" w:styleId="TM7">
    <w:name w:val="toc 7"/>
    <w:basedOn w:val="Normal"/>
    <w:next w:val="Normal"/>
    <w:autoRedefine/>
    <w:uiPriority w:val="39"/>
    <w:unhideWhenUsed/>
    <w:rsid w:val="00471072"/>
    <w:pPr>
      <w:ind w:left="1320"/>
    </w:pPr>
    <w:rPr>
      <w:sz w:val="18"/>
      <w:szCs w:val="18"/>
    </w:rPr>
  </w:style>
  <w:style w:type="paragraph" w:styleId="TM8">
    <w:name w:val="toc 8"/>
    <w:basedOn w:val="Normal"/>
    <w:next w:val="Normal"/>
    <w:autoRedefine/>
    <w:uiPriority w:val="39"/>
    <w:unhideWhenUsed/>
    <w:rsid w:val="00471072"/>
    <w:pPr>
      <w:ind w:left="1540"/>
    </w:pPr>
    <w:rPr>
      <w:sz w:val="18"/>
      <w:szCs w:val="18"/>
    </w:rPr>
  </w:style>
  <w:style w:type="paragraph" w:styleId="TM9">
    <w:name w:val="toc 9"/>
    <w:basedOn w:val="Normal"/>
    <w:next w:val="Normal"/>
    <w:autoRedefine/>
    <w:uiPriority w:val="39"/>
    <w:unhideWhenUsed/>
    <w:rsid w:val="00471072"/>
    <w:pPr>
      <w:ind w:left="1760"/>
    </w:pPr>
    <w:rPr>
      <w:sz w:val="18"/>
      <w:szCs w:val="18"/>
    </w:rPr>
  </w:style>
  <w:style w:type="character" w:customStyle="1" w:styleId="Titre2Car">
    <w:name w:val="Titre 2 Car"/>
    <w:aliases w:val="Unia 2 Car"/>
    <w:basedOn w:val="Policepardfaut"/>
    <w:link w:val="Titre2"/>
    <w:uiPriority w:val="9"/>
    <w:rsid w:val="00CE7321"/>
    <w:rPr>
      <w:rFonts w:eastAsiaTheme="majorEastAsia" w:cstheme="majorBidi"/>
      <w:b/>
      <w:bCs/>
      <w:color w:val="808080"/>
      <w:sz w:val="32"/>
      <w:szCs w:val="26"/>
    </w:rPr>
  </w:style>
  <w:style w:type="character" w:customStyle="1" w:styleId="Titre3Car">
    <w:name w:val="Titre 3 Car"/>
    <w:aliases w:val="Unia 3 Car"/>
    <w:basedOn w:val="Policepardfaut"/>
    <w:link w:val="Titre3"/>
    <w:uiPriority w:val="9"/>
    <w:rsid w:val="003F31AD"/>
    <w:rPr>
      <w:rFonts w:eastAsiaTheme="majorEastAsia" w:cstheme="majorBidi"/>
      <w:b/>
      <w:bCs/>
      <w:color w:val="574B50" w:themeColor="accent6" w:themeShade="80"/>
      <w:sz w:val="32"/>
      <w:lang w:val="en-US"/>
    </w:rPr>
  </w:style>
  <w:style w:type="character" w:styleId="Lienhypertexte">
    <w:name w:val="Hyperlink"/>
    <w:basedOn w:val="Policepardfaut"/>
    <w:uiPriority w:val="99"/>
    <w:unhideWhenUsed/>
    <w:rsid w:val="00471072"/>
    <w:rPr>
      <w:color w:val="95B3D7" w:themeColor="hyperlink"/>
      <w:u w:val="single"/>
    </w:rPr>
  </w:style>
  <w:style w:type="character" w:customStyle="1" w:styleId="Titre4Car">
    <w:name w:val="Titre 4 Car"/>
    <w:aliases w:val="Unia 4 Car"/>
    <w:basedOn w:val="Policepardfaut"/>
    <w:link w:val="Titre4"/>
    <w:uiPriority w:val="9"/>
    <w:rsid w:val="000B5368"/>
    <w:rPr>
      <w:rFonts w:asciiTheme="majorHAnsi" w:eastAsiaTheme="majorEastAsia" w:hAnsiTheme="majorHAnsi" w:cstheme="majorBidi"/>
      <w:b/>
      <w:bCs/>
      <w:iCs/>
      <w:color w:val="666666"/>
    </w:rPr>
  </w:style>
  <w:style w:type="paragraph" w:customStyle="1" w:styleId="Stijldetail-2">
    <w:name w:val="Stijl detail-2"/>
    <w:basedOn w:val="Normal"/>
    <w:link w:val="Stijldetail-2Char"/>
    <w:autoRedefine/>
    <w:qFormat/>
    <w:rsid w:val="007C256F"/>
    <w:pPr>
      <w:spacing w:before="120" w:after="120" w:line="240" w:lineRule="auto"/>
      <w:ind w:left="709"/>
    </w:pPr>
    <w:rPr>
      <w:i/>
    </w:rPr>
  </w:style>
  <w:style w:type="character" w:customStyle="1" w:styleId="Stijldetail-2Char">
    <w:name w:val="Stijl detail-2 Char"/>
    <w:basedOn w:val="Policepardfaut"/>
    <w:link w:val="Stijldetail-2"/>
    <w:rsid w:val="007C256F"/>
    <w:rPr>
      <w:i/>
    </w:rPr>
  </w:style>
  <w:style w:type="paragraph" w:customStyle="1" w:styleId="Stijldetail-1">
    <w:name w:val="Stijl detail-1"/>
    <w:basedOn w:val="Stijldetail-2"/>
    <w:link w:val="Stijldetail-1Char"/>
    <w:autoRedefine/>
    <w:qFormat/>
    <w:rsid w:val="007C256F"/>
    <w:pPr>
      <w:ind w:left="1077" w:hanging="360"/>
    </w:pPr>
  </w:style>
  <w:style w:type="character" w:customStyle="1" w:styleId="Stijldetail-1Char">
    <w:name w:val="Stijl detail-1 Char"/>
    <w:basedOn w:val="Stijldetail-2Char"/>
    <w:link w:val="Stijldetail-1"/>
    <w:rsid w:val="007C256F"/>
    <w:rPr>
      <w:i/>
    </w:rPr>
  </w:style>
  <w:style w:type="paragraph" w:styleId="NormalWeb">
    <w:name w:val="Normal (Web)"/>
    <w:basedOn w:val="Normal"/>
    <w:uiPriority w:val="99"/>
    <w:unhideWhenUsed/>
    <w:rsid w:val="00E952AD"/>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spellingerror">
    <w:name w:val="spellingerror"/>
    <w:basedOn w:val="Policepardfaut"/>
    <w:qFormat/>
    <w:rsid w:val="0028180C"/>
  </w:style>
  <w:style w:type="character" w:customStyle="1" w:styleId="normaltextrun1">
    <w:name w:val="normaltextrun1"/>
    <w:basedOn w:val="Policepardfaut"/>
    <w:qFormat/>
    <w:rsid w:val="0028180C"/>
  </w:style>
  <w:style w:type="character" w:styleId="lev">
    <w:name w:val="Strong"/>
    <w:basedOn w:val="Policepardfaut"/>
    <w:uiPriority w:val="22"/>
    <w:qFormat/>
    <w:rsid w:val="0028180C"/>
    <w:rPr>
      <w:b/>
      <w:bCs/>
    </w:rPr>
  </w:style>
  <w:style w:type="paragraph" w:styleId="En-ttedetabledesmatires">
    <w:name w:val="TOC Heading"/>
    <w:basedOn w:val="Titre1"/>
    <w:next w:val="Normal"/>
    <w:uiPriority w:val="39"/>
    <w:unhideWhenUsed/>
    <w:qFormat/>
    <w:rsid w:val="00A65494"/>
    <w:pPr>
      <w:spacing w:before="240" w:after="0" w:line="259" w:lineRule="auto"/>
      <w:outlineLvl w:val="9"/>
    </w:pPr>
    <w:rPr>
      <w:rFonts w:asciiTheme="majorHAnsi" w:hAnsiTheme="majorHAnsi"/>
      <w:b w:val="0"/>
      <w:bCs w:val="0"/>
      <w:color w:val="B56900" w:themeColor="accent1" w:themeShade="BF"/>
      <w:sz w:val="32"/>
      <w:szCs w:val="32"/>
      <w:lang w:val="fr-BE" w:eastAsia="fr-BE"/>
    </w:rPr>
  </w:style>
  <w:style w:type="character" w:customStyle="1" w:styleId="FootnoteCharacters">
    <w:name w:val="Footnote Characters"/>
    <w:basedOn w:val="Policepardfaut"/>
    <w:link w:val="4GCharCharChar"/>
    <w:uiPriority w:val="99"/>
    <w:unhideWhenUsed/>
    <w:qFormat/>
    <w:rsid w:val="008E07EA"/>
    <w:rPr>
      <w:vertAlign w:val="superscript"/>
    </w:rPr>
  </w:style>
  <w:style w:type="character" w:customStyle="1" w:styleId="FootnoteAnchor">
    <w:name w:val="Footnote Anchor"/>
    <w:rsid w:val="008E07EA"/>
    <w:rPr>
      <w:vertAlign w:val="superscript"/>
    </w:rPr>
  </w:style>
  <w:style w:type="paragraph" w:customStyle="1" w:styleId="4GCharCharChar">
    <w:name w:val="4_G Char Char Char"/>
    <w:basedOn w:val="Normal"/>
    <w:link w:val="FootnoteCharacters"/>
    <w:uiPriority w:val="99"/>
    <w:qFormat/>
    <w:rsid w:val="008E07EA"/>
    <w:pPr>
      <w:spacing w:after="160" w:line="240" w:lineRule="exact"/>
      <w:ind w:right="-7"/>
      <w:jc w:val="both"/>
    </w:pPr>
    <w:rPr>
      <w:vertAlign w:val="superscript"/>
    </w:rPr>
  </w:style>
  <w:style w:type="character" w:styleId="Appelnotedebasdep">
    <w:name w:val="footnote reference"/>
    <w:aliases w:val="Footnote reference number,Footnote symbol,note TES,Appel note de bas de,note TESI,SUPERS,EN Footnote Reference,stylish,BVI fnr,Footnote1,Times 10 Point,Exposant 3 Point,Ref,de nota al pie,number,-E Fu§notenzeichen,Footnote n,Foo"/>
    <w:basedOn w:val="Policepardfaut"/>
    <w:uiPriority w:val="99"/>
    <w:unhideWhenUsed/>
    <w:qFormat/>
    <w:rsid w:val="008E07EA"/>
    <w:rPr>
      <w:vertAlign w:val="superscript"/>
    </w:rPr>
  </w:style>
  <w:style w:type="character" w:styleId="Marquedecommentaire">
    <w:name w:val="annotation reference"/>
    <w:basedOn w:val="Policepardfaut"/>
    <w:uiPriority w:val="99"/>
    <w:semiHidden/>
    <w:unhideWhenUsed/>
    <w:qFormat/>
    <w:rsid w:val="008E07EA"/>
    <w:rPr>
      <w:sz w:val="16"/>
      <w:szCs w:val="16"/>
    </w:rPr>
  </w:style>
  <w:style w:type="character" w:customStyle="1" w:styleId="CommentaireCar">
    <w:name w:val="Commentaire Car"/>
    <w:basedOn w:val="Policepardfaut"/>
    <w:link w:val="Commentaire"/>
    <w:uiPriority w:val="99"/>
    <w:qFormat/>
    <w:rsid w:val="008E07EA"/>
    <w:rPr>
      <w:rFonts w:ascii="Arial" w:hAnsi="Arial" w:cs="Arial"/>
      <w:sz w:val="20"/>
      <w:szCs w:val="20"/>
    </w:rPr>
  </w:style>
  <w:style w:type="paragraph" w:styleId="Commentaire">
    <w:name w:val="annotation text"/>
    <w:basedOn w:val="Normal"/>
    <w:link w:val="CommentaireCar"/>
    <w:uiPriority w:val="99"/>
    <w:unhideWhenUsed/>
    <w:qFormat/>
    <w:rsid w:val="008E07EA"/>
    <w:pPr>
      <w:spacing w:line="240" w:lineRule="auto"/>
      <w:ind w:right="-7"/>
      <w:jc w:val="both"/>
    </w:pPr>
    <w:rPr>
      <w:rFonts w:ascii="Arial" w:hAnsi="Arial" w:cs="Arial"/>
      <w:sz w:val="20"/>
      <w:szCs w:val="20"/>
    </w:rPr>
  </w:style>
  <w:style w:type="character" w:customStyle="1" w:styleId="CommentaireCar1">
    <w:name w:val="Commentaire Car1"/>
    <w:basedOn w:val="Policepardfaut"/>
    <w:uiPriority w:val="99"/>
    <w:semiHidden/>
    <w:rsid w:val="008E07EA"/>
    <w:rPr>
      <w:sz w:val="20"/>
      <w:szCs w:val="20"/>
    </w:rPr>
  </w:style>
  <w:style w:type="paragraph" w:styleId="Notedebasdepage">
    <w:name w:val="footnote text"/>
    <w:aliases w:val="footnotes,Footnote Text Char2 Char,Footnote Text Char Char1 Char,Footnote Text Char2 Char Char Char,Footnote Text Char1 Char Char Char Char,Footnote Text Char Char Char Char Char Char,Fußnotentext RAXEN,fn,5_G"/>
    <w:basedOn w:val="Normal"/>
    <w:link w:val="NotedebasdepageCar"/>
    <w:uiPriority w:val="99"/>
    <w:unhideWhenUsed/>
    <w:qFormat/>
    <w:rsid w:val="008E07EA"/>
    <w:pPr>
      <w:spacing w:line="240" w:lineRule="auto"/>
    </w:pPr>
    <w:rPr>
      <w:sz w:val="20"/>
      <w:szCs w:val="20"/>
    </w:rPr>
  </w:style>
  <w:style w:type="character" w:customStyle="1" w:styleId="NotedebasdepageCar">
    <w:name w:val="Note de bas de page Car"/>
    <w:aliases w:val="footnotes Car,Footnote Text Char2 Char Car,Footnote Text Char Char1 Char Car,Footnote Text Char2 Char Char Char Car,Footnote Text Char1 Char Char Char Char Car,Footnote Text Char Char Char Char Char Char Car,fn Car,5_G Car"/>
    <w:basedOn w:val="Policepardfaut"/>
    <w:link w:val="Notedebasdepage"/>
    <w:uiPriority w:val="99"/>
    <w:qFormat/>
    <w:rsid w:val="008E07EA"/>
    <w:rPr>
      <w:sz w:val="20"/>
      <w:szCs w:val="20"/>
    </w:rPr>
  </w:style>
  <w:style w:type="character" w:customStyle="1" w:styleId="ParagraphedelisteCar">
    <w:name w:val="Paragraphe de liste Car"/>
    <w:link w:val="Paragraphedeliste"/>
    <w:uiPriority w:val="34"/>
    <w:qFormat/>
    <w:rsid w:val="008A574E"/>
  </w:style>
  <w:style w:type="character" w:customStyle="1" w:styleId="SingleTxtGChar">
    <w:name w:val="_ Single Txt_G Char"/>
    <w:link w:val="SingleTxtG"/>
    <w:locked/>
    <w:rsid w:val="00CD1851"/>
    <w:rPr>
      <w:lang w:val="en-GB"/>
    </w:rPr>
  </w:style>
  <w:style w:type="paragraph" w:customStyle="1" w:styleId="SingleTxtG">
    <w:name w:val="_ Single Txt_G"/>
    <w:basedOn w:val="Normal"/>
    <w:link w:val="SingleTxtGChar"/>
    <w:qFormat/>
    <w:rsid w:val="00CD1851"/>
    <w:pPr>
      <w:suppressAutoHyphens/>
      <w:spacing w:after="120" w:line="240" w:lineRule="atLeast"/>
      <w:ind w:left="1134" w:right="1134"/>
      <w:jc w:val="both"/>
    </w:pPr>
  </w:style>
  <w:style w:type="character" w:customStyle="1" w:styleId="InternetLink">
    <w:name w:val="Internet Link"/>
    <w:uiPriority w:val="99"/>
    <w:rsid w:val="00CD1851"/>
    <w:rPr>
      <w:u w:val="single"/>
    </w:rPr>
  </w:style>
  <w:style w:type="character" w:customStyle="1" w:styleId="EndnoteCharacters">
    <w:name w:val="Endnote Characters"/>
    <w:basedOn w:val="Policepardfaut"/>
    <w:uiPriority w:val="99"/>
    <w:unhideWhenUsed/>
    <w:qFormat/>
    <w:rsid w:val="00CD1851"/>
    <w:rPr>
      <w:vertAlign w:val="superscript"/>
    </w:rPr>
  </w:style>
  <w:style w:type="character" w:customStyle="1" w:styleId="EndnoteAnchor">
    <w:name w:val="Endnote Anchor"/>
    <w:rsid w:val="00CD1851"/>
    <w:rPr>
      <w:vertAlign w:val="superscript"/>
    </w:rPr>
  </w:style>
  <w:style w:type="character" w:customStyle="1" w:styleId="normaltextrun">
    <w:name w:val="normaltextrun"/>
    <w:basedOn w:val="Policepardfaut"/>
    <w:qFormat/>
    <w:rsid w:val="00CD1851"/>
  </w:style>
  <w:style w:type="paragraph" w:customStyle="1" w:styleId="paragraph">
    <w:name w:val="paragraph"/>
    <w:basedOn w:val="Normal"/>
    <w:qFormat/>
    <w:rsid w:val="00CD1851"/>
    <w:pPr>
      <w:spacing w:line="240" w:lineRule="auto"/>
    </w:pPr>
    <w:rPr>
      <w:rFonts w:ascii="Times New Roman" w:eastAsia="Times New Roman" w:hAnsi="Times New Roman" w:cs="Times New Roman"/>
      <w:sz w:val="24"/>
      <w:szCs w:val="24"/>
      <w:lang w:val="fr-BE" w:eastAsia="fr-BE"/>
    </w:rPr>
  </w:style>
  <w:style w:type="character" w:customStyle="1" w:styleId="sb8d990e2">
    <w:name w:val="sb8d990e2"/>
    <w:basedOn w:val="Policepardfaut"/>
    <w:rsid w:val="00CD1851"/>
  </w:style>
  <w:style w:type="paragraph" w:styleId="Objetducommentaire">
    <w:name w:val="annotation subject"/>
    <w:basedOn w:val="Commentaire"/>
    <w:next w:val="Commentaire"/>
    <w:link w:val="ObjetducommentaireCar"/>
    <w:uiPriority w:val="99"/>
    <w:semiHidden/>
    <w:unhideWhenUsed/>
    <w:rsid w:val="003F31AD"/>
    <w:pPr>
      <w:ind w:right="0"/>
      <w:jc w:val="left"/>
    </w:pPr>
    <w:rPr>
      <w:rFonts w:asciiTheme="minorHAnsi" w:hAnsiTheme="minorHAnsi" w:cstheme="minorBidi"/>
      <w:b/>
      <w:bCs/>
    </w:rPr>
  </w:style>
  <w:style w:type="character" w:customStyle="1" w:styleId="ObjetducommentaireCar">
    <w:name w:val="Objet du commentaire Car"/>
    <w:basedOn w:val="CommentaireCar"/>
    <w:link w:val="Objetducommentaire"/>
    <w:uiPriority w:val="99"/>
    <w:semiHidden/>
    <w:rsid w:val="003F31AD"/>
    <w:rPr>
      <w:rFonts w:ascii="Arial" w:hAnsi="Arial" w:cs="Arial"/>
      <w:b/>
      <w:bCs/>
      <w:sz w:val="20"/>
      <w:szCs w:val="20"/>
    </w:rPr>
  </w:style>
  <w:style w:type="table" w:styleId="Grilledutableau">
    <w:name w:val="Table Grid"/>
    <w:basedOn w:val="TableauNormal"/>
    <w:uiPriority w:val="59"/>
    <w:rsid w:val="00B4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Policepardfaut"/>
    <w:rsid w:val="00D14E21"/>
  </w:style>
  <w:style w:type="character" w:customStyle="1" w:styleId="Onopgelostemelding1">
    <w:name w:val="Onopgeloste melding1"/>
    <w:basedOn w:val="Policepardfaut"/>
    <w:uiPriority w:val="99"/>
    <w:semiHidden/>
    <w:unhideWhenUsed/>
    <w:rsid w:val="000273C8"/>
    <w:rPr>
      <w:color w:val="808080"/>
      <w:shd w:val="clear" w:color="auto" w:fill="E6E6E6"/>
    </w:rPr>
  </w:style>
  <w:style w:type="character" w:customStyle="1" w:styleId="contextualspellingandgrammarerror">
    <w:name w:val="contextualspellingandgrammarerror"/>
    <w:basedOn w:val="Policepardfaut"/>
    <w:rsid w:val="00822FB8"/>
  </w:style>
  <w:style w:type="character" w:customStyle="1" w:styleId="Mentionnonrsolue1">
    <w:name w:val="Mention non résolue1"/>
    <w:basedOn w:val="Policepardfaut"/>
    <w:uiPriority w:val="99"/>
    <w:rsid w:val="0031346F"/>
    <w:rPr>
      <w:color w:val="808080"/>
      <w:shd w:val="clear" w:color="auto" w:fill="E6E6E6"/>
    </w:rPr>
  </w:style>
  <w:style w:type="character" w:customStyle="1" w:styleId="Mentionnonrsolue2">
    <w:name w:val="Mention non résolue2"/>
    <w:basedOn w:val="Policepardfaut"/>
    <w:uiPriority w:val="99"/>
    <w:rsid w:val="00806A28"/>
    <w:rPr>
      <w:color w:val="605E5C"/>
      <w:shd w:val="clear" w:color="auto" w:fill="E1DFDD"/>
    </w:rPr>
  </w:style>
  <w:style w:type="character" w:styleId="Lienhypertextesuivivisit">
    <w:name w:val="FollowedHyperlink"/>
    <w:basedOn w:val="Policepardfaut"/>
    <w:uiPriority w:val="99"/>
    <w:semiHidden/>
    <w:unhideWhenUsed/>
    <w:rsid w:val="00961955"/>
    <w:rPr>
      <w:color w:val="EB5C48" w:themeColor="followedHyperlink"/>
      <w:u w:val="single"/>
    </w:rPr>
  </w:style>
  <w:style w:type="paragraph" w:styleId="Notedefin">
    <w:name w:val="endnote text"/>
    <w:basedOn w:val="Normal"/>
    <w:link w:val="NotedefinCar"/>
    <w:uiPriority w:val="99"/>
    <w:semiHidden/>
    <w:unhideWhenUsed/>
    <w:rsid w:val="005F2885"/>
    <w:pPr>
      <w:spacing w:line="240" w:lineRule="auto"/>
    </w:pPr>
    <w:rPr>
      <w:sz w:val="20"/>
      <w:szCs w:val="20"/>
    </w:rPr>
  </w:style>
  <w:style w:type="character" w:customStyle="1" w:styleId="NotedefinCar">
    <w:name w:val="Note de fin Car"/>
    <w:basedOn w:val="Policepardfaut"/>
    <w:link w:val="Notedefin"/>
    <w:uiPriority w:val="99"/>
    <w:semiHidden/>
    <w:rsid w:val="005F2885"/>
    <w:rPr>
      <w:sz w:val="20"/>
      <w:szCs w:val="20"/>
    </w:rPr>
  </w:style>
  <w:style w:type="character" w:styleId="Appeldenotedefin">
    <w:name w:val="endnote reference"/>
    <w:basedOn w:val="Policepardfaut"/>
    <w:uiPriority w:val="99"/>
    <w:semiHidden/>
    <w:unhideWhenUsed/>
    <w:rsid w:val="005F2885"/>
    <w:rPr>
      <w:vertAlign w:val="superscript"/>
    </w:rPr>
  </w:style>
  <w:style w:type="paragraph" w:styleId="Rvision">
    <w:name w:val="Revision"/>
    <w:hidden/>
    <w:uiPriority w:val="99"/>
    <w:semiHidden/>
    <w:rsid w:val="006A2D6D"/>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2951">
      <w:bodyDiv w:val="1"/>
      <w:marLeft w:val="0"/>
      <w:marRight w:val="0"/>
      <w:marTop w:val="0"/>
      <w:marBottom w:val="0"/>
      <w:divBdr>
        <w:top w:val="none" w:sz="0" w:space="0" w:color="auto"/>
        <w:left w:val="none" w:sz="0" w:space="0" w:color="auto"/>
        <w:bottom w:val="none" w:sz="0" w:space="0" w:color="auto"/>
        <w:right w:val="none" w:sz="0" w:space="0" w:color="auto"/>
      </w:divBdr>
      <w:divsChild>
        <w:div w:id="88234288">
          <w:marLeft w:val="0"/>
          <w:marRight w:val="0"/>
          <w:marTop w:val="0"/>
          <w:marBottom w:val="0"/>
          <w:divBdr>
            <w:top w:val="none" w:sz="0" w:space="0" w:color="auto"/>
            <w:left w:val="none" w:sz="0" w:space="0" w:color="auto"/>
            <w:bottom w:val="none" w:sz="0" w:space="0" w:color="auto"/>
            <w:right w:val="none" w:sz="0" w:space="0" w:color="auto"/>
          </w:divBdr>
        </w:div>
        <w:div w:id="308217414">
          <w:marLeft w:val="0"/>
          <w:marRight w:val="0"/>
          <w:marTop w:val="0"/>
          <w:marBottom w:val="0"/>
          <w:divBdr>
            <w:top w:val="none" w:sz="0" w:space="0" w:color="auto"/>
            <w:left w:val="none" w:sz="0" w:space="0" w:color="auto"/>
            <w:bottom w:val="none" w:sz="0" w:space="0" w:color="auto"/>
            <w:right w:val="none" w:sz="0" w:space="0" w:color="auto"/>
          </w:divBdr>
        </w:div>
        <w:div w:id="661397733">
          <w:marLeft w:val="0"/>
          <w:marRight w:val="0"/>
          <w:marTop w:val="0"/>
          <w:marBottom w:val="0"/>
          <w:divBdr>
            <w:top w:val="none" w:sz="0" w:space="0" w:color="auto"/>
            <w:left w:val="none" w:sz="0" w:space="0" w:color="auto"/>
            <w:bottom w:val="none" w:sz="0" w:space="0" w:color="auto"/>
            <w:right w:val="none" w:sz="0" w:space="0" w:color="auto"/>
          </w:divBdr>
        </w:div>
        <w:div w:id="737751522">
          <w:marLeft w:val="0"/>
          <w:marRight w:val="0"/>
          <w:marTop w:val="0"/>
          <w:marBottom w:val="0"/>
          <w:divBdr>
            <w:top w:val="none" w:sz="0" w:space="0" w:color="auto"/>
            <w:left w:val="none" w:sz="0" w:space="0" w:color="auto"/>
            <w:bottom w:val="none" w:sz="0" w:space="0" w:color="auto"/>
            <w:right w:val="none" w:sz="0" w:space="0" w:color="auto"/>
          </w:divBdr>
        </w:div>
        <w:div w:id="981038238">
          <w:marLeft w:val="0"/>
          <w:marRight w:val="0"/>
          <w:marTop w:val="0"/>
          <w:marBottom w:val="0"/>
          <w:divBdr>
            <w:top w:val="none" w:sz="0" w:space="0" w:color="auto"/>
            <w:left w:val="none" w:sz="0" w:space="0" w:color="auto"/>
            <w:bottom w:val="none" w:sz="0" w:space="0" w:color="auto"/>
            <w:right w:val="none" w:sz="0" w:space="0" w:color="auto"/>
          </w:divBdr>
        </w:div>
        <w:div w:id="1048724027">
          <w:marLeft w:val="0"/>
          <w:marRight w:val="0"/>
          <w:marTop w:val="0"/>
          <w:marBottom w:val="0"/>
          <w:divBdr>
            <w:top w:val="none" w:sz="0" w:space="0" w:color="auto"/>
            <w:left w:val="none" w:sz="0" w:space="0" w:color="auto"/>
            <w:bottom w:val="none" w:sz="0" w:space="0" w:color="auto"/>
            <w:right w:val="none" w:sz="0" w:space="0" w:color="auto"/>
          </w:divBdr>
        </w:div>
        <w:div w:id="1285696724">
          <w:marLeft w:val="0"/>
          <w:marRight w:val="0"/>
          <w:marTop w:val="0"/>
          <w:marBottom w:val="0"/>
          <w:divBdr>
            <w:top w:val="none" w:sz="0" w:space="0" w:color="auto"/>
            <w:left w:val="none" w:sz="0" w:space="0" w:color="auto"/>
            <w:bottom w:val="none" w:sz="0" w:space="0" w:color="auto"/>
            <w:right w:val="none" w:sz="0" w:space="0" w:color="auto"/>
          </w:divBdr>
        </w:div>
        <w:div w:id="1519780585">
          <w:marLeft w:val="0"/>
          <w:marRight w:val="0"/>
          <w:marTop w:val="0"/>
          <w:marBottom w:val="0"/>
          <w:divBdr>
            <w:top w:val="none" w:sz="0" w:space="0" w:color="auto"/>
            <w:left w:val="none" w:sz="0" w:space="0" w:color="auto"/>
            <w:bottom w:val="none" w:sz="0" w:space="0" w:color="auto"/>
            <w:right w:val="none" w:sz="0" w:space="0" w:color="auto"/>
          </w:divBdr>
        </w:div>
        <w:div w:id="1969893293">
          <w:marLeft w:val="0"/>
          <w:marRight w:val="0"/>
          <w:marTop w:val="0"/>
          <w:marBottom w:val="0"/>
          <w:divBdr>
            <w:top w:val="none" w:sz="0" w:space="0" w:color="auto"/>
            <w:left w:val="none" w:sz="0" w:space="0" w:color="auto"/>
            <w:bottom w:val="none" w:sz="0" w:space="0" w:color="auto"/>
            <w:right w:val="none" w:sz="0" w:space="0" w:color="auto"/>
          </w:divBdr>
        </w:div>
      </w:divsChild>
    </w:div>
    <w:div w:id="303582820">
      <w:bodyDiv w:val="1"/>
      <w:marLeft w:val="0"/>
      <w:marRight w:val="0"/>
      <w:marTop w:val="0"/>
      <w:marBottom w:val="0"/>
      <w:divBdr>
        <w:top w:val="none" w:sz="0" w:space="0" w:color="auto"/>
        <w:left w:val="none" w:sz="0" w:space="0" w:color="auto"/>
        <w:bottom w:val="none" w:sz="0" w:space="0" w:color="auto"/>
        <w:right w:val="none" w:sz="0" w:space="0" w:color="auto"/>
      </w:divBdr>
    </w:div>
    <w:div w:id="382486626">
      <w:bodyDiv w:val="1"/>
      <w:marLeft w:val="0"/>
      <w:marRight w:val="0"/>
      <w:marTop w:val="0"/>
      <w:marBottom w:val="0"/>
      <w:divBdr>
        <w:top w:val="none" w:sz="0" w:space="0" w:color="auto"/>
        <w:left w:val="none" w:sz="0" w:space="0" w:color="auto"/>
        <w:bottom w:val="none" w:sz="0" w:space="0" w:color="auto"/>
        <w:right w:val="none" w:sz="0" w:space="0" w:color="auto"/>
      </w:divBdr>
    </w:div>
    <w:div w:id="718825849">
      <w:bodyDiv w:val="1"/>
      <w:marLeft w:val="0"/>
      <w:marRight w:val="0"/>
      <w:marTop w:val="0"/>
      <w:marBottom w:val="0"/>
      <w:divBdr>
        <w:top w:val="none" w:sz="0" w:space="0" w:color="auto"/>
        <w:left w:val="none" w:sz="0" w:space="0" w:color="auto"/>
        <w:bottom w:val="none" w:sz="0" w:space="0" w:color="auto"/>
        <w:right w:val="none" w:sz="0" w:space="0" w:color="auto"/>
      </w:divBdr>
      <w:divsChild>
        <w:div w:id="542132320">
          <w:marLeft w:val="0"/>
          <w:marRight w:val="0"/>
          <w:marTop w:val="0"/>
          <w:marBottom w:val="0"/>
          <w:divBdr>
            <w:top w:val="none" w:sz="0" w:space="0" w:color="auto"/>
            <w:left w:val="none" w:sz="0" w:space="0" w:color="auto"/>
            <w:bottom w:val="none" w:sz="0" w:space="0" w:color="auto"/>
            <w:right w:val="none" w:sz="0" w:space="0" w:color="auto"/>
          </w:divBdr>
        </w:div>
        <w:div w:id="565266645">
          <w:marLeft w:val="0"/>
          <w:marRight w:val="0"/>
          <w:marTop w:val="0"/>
          <w:marBottom w:val="0"/>
          <w:divBdr>
            <w:top w:val="none" w:sz="0" w:space="0" w:color="auto"/>
            <w:left w:val="none" w:sz="0" w:space="0" w:color="auto"/>
            <w:bottom w:val="none" w:sz="0" w:space="0" w:color="auto"/>
            <w:right w:val="none" w:sz="0" w:space="0" w:color="auto"/>
          </w:divBdr>
        </w:div>
        <w:div w:id="759566705">
          <w:marLeft w:val="0"/>
          <w:marRight w:val="0"/>
          <w:marTop w:val="0"/>
          <w:marBottom w:val="0"/>
          <w:divBdr>
            <w:top w:val="none" w:sz="0" w:space="0" w:color="auto"/>
            <w:left w:val="none" w:sz="0" w:space="0" w:color="auto"/>
            <w:bottom w:val="none" w:sz="0" w:space="0" w:color="auto"/>
            <w:right w:val="none" w:sz="0" w:space="0" w:color="auto"/>
          </w:divBdr>
        </w:div>
      </w:divsChild>
    </w:div>
    <w:div w:id="725227617">
      <w:bodyDiv w:val="1"/>
      <w:marLeft w:val="0"/>
      <w:marRight w:val="0"/>
      <w:marTop w:val="0"/>
      <w:marBottom w:val="0"/>
      <w:divBdr>
        <w:top w:val="none" w:sz="0" w:space="0" w:color="auto"/>
        <w:left w:val="none" w:sz="0" w:space="0" w:color="auto"/>
        <w:bottom w:val="none" w:sz="0" w:space="0" w:color="auto"/>
        <w:right w:val="none" w:sz="0" w:space="0" w:color="auto"/>
      </w:divBdr>
      <w:divsChild>
        <w:div w:id="710039909">
          <w:marLeft w:val="0"/>
          <w:marRight w:val="0"/>
          <w:marTop w:val="0"/>
          <w:marBottom w:val="0"/>
          <w:divBdr>
            <w:top w:val="none" w:sz="0" w:space="0" w:color="auto"/>
            <w:left w:val="none" w:sz="0" w:space="0" w:color="auto"/>
            <w:bottom w:val="none" w:sz="0" w:space="0" w:color="auto"/>
            <w:right w:val="none" w:sz="0" w:space="0" w:color="auto"/>
          </w:divBdr>
        </w:div>
      </w:divsChild>
    </w:div>
    <w:div w:id="809592201">
      <w:bodyDiv w:val="1"/>
      <w:marLeft w:val="0"/>
      <w:marRight w:val="0"/>
      <w:marTop w:val="0"/>
      <w:marBottom w:val="0"/>
      <w:divBdr>
        <w:top w:val="none" w:sz="0" w:space="0" w:color="auto"/>
        <w:left w:val="none" w:sz="0" w:space="0" w:color="auto"/>
        <w:bottom w:val="none" w:sz="0" w:space="0" w:color="auto"/>
        <w:right w:val="none" w:sz="0" w:space="0" w:color="auto"/>
      </w:divBdr>
      <w:divsChild>
        <w:div w:id="1521627337">
          <w:marLeft w:val="0"/>
          <w:marRight w:val="0"/>
          <w:marTop w:val="0"/>
          <w:marBottom w:val="0"/>
          <w:divBdr>
            <w:top w:val="none" w:sz="0" w:space="0" w:color="auto"/>
            <w:left w:val="none" w:sz="0" w:space="0" w:color="auto"/>
            <w:bottom w:val="none" w:sz="0" w:space="0" w:color="auto"/>
            <w:right w:val="none" w:sz="0" w:space="0" w:color="auto"/>
          </w:divBdr>
          <w:divsChild>
            <w:div w:id="1258636692">
              <w:marLeft w:val="0"/>
              <w:marRight w:val="0"/>
              <w:marTop w:val="0"/>
              <w:marBottom w:val="0"/>
              <w:divBdr>
                <w:top w:val="none" w:sz="0" w:space="0" w:color="auto"/>
                <w:left w:val="none" w:sz="0" w:space="0" w:color="auto"/>
                <w:bottom w:val="none" w:sz="0" w:space="0" w:color="auto"/>
                <w:right w:val="none" w:sz="0" w:space="0" w:color="auto"/>
              </w:divBdr>
              <w:divsChild>
                <w:div w:id="639922930">
                  <w:marLeft w:val="0"/>
                  <w:marRight w:val="0"/>
                  <w:marTop w:val="0"/>
                  <w:marBottom w:val="0"/>
                  <w:divBdr>
                    <w:top w:val="none" w:sz="0" w:space="0" w:color="auto"/>
                    <w:left w:val="none" w:sz="0" w:space="0" w:color="auto"/>
                    <w:bottom w:val="none" w:sz="0" w:space="0" w:color="auto"/>
                    <w:right w:val="none" w:sz="0" w:space="0" w:color="auto"/>
                  </w:divBdr>
                  <w:divsChild>
                    <w:div w:id="1850682939">
                      <w:marLeft w:val="0"/>
                      <w:marRight w:val="0"/>
                      <w:marTop w:val="0"/>
                      <w:marBottom w:val="0"/>
                      <w:divBdr>
                        <w:top w:val="none" w:sz="0" w:space="0" w:color="auto"/>
                        <w:left w:val="none" w:sz="0" w:space="0" w:color="auto"/>
                        <w:bottom w:val="none" w:sz="0" w:space="0" w:color="auto"/>
                        <w:right w:val="none" w:sz="0" w:space="0" w:color="auto"/>
                      </w:divBdr>
                      <w:divsChild>
                        <w:div w:id="1122579012">
                          <w:marLeft w:val="0"/>
                          <w:marRight w:val="0"/>
                          <w:marTop w:val="0"/>
                          <w:marBottom w:val="0"/>
                          <w:divBdr>
                            <w:top w:val="none" w:sz="0" w:space="0" w:color="auto"/>
                            <w:left w:val="none" w:sz="0" w:space="0" w:color="auto"/>
                            <w:bottom w:val="none" w:sz="0" w:space="0" w:color="auto"/>
                            <w:right w:val="none" w:sz="0" w:space="0" w:color="auto"/>
                          </w:divBdr>
                          <w:divsChild>
                            <w:div w:id="1910268623">
                              <w:marLeft w:val="0"/>
                              <w:marRight w:val="0"/>
                              <w:marTop w:val="0"/>
                              <w:marBottom w:val="0"/>
                              <w:divBdr>
                                <w:top w:val="none" w:sz="0" w:space="0" w:color="auto"/>
                                <w:left w:val="none" w:sz="0" w:space="0" w:color="auto"/>
                                <w:bottom w:val="none" w:sz="0" w:space="0" w:color="auto"/>
                                <w:right w:val="none" w:sz="0" w:space="0" w:color="auto"/>
                              </w:divBdr>
                              <w:divsChild>
                                <w:div w:id="1177693834">
                                  <w:marLeft w:val="0"/>
                                  <w:marRight w:val="0"/>
                                  <w:marTop w:val="0"/>
                                  <w:marBottom w:val="0"/>
                                  <w:divBdr>
                                    <w:top w:val="none" w:sz="0" w:space="0" w:color="auto"/>
                                    <w:left w:val="none" w:sz="0" w:space="0" w:color="auto"/>
                                    <w:bottom w:val="none" w:sz="0" w:space="0" w:color="auto"/>
                                    <w:right w:val="none" w:sz="0" w:space="0" w:color="auto"/>
                                  </w:divBdr>
                                  <w:divsChild>
                                    <w:div w:id="573200669">
                                      <w:marLeft w:val="0"/>
                                      <w:marRight w:val="0"/>
                                      <w:marTop w:val="0"/>
                                      <w:marBottom w:val="0"/>
                                      <w:divBdr>
                                        <w:top w:val="none" w:sz="0" w:space="0" w:color="auto"/>
                                        <w:left w:val="none" w:sz="0" w:space="0" w:color="auto"/>
                                        <w:bottom w:val="none" w:sz="0" w:space="0" w:color="auto"/>
                                        <w:right w:val="none" w:sz="0" w:space="0" w:color="auto"/>
                                      </w:divBdr>
                                      <w:divsChild>
                                        <w:div w:id="1350377018">
                                          <w:marLeft w:val="0"/>
                                          <w:marRight w:val="0"/>
                                          <w:marTop w:val="0"/>
                                          <w:marBottom w:val="0"/>
                                          <w:divBdr>
                                            <w:top w:val="none" w:sz="0" w:space="0" w:color="auto"/>
                                            <w:left w:val="none" w:sz="0" w:space="0" w:color="auto"/>
                                            <w:bottom w:val="none" w:sz="0" w:space="0" w:color="auto"/>
                                            <w:right w:val="none" w:sz="0" w:space="0" w:color="auto"/>
                                          </w:divBdr>
                                          <w:divsChild>
                                            <w:div w:id="382027109">
                                              <w:marLeft w:val="0"/>
                                              <w:marRight w:val="0"/>
                                              <w:marTop w:val="0"/>
                                              <w:marBottom w:val="0"/>
                                              <w:divBdr>
                                                <w:top w:val="none" w:sz="0" w:space="0" w:color="auto"/>
                                                <w:left w:val="none" w:sz="0" w:space="0" w:color="auto"/>
                                                <w:bottom w:val="none" w:sz="0" w:space="0" w:color="auto"/>
                                                <w:right w:val="none" w:sz="0" w:space="0" w:color="auto"/>
                                              </w:divBdr>
                                              <w:divsChild>
                                                <w:div w:id="2030254488">
                                                  <w:marLeft w:val="0"/>
                                                  <w:marRight w:val="0"/>
                                                  <w:marTop w:val="0"/>
                                                  <w:marBottom w:val="0"/>
                                                  <w:divBdr>
                                                    <w:top w:val="none" w:sz="0" w:space="0" w:color="auto"/>
                                                    <w:left w:val="none" w:sz="0" w:space="0" w:color="auto"/>
                                                    <w:bottom w:val="none" w:sz="0" w:space="0" w:color="auto"/>
                                                    <w:right w:val="none" w:sz="0" w:space="0" w:color="auto"/>
                                                  </w:divBdr>
                                                  <w:divsChild>
                                                    <w:div w:id="379744984">
                                                      <w:marLeft w:val="0"/>
                                                      <w:marRight w:val="0"/>
                                                      <w:marTop w:val="0"/>
                                                      <w:marBottom w:val="0"/>
                                                      <w:divBdr>
                                                        <w:top w:val="none" w:sz="0" w:space="0" w:color="auto"/>
                                                        <w:left w:val="none" w:sz="0" w:space="0" w:color="auto"/>
                                                        <w:bottom w:val="none" w:sz="0" w:space="0" w:color="auto"/>
                                                        <w:right w:val="none" w:sz="0" w:space="0" w:color="auto"/>
                                                      </w:divBdr>
                                                      <w:divsChild>
                                                        <w:div w:id="978994692">
                                                          <w:marLeft w:val="0"/>
                                                          <w:marRight w:val="0"/>
                                                          <w:marTop w:val="0"/>
                                                          <w:marBottom w:val="0"/>
                                                          <w:divBdr>
                                                            <w:top w:val="none" w:sz="0" w:space="0" w:color="auto"/>
                                                            <w:left w:val="none" w:sz="0" w:space="0" w:color="auto"/>
                                                            <w:bottom w:val="none" w:sz="0" w:space="0" w:color="auto"/>
                                                            <w:right w:val="none" w:sz="0" w:space="0" w:color="auto"/>
                                                          </w:divBdr>
                                                          <w:divsChild>
                                                            <w:div w:id="1021979783">
                                                              <w:marLeft w:val="0"/>
                                                              <w:marRight w:val="0"/>
                                                              <w:marTop w:val="0"/>
                                                              <w:marBottom w:val="0"/>
                                                              <w:divBdr>
                                                                <w:top w:val="none" w:sz="0" w:space="0" w:color="auto"/>
                                                                <w:left w:val="none" w:sz="0" w:space="0" w:color="auto"/>
                                                                <w:bottom w:val="none" w:sz="0" w:space="0" w:color="auto"/>
                                                                <w:right w:val="none" w:sz="0" w:space="0" w:color="auto"/>
                                                              </w:divBdr>
                                                              <w:divsChild>
                                                                <w:div w:id="1777947565">
                                                                  <w:marLeft w:val="0"/>
                                                                  <w:marRight w:val="0"/>
                                                                  <w:marTop w:val="0"/>
                                                                  <w:marBottom w:val="0"/>
                                                                  <w:divBdr>
                                                                    <w:top w:val="none" w:sz="0" w:space="0" w:color="auto"/>
                                                                    <w:left w:val="none" w:sz="0" w:space="0" w:color="auto"/>
                                                                    <w:bottom w:val="none" w:sz="0" w:space="0" w:color="auto"/>
                                                                    <w:right w:val="none" w:sz="0" w:space="0" w:color="auto"/>
                                                                  </w:divBdr>
                                                                  <w:divsChild>
                                                                    <w:div w:id="1738746939">
                                                                      <w:marLeft w:val="0"/>
                                                                      <w:marRight w:val="0"/>
                                                                      <w:marTop w:val="0"/>
                                                                      <w:marBottom w:val="0"/>
                                                                      <w:divBdr>
                                                                        <w:top w:val="none" w:sz="0" w:space="0" w:color="auto"/>
                                                                        <w:left w:val="none" w:sz="0" w:space="0" w:color="auto"/>
                                                                        <w:bottom w:val="none" w:sz="0" w:space="0" w:color="auto"/>
                                                                        <w:right w:val="none" w:sz="0" w:space="0" w:color="auto"/>
                                                                      </w:divBdr>
                                                                      <w:divsChild>
                                                                        <w:div w:id="18295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189272">
      <w:bodyDiv w:val="1"/>
      <w:marLeft w:val="0"/>
      <w:marRight w:val="0"/>
      <w:marTop w:val="0"/>
      <w:marBottom w:val="0"/>
      <w:divBdr>
        <w:top w:val="none" w:sz="0" w:space="0" w:color="auto"/>
        <w:left w:val="none" w:sz="0" w:space="0" w:color="auto"/>
        <w:bottom w:val="none" w:sz="0" w:space="0" w:color="auto"/>
        <w:right w:val="none" w:sz="0" w:space="0" w:color="auto"/>
      </w:divBdr>
    </w:div>
    <w:div w:id="945120752">
      <w:bodyDiv w:val="1"/>
      <w:marLeft w:val="0"/>
      <w:marRight w:val="0"/>
      <w:marTop w:val="0"/>
      <w:marBottom w:val="0"/>
      <w:divBdr>
        <w:top w:val="none" w:sz="0" w:space="0" w:color="auto"/>
        <w:left w:val="none" w:sz="0" w:space="0" w:color="auto"/>
        <w:bottom w:val="none" w:sz="0" w:space="0" w:color="auto"/>
        <w:right w:val="none" w:sz="0" w:space="0" w:color="auto"/>
      </w:divBdr>
    </w:div>
    <w:div w:id="1261447582">
      <w:bodyDiv w:val="1"/>
      <w:marLeft w:val="0"/>
      <w:marRight w:val="0"/>
      <w:marTop w:val="0"/>
      <w:marBottom w:val="0"/>
      <w:divBdr>
        <w:top w:val="none" w:sz="0" w:space="0" w:color="auto"/>
        <w:left w:val="none" w:sz="0" w:space="0" w:color="auto"/>
        <w:bottom w:val="none" w:sz="0" w:space="0" w:color="auto"/>
        <w:right w:val="none" w:sz="0" w:space="0" w:color="auto"/>
      </w:divBdr>
    </w:div>
    <w:div w:id="1411582504">
      <w:bodyDiv w:val="1"/>
      <w:marLeft w:val="0"/>
      <w:marRight w:val="0"/>
      <w:marTop w:val="0"/>
      <w:marBottom w:val="0"/>
      <w:divBdr>
        <w:top w:val="none" w:sz="0" w:space="0" w:color="auto"/>
        <w:left w:val="none" w:sz="0" w:space="0" w:color="auto"/>
        <w:bottom w:val="none" w:sz="0" w:space="0" w:color="auto"/>
        <w:right w:val="none" w:sz="0" w:space="0" w:color="auto"/>
      </w:divBdr>
    </w:div>
    <w:div w:id="1502623403">
      <w:bodyDiv w:val="1"/>
      <w:marLeft w:val="0"/>
      <w:marRight w:val="0"/>
      <w:marTop w:val="0"/>
      <w:marBottom w:val="0"/>
      <w:divBdr>
        <w:top w:val="none" w:sz="0" w:space="0" w:color="auto"/>
        <w:left w:val="none" w:sz="0" w:space="0" w:color="auto"/>
        <w:bottom w:val="none" w:sz="0" w:space="0" w:color="auto"/>
        <w:right w:val="none" w:sz="0" w:space="0" w:color="auto"/>
      </w:divBdr>
      <w:divsChild>
        <w:div w:id="461465175">
          <w:marLeft w:val="0"/>
          <w:marRight w:val="0"/>
          <w:marTop w:val="0"/>
          <w:marBottom w:val="0"/>
          <w:divBdr>
            <w:top w:val="none" w:sz="0" w:space="0" w:color="auto"/>
            <w:left w:val="none" w:sz="0" w:space="0" w:color="auto"/>
            <w:bottom w:val="none" w:sz="0" w:space="0" w:color="auto"/>
            <w:right w:val="none" w:sz="0" w:space="0" w:color="auto"/>
          </w:divBdr>
        </w:div>
        <w:div w:id="777985522">
          <w:marLeft w:val="0"/>
          <w:marRight w:val="0"/>
          <w:marTop w:val="0"/>
          <w:marBottom w:val="0"/>
          <w:divBdr>
            <w:top w:val="none" w:sz="0" w:space="0" w:color="auto"/>
            <w:left w:val="none" w:sz="0" w:space="0" w:color="auto"/>
            <w:bottom w:val="none" w:sz="0" w:space="0" w:color="auto"/>
            <w:right w:val="none" w:sz="0" w:space="0" w:color="auto"/>
          </w:divBdr>
        </w:div>
        <w:div w:id="825783779">
          <w:marLeft w:val="0"/>
          <w:marRight w:val="0"/>
          <w:marTop w:val="0"/>
          <w:marBottom w:val="0"/>
          <w:divBdr>
            <w:top w:val="none" w:sz="0" w:space="0" w:color="auto"/>
            <w:left w:val="none" w:sz="0" w:space="0" w:color="auto"/>
            <w:bottom w:val="none" w:sz="0" w:space="0" w:color="auto"/>
            <w:right w:val="none" w:sz="0" w:space="0" w:color="auto"/>
          </w:divBdr>
        </w:div>
        <w:div w:id="1132599566">
          <w:marLeft w:val="0"/>
          <w:marRight w:val="0"/>
          <w:marTop w:val="0"/>
          <w:marBottom w:val="0"/>
          <w:divBdr>
            <w:top w:val="none" w:sz="0" w:space="0" w:color="auto"/>
            <w:left w:val="none" w:sz="0" w:space="0" w:color="auto"/>
            <w:bottom w:val="none" w:sz="0" w:space="0" w:color="auto"/>
            <w:right w:val="none" w:sz="0" w:space="0" w:color="auto"/>
          </w:divBdr>
        </w:div>
        <w:div w:id="1180387636">
          <w:marLeft w:val="0"/>
          <w:marRight w:val="0"/>
          <w:marTop w:val="0"/>
          <w:marBottom w:val="0"/>
          <w:divBdr>
            <w:top w:val="none" w:sz="0" w:space="0" w:color="auto"/>
            <w:left w:val="none" w:sz="0" w:space="0" w:color="auto"/>
            <w:bottom w:val="none" w:sz="0" w:space="0" w:color="auto"/>
            <w:right w:val="none" w:sz="0" w:space="0" w:color="auto"/>
          </w:divBdr>
        </w:div>
        <w:div w:id="1850483856">
          <w:marLeft w:val="0"/>
          <w:marRight w:val="0"/>
          <w:marTop w:val="0"/>
          <w:marBottom w:val="0"/>
          <w:divBdr>
            <w:top w:val="none" w:sz="0" w:space="0" w:color="auto"/>
            <w:left w:val="none" w:sz="0" w:space="0" w:color="auto"/>
            <w:bottom w:val="none" w:sz="0" w:space="0" w:color="auto"/>
            <w:right w:val="none" w:sz="0" w:space="0" w:color="auto"/>
          </w:divBdr>
        </w:div>
      </w:divsChild>
    </w:div>
    <w:div w:id="1682782193">
      <w:bodyDiv w:val="1"/>
      <w:marLeft w:val="0"/>
      <w:marRight w:val="0"/>
      <w:marTop w:val="0"/>
      <w:marBottom w:val="0"/>
      <w:divBdr>
        <w:top w:val="none" w:sz="0" w:space="0" w:color="auto"/>
        <w:left w:val="none" w:sz="0" w:space="0" w:color="auto"/>
        <w:bottom w:val="none" w:sz="0" w:space="0" w:color="auto"/>
        <w:right w:val="none" w:sz="0" w:space="0" w:color="auto"/>
      </w:divBdr>
    </w:div>
    <w:div w:id="1934242348">
      <w:bodyDiv w:val="1"/>
      <w:marLeft w:val="0"/>
      <w:marRight w:val="0"/>
      <w:marTop w:val="0"/>
      <w:marBottom w:val="0"/>
      <w:divBdr>
        <w:top w:val="none" w:sz="0" w:space="0" w:color="auto"/>
        <w:left w:val="none" w:sz="0" w:space="0" w:color="auto"/>
        <w:bottom w:val="none" w:sz="0" w:space="0" w:color="auto"/>
        <w:right w:val="none" w:sz="0" w:space="0" w:color="auto"/>
      </w:divBdr>
    </w:div>
    <w:div w:id="2068868645">
      <w:bodyDiv w:val="1"/>
      <w:marLeft w:val="0"/>
      <w:marRight w:val="0"/>
      <w:marTop w:val="0"/>
      <w:marBottom w:val="0"/>
      <w:divBdr>
        <w:top w:val="none" w:sz="0" w:space="0" w:color="auto"/>
        <w:left w:val="none" w:sz="0" w:space="0" w:color="auto"/>
        <w:bottom w:val="none" w:sz="0" w:space="0" w:color="auto"/>
        <w:right w:val="none" w:sz="0" w:space="0" w:color="auto"/>
      </w:divBdr>
      <w:divsChild>
        <w:div w:id="980883174">
          <w:marLeft w:val="0"/>
          <w:marRight w:val="0"/>
          <w:marTop w:val="0"/>
          <w:marBottom w:val="0"/>
          <w:divBdr>
            <w:top w:val="none" w:sz="0" w:space="0" w:color="auto"/>
            <w:left w:val="none" w:sz="0" w:space="0" w:color="auto"/>
            <w:bottom w:val="none" w:sz="0" w:space="0" w:color="auto"/>
            <w:right w:val="none" w:sz="0" w:space="0" w:color="auto"/>
          </w:divBdr>
          <w:divsChild>
            <w:div w:id="1711418252">
              <w:marLeft w:val="0"/>
              <w:marRight w:val="0"/>
              <w:marTop w:val="0"/>
              <w:marBottom w:val="0"/>
              <w:divBdr>
                <w:top w:val="none" w:sz="0" w:space="0" w:color="auto"/>
                <w:left w:val="none" w:sz="0" w:space="0" w:color="auto"/>
                <w:bottom w:val="none" w:sz="0" w:space="0" w:color="auto"/>
                <w:right w:val="none" w:sz="0" w:space="0" w:color="auto"/>
              </w:divBdr>
              <w:divsChild>
                <w:div w:id="823621596">
                  <w:marLeft w:val="0"/>
                  <w:marRight w:val="0"/>
                  <w:marTop w:val="0"/>
                  <w:marBottom w:val="0"/>
                  <w:divBdr>
                    <w:top w:val="none" w:sz="0" w:space="0" w:color="auto"/>
                    <w:left w:val="none" w:sz="0" w:space="0" w:color="auto"/>
                    <w:bottom w:val="none" w:sz="0" w:space="0" w:color="auto"/>
                    <w:right w:val="none" w:sz="0" w:space="0" w:color="auto"/>
                  </w:divBdr>
                  <w:divsChild>
                    <w:div w:id="626007237">
                      <w:marLeft w:val="0"/>
                      <w:marRight w:val="0"/>
                      <w:marTop w:val="0"/>
                      <w:marBottom w:val="0"/>
                      <w:divBdr>
                        <w:top w:val="none" w:sz="0" w:space="0" w:color="auto"/>
                        <w:left w:val="none" w:sz="0" w:space="0" w:color="auto"/>
                        <w:bottom w:val="none" w:sz="0" w:space="0" w:color="auto"/>
                        <w:right w:val="none" w:sz="0" w:space="0" w:color="auto"/>
                      </w:divBdr>
                      <w:divsChild>
                        <w:div w:id="1973172125">
                          <w:marLeft w:val="0"/>
                          <w:marRight w:val="0"/>
                          <w:marTop w:val="0"/>
                          <w:marBottom w:val="0"/>
                          <w:divBdr>
                            <w:top w:val="none" w:sz="0" w:space="0" w:color="auto"/>
                            <w:left w:val="none" w:sz="0" w:space="0" w:color="auto"/>
                            <w:bottom w:val="none" w:sz="0" w:space="0" w:color="auto"/>
                            <w:right w:val="none" w:sz="0" w:space="0" w:color="auto"/>
                          </w:divBdr>
                          <w:divsChild>
                            <w:div w:id="1788036694">
                              <w:marLeft w:val="0"/>
                              <w:marRight w:val="0"/>
                              <w:marTop w:val="0"/>
                              <w:marBottom w:val="0"/>
                              <w:divBdr>
                                <w:top w:val="none" w:sz="0" w:space="0" w:color="auto"/>
                                <w:left w:val="none" w:sz="0" w:space="0" w:color="auto"/>
                                <w:bottom w:val="none" w:sz="0" w:space="0" w:color="auto"/>
                                <w:right w:val="none" w:sz="0" w:space="0" w:color="auto"/>
                              </w:divBdr>
                              <w:divsChild>
                                <w:div w:id="117188810">
                                  <w:marLeft w:val="0"/>
                                  <w:marRight w:val="0"/>
                                  <w:marTop w:val="0"/>
                                  <w:marBottom w:val="0"/>
                                  <w:divBdr>
                                    <w:top w:val="none" w:sz="0" w:space="0" w:color="auto"/>
                                    <w:left w:val="none" w:sz="0" w:space="0" w:color="auto"/>
                                    <w:bottom w:val="none" w:sz="0" w:space="0" w:color="auto"/>
                                    <w:right w:val="none" w:sz="0" w:space="0" w:color="auto"/>
                                  </w:divBdr>
                                  <w:divsChild>
                                    <w:div w:id="1175145220">
                                      <w:marLeft w:val="0"/>
                                      <w:marRight w:val="0"/>
                                      <w:marTop w:val="0"/>
                                      <w:marBottom w:val="0"/>
                                      <w:divBdr>
                                        <w:top w:val="none" w:sz="0" w:space="0" w:color="auto"/>
                                        <w:left w:val="none" w:sz="0" w:space="0" w:color="auto"/>
                                        <w:bottom w:val="none" w:sz="0" w:space="0" w:color="auto"/>
                                        <w:right w:val="none" w:sz="0" w:space="0" w:color="auto"/>
                                      </w:divBdr>
                                      <w:divsChild>
                                        <w:div w:id="1011031190">
                                          <w:marLeft w:val="0"/>
                                          <w:marRight w:val="0"/>
                                          <w:marTop w:val="0"/>
                                          <w:marBottom w:val="0"/>
                                          <w:divBdr>
                                            <w:top w:val="none" w:sz="0" w:space="0" w:color="auto"/>
                                            <w:left w:val="none" w:sz="0" w:space="0" w:color="auto"/>
                                            <w:bottom w:val="none" w:sz="0" w:space="0" w:color="auto"/>
                                            <w:right w:val="none" w:sz="0" w:space="0" w:color="auto"/>
                                          </w:divBdr>
                                          <w:divsChild>
                                            <w:div w:id="501623596">
                                              <w:marLeft w:val="0"/>
                                              <w:marRight w:val="0"/>
                                              <w:marTop w:val="0"/>
                                              <w:marBottom w:val="0"/>
                                              <w:divBdr>
                                                <w:top w:val="none" w:sz="0" w:space="0" w:color="auto"/>
                                                <w:left w:val="none" w:sz="0" w:space="0" w:color="auto"/>
                                                <w:bottom w:val="none" w:sz="0" w:space="0" w:color="auto"/>
                                                <w:right w:val="none" w:sz="0" w:space="0" w:color="auto"/>
                                              </w:divBdr>
                                              <w:divsChild>
                                                <w:div w:id="2005930583">
                                                  <w:marLeft w:val="0"/>
                                                  <w:marRight w:val="0"/>
                                                  <w:marTop w:val="0"/>
                                                  <w:marBottom w:val="0"/>
                                                  <w:divBdr>
                                                    <w:top w:val="none" w:sz="0" w:space="0" w:color="auto"/>
                                                    <w:left w:val="none" w:sz="0" w:space="0" w:color="auto"/>
                                                    <w:bottom w:val="none" w:sz="0" w:space="0" w:color="auto"/>
                                                    <w:right w:val="none" w:sz="0" w:space="0" w:color="auto"/>
                                                  </w:divBdr>
                                                  <w:divsChild>
                                                    <w:div w:id="1393967165">
                                                      <w:marLeft w:val="0"/>
                                                      <w:marRight w:val="0"/>
                                                      <w:marTop w:val="0"/>
                                                      <w:marBottom w:val="0"/>
                                                      <w:divBdr>
                                                        <w:top w:val="single" w:sz="6" w:space="0" w:color="ABABAB"/>
                                                        <w:left w:val="single" w:sz="6" w:space="0" w:color="ABABAB"/>
                                                        <w:bottom w:val="none" w:sz="0" w:space="0" w:color="auto"/>
                                                        <w:right w:val="single" w:sz="6" w:space="0" w:color="ABABAB"/>
                                                      </w:divBdr>
                                                      <w:divsChild>
                                                        <w:div w:id="783771601">
                                                          <w:marLeft w:val="0"/>
                                                          <w:marRight w:val="0"/>
                                                          <w:marTop w:val="0"/>
                                                          <w:marBottom w:val="0"/>
                                                          <w:divBdr>
                                                            <w:top w:val="none" w:sz="0" w:space="0" w:color="auto"/>
                                                            <w:left w:val="none" w:sz="0" w:space="0" w:color="auto"/>
                                                            <w:bottom w:val="none" w:sz="0" w:space="0" w:color="auto"/>
                                                            <w:right w:val="none" w:sz="0" w:space="0" w:color="auto"/>
                                                          </w:divBdr>
                                                          <w:divsChild>
                                                            <w:div w:id="1557930324">
                                                              <w:marLeft w:val="0"/>
                                                              <w:marRight w:val="0"/>
                                                              <w:marTop w:val="0"/>
                                                              <w:marBottom w:val="0"/>
                                                              <w:divBdr>
                                                                <w:top w:val="none" w:sz="0" w:space="0" w:color="auto"/>
                                                                <w:left w:val="none" w:sz="0" w:space="0" w:color="auto"/>
                                                                <w:bottom w:val="none" w:sz="0" w:space="0" w:color="auto"/>
                                                                <w:right w:val="none" w:sz="0" w:space="0" w:color="auto"/>
                                                              </w:divBdr>
                                                              <w:divsChild>
                                                                <w:div w:id="388311469">
                                                                  <w:marLeft w:val="0"/>
                                                                  <w:marRight w:val="0"/>
                                                                  <w:marTop w:val="0"/>
                                                                  <w:marBottom w:val="0"/>
                                                                  <w:divBdr>
                                                                    <w:top w:val="none" w:sz="0" w:space="0" w:color="auto"/>
                                                                    <w:left w:val="none" w:sz="0" w:space="0" w:color="auto"/>
                                                                    <w:bottom w:val="none" w:sz="0" w:space="0" w:color="auto"/>
                                                                    <w:right w:val="none" w:sz="0" w:space="0" w:color="auto"/>
                                                                  </w:divBdr>
                                                                  <w:divsChild>
                                                                    <w:div w:id="122507297">
                                                                      <w:marLeft w:val="0"/>
                                                                      <w:marRight w:val="0"/>
                                                                      <w:marTop w:val="0"/>
                                                                      <w:marBottom w:val="0"/>
                                                                      <w:divBdr>
                                                                        <w:top w:val="none" w:sz="0" w:space="0" w:color="auto"/>
                                                                        <w:left w:val="none" w:sz="0" w:space="0" w:color="auto"/>
                                                                        <w:bottom w:val="none" w:sz="0" w:space="0" w:color="auto"/>
                                                                        <w:right w:val="none" w:sz="0" w:space="0" w:color="auto"/>
                                                                      </w:divBdr>
                                                                      <w:divsChild>
                                                                        <w:div w:id="1799958615">
                                                                          <w:marLeft w:val="0"/>
                                                                          <w:marRight w:val="0"/>
                                                                          <w:marTop w:val="0"/>
                                                                          <w:marBottom w:val="0"/>
                                                                          <w:divBdr>
                                                                            <w:top w:val="none" w:sz="0" w:space="0" w:color="auto"/>
                                                                            <w:left w:val="none" w:sz="0" w:space="0" w:color="auto"/>
                                                                            <w:bottom w:val="none" w:sz="0" w:space="0" w:color="auto"/>
                                                                            <w:right w:val="none" w:sz="0" w:space="0" w:color="auto"/>
                                                                          </w:divBdr>
                                                                          <w:divsChild>
                                                                            <w:div w:id="193353280">
                                                                              <w:marLeft w:val="0"/>
                                                                              <w:marRight w:val="0"/>
                                                                              <w:marTop w:val="0"/>
                                                                              <w:marBottom w:val="0"/>
                                                                              <w:divBdr>
                                                                                <w:top w:val="none" w:sz="0" w:space="0" w:color="auto"/>
                                                                                <w:left w:val="none" w:sz="0" w:space="0" w:color="auto"/>
                                                                                <w:bottom w:val="none" w:sz="0" w:space="0" w:color="auto"/>
                                                                                <w:right w:val="none" w:sz="0" w:space="0" w:color="auto"/>
                                                                              </w:divBdr>
                                                                              <w:divsChild>
                                                                                <w:div w:id="64666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jke.depauw@unia.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moniteurdelaccessibilite.be/2018.html" TargetMode="External"/><Relationship Id="rId13" Type="http://schemas.openxmlformats.org/officeDocument/2006/relationships/hyperlink" Target="https://www.socialsecurity.be/citizen/fr/handicap-invalidite/interventions-et-allocations/allocation-de-remplacement-de-revenus" TargetMode="External"/><Relationship Id="rId18" Type="http://schemas.openxmlformats.org/officeDocument/2006/relationships/hyperlink" Target="https://www.unia.be/files/Documenten/Aanbevelingen-advies/R%C3%A9clamation_collective_141_2017-_Observations_Unia_-15_11_2017.pdf" TargetMode="External"/><Relationship Id="rId26" Type="http://schemas.openxmlformats.org/officeDocument/2006/relationships/hyperlink" Target="http://www.serv.be/sites/default/files/documenten/StIA_2018_OndernemenMetEenArbeidshandciap_RAP.pdf" TargetMode="External"/><Relationship Id="rId3" Type="http://schemas.openxmlformats.org/officeDocument/2006/relationships/hyperlink" Target="http://www.gelijkekansen.be/Portals/GelijkeKansen/Documents/Rapportseksueelgeweldvrouwenhandicap.pdf" TargetMode="External"/><Relationship Id="rId21" Type="http://schemas.openxmlformats.org/officeDocument/2006/relationships/hyperlink" Target="https://www.unia.be/files/Documenten/Aanbevelingen-advies/AANBEVELING_PERSONEN_MET_EEN_HANDICAP_BUITEN_DE_BESPARINGSMAATREGELEN_HOUDEN_BIJ_DE_VLAAMSE_OVERHEID.pdf" TargetMode="External"/><Relationship Id="rId7" Type="http://schemas.openxmlformats.org/officeDocument/2006/relationships/hyperlink" Target="https://www.sudinfo.be/id78047/article/2018-10-03/bomal-un-tunnel-sous-la-voie-sans-acces-pour-les-pmr" TargetMode="External"/><Relationship Id="rId12" Type="http://schemas.openxmlformats.org/officeDocument/2006/relationships/hyperlink" Target="http://www.lachambre.be/doc/CCRI/pdf/54/ic780.pdf" TargetMode="External"/><Relationship Id="rId17" Type="http://schemas.openxmlformats.org/officeDocument/2006/relationships/hyperlink" Target="https://www.unia.be/files/Documenten/Aanbevelingen-advies/20160909_AAR_151_vrijstelling_van_leerplicht.pdf" TargetMode="External"/><Relationship Id="rId25" Type="http://schemas.openxmlformats.org/officeDocument/2006/relationships/hyperlink" Target="http://www.serv.be/sites/default/files/documenten/StIA_ARB_20180901_WBM_Arbeidshandicap_RAP.pdf" TargetMode="External"/><Relationship Id="rId2" Type="http://schemas.openxmlformats.org/officeDocument/2006/relationships/hyperlink" Target="http://enseignement.be/download.php?do_id=14744" TargetMode="External"/><Relationship Id="rId16" Type="http://schemas.openxmlformats.org/officeDocument/2006/relationships/hyperlink" Target="http://www.vlor.be/sites/www.vlor.be/files/tekst_visietekst.pdf" TargetMode="External"/><Relationship Id="rId20" Type="http://schemas.openxmlformats.org/officeDocument/2006/relationships/hyperlink" Target="https://statbel.fgov.be/fr/nouvelles/23-des-personnes-avec-un-handicap-ont-un-emploi" TargetMode="External"/><Relationship Id="rId1" Type="http://schemas.openxmlformats.org/officeDocument/2006/relationships/hyperlink" Target="http://www.unia.be" TargetMode="External"/><Relationship Id="rId6" Type="http://schemas.openxmlformats.org/officeDocument/2006/relationships/hyperlink" Target="https://www.sudinfo.be/id78047/article/2018-10-03/bomal-un-tunnel-sous-la-voie-sans-acces-pour-les-pmr" TargetMode="External"/><Relationship Id="rId11" Type="http://schemas.openxmlformats.org/officeDocument/2006/relationships/hyperlink" Target="http://oipbelgique.be/fr/wp-content/uploads/2017/01/Notice-2016.pdf" TargetMode="External"/><Relationship Id="rId24" Type="http://schemas.openxmlformats.org/officeDocument/2006/relationships/hyperlink" Target="http://www.cnt-nar.be/AVIS/avis-2099.pdf%20%20" TargetMode="External"/><Relationship Id="rId5" Type="http://schemas.openxmlformats.org/officeDocument/2006/relationships/hyperlink" Target="http://www.abpasbl.be/Une-passerelle-inaccessible-aux" TargetMode="External"/><Relationship Id="rId15" Type="http://schemas.openxmlformats.org/officeDocument/2006/relationships/hyperlink" Target="https://www.vaph.be/sites/default/files/documents/evaluatieonderzoek-naar-de-implementatie-van-het-basisondersteuningsbudget/2018_07_rapport_11_ef12_vaph_bob.pdf" TargetMode="External"/><Relationship Id="rId23" Type="http://schemas.openxmlformats.org/officeDocument/2006/relationships/hyperlink" Target="https://www.unia.be/files/Documenten/Aanbevelingen-advies/Recommandation_r&#233;int&#233;gration_des_fonctionnaires_nomm&#233;s-FR_def.pdf" TargetMode="External"/><Relationship Id="rId10" Type="http://schemas.openxmlformats.org/officeDocument/2006/relationships/hyperlink" Target="http://www.unia.be" TargetMode="External"/><Relationship Id="rId19" Type="http://schemas.openxmlformats.org/officeDocument/2006/relationships/hyperlink" Target="http://www.enseignement.be/index.php?page=0&amp;navi=2264" TargetMode="External"/><Relationship Id="rId4" Type="http://schemas.openxmlformats.org/officeDocument/2006/relationships/hyperlink" Target="https://cawab.be/Nouvelle-ligne-de-tram-8-A-t-on-oublie-l-accessibilite.html" TargetMode="External"/><Relationship Id="rId9" Type="http://schemas.openxmlformats.org/officeDocument/2006/relationships/hyperlink" Target="https://www.unia.be/files/Documenten/Artikels/Rapport_Anysurfer_Unia.pdf" TargetMode="External"/><Relationship Id="rId14" Type="http://schemas.openxmlformats.org/officeDocument/2006/relationships/hyperlink" Target="http://ph.belgium.be/fr/avis/avis-2017-17.html" TargetMode="External"/><Relationship Id="rId22" Type="http://schemas.openxmlformats.org/officeDocument/2006/relationships/hyperlink" Target="https://www.unia.be/files/Documenten/Aanbevelingen-advies/Recommandation_r&#233;int&#233;gration_des_fonctionnaires_nomm&#233;s-FR_def.pdf" TargetMode="External"/></Relationships>
</file>

<file path=word/theme/theme1.xml><?xml version="1.0" encoding="utf-8"?>
<a:theme xmlns:a="http://schemas.openxmlformats.org/drawingml/2006/main" name="Kantoorthema">
  <a:themeElements>
    <a:clrScheme name="Unia colors">
      <a:dk1>
        <a:srgbClr val="F28E00"/>
      </a:dk1>
      <a:lt1>
        <a:srgbClr val="FFFFFF"/>
      </a:lt1>
      <a:dk2>
        <a:srgbClr val="FFFFFF"/>
      </a:dk2>
      <a:lt2>
        <a:srgbClr val="FFFFFF"/>
      </a:lt2>
      <a:accent1>
        <a:srgbClr val="F28E00"/>
      </a:accent1>
      <a:accent2>
        <a:srgbClr val="848AC4"/>
      </a:accent2>
      <a:accent3>
        <a:srgbClr val="E63212"/>
      </a:accent3>
      <a:accent4>
        <a:srgbClr val="FABA00"/>
      </a:accent4>
      <a:accent5>
        <a:srgbClr val="EC6C84"/>
      </a:accent5>
      <a:accent6>
        <a:srgbClr val="AA9CA2"/>
      </a:accent6>
      <a:hlink>
        <a:srgbClr val="95B3D7"/>
      </a:hlink>
      <a:folHlink>
        <a:srgbClr val="EB5C48"/>
      </a:folHlink>
    </a:clrScheme>
    <a:fontScheme name="Unia Fonts">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d2d3fe04fd11e69a3cdd0c3675f7ca2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E38AC-6059-4CC2-96DF-F82D7BFDAD8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886387E-9C5F-4C04-B305-0B09194DA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316C75-A901-4B5A-A3A9-FF6C0BA646DD}">
  <ds:schemaRefs>
    <ds:schemaRef ds:uri="http://schemas.microsoft.com/sharepoint/v3/contenttype/forms"/>
  </ds:schemaRefs>
</ds:datastoreItem>
</file>

<file path=customXml/itemProps4.xml><?xml version="1.0" encoding="utf-8"?>
<ds:datastoreItem xmlns:ds="http://schemas.openxmlformats.org/officeDocument/2006/customXml" ds:itemID="{BBEC7080-8AF2-4D77-92E8-082461A3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7256</Words>
  <Characters>44277</Characters>
  <Application>Microsoft Office Word</Application>
  <DocSecurity>0</DocSecurity>
  <Lines>368</Lines>
  <Paragraphs>102</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ID</Company>
  <LinksUpToDate>false</LinksUpToDate>
  <CharactersWithSpaces>51431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Dice-BV-CG</dc:creator>
  <cp:keywords/>
  <dc:description/>
  <cp:lastModifiedBy>Magritte Olivier</cp:lastModifiedBy>
  <cp:revision>2</cp:revision>
  <cp:lastPrinted>2019-02-06T14:13:00Z</cp:lastPrinted>
  <dcterms:created xsi:type="dcterms:W3CDTF">2019-03-06T14:23:00Z</dcterms:created>
  <dcterms:modified xsi:type="dcterms:W3CDTF">2019-03-06T14:23:00Z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