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2187" w14:textId="2B87F2F3" w:rsidR="001322E1" w:rsidRDefault="009C1698" w:rsidP="001E1F79">
      <w:pPr>
        <w:pStyle w:val="Titre1"/>
        <w:spacing w:after="720"/>
        <w:jc w:val="center"/>
        <w:rPr>
          <w:rFonts w:ascii="Verdana" w:hAnsi="Verdana"/>
        </w:rPr>
      </w:pPr>
      <w:r w:rsidRPr="003620E8">
        <w:rPr>
          <w:rFonts w:ascii="Verdana" w:hAnsi="Verdana"/>
        </w:rPr>
        <w:t xml:space="preserve">Belgian Disability Forum </w:t>
      </w:r>
      <w:r w:rsidR="00FB7770" w:rsidRPr="003620E8">
        <w:rPr>
          <w:rFonts w:ascii="Verdana" w:hAnsi="Verdana"/>
        </w:rPr>
        <w:t>asbl</w:t>
      </w:r>
      <w:r w:rsidR="007713D3" w:rsidRPr="003620E8">
        <w:rPr>
          <w:rFonts w:ascii="Verdana" w:hAnsi="Verdana"/>
        </w:rPr>
        <w:t xml:space="preserve"> </w:t>
      </w:r>
      <w:r w:rsidR="00396AE3" w:rsidRPr="003620E8">
        <w:rPr>
          <w:rFonts w:ascii="Verdana" w:hAnsi="Verdana"/>
        </w:rPr>
        <w:t xml:space="preserve">(BDF) </w:t>
      </w:r>
      <w:r w:rsidR="00914FD8" w:rsidRPr="003620E8">
        <w:rPr>
          <w:rFonts w:ascii="Verdana" w:hAnsi="Verdana"/>
        </w:rPr>
        <w:br/>
      </w:r>
      <w:r w:rsidR="001E1F79" w:rsidRPr="003620E8">
        <w:rPr>
          <w:rFonts w:ascii="Verdana" w:hAnsi="Verdana"/>
        </w:rPr>
        <w:t xml:space="preserve">Plan </w:t>
      </w:r>
      <w:proofErr w:type="spellStart"/>
      <w:r w:rsidR="001E1F79" w:rsidRPr="003620E8">
        <w:rPr>
          <w:rFonts w:ascii="Verdana" w:hAnsi="Verdana"/>
        </w:rPr>
        <w:t>d’action</w:t>
      </w:r>
      <w:proofErr w:type="spellEnd"/>
      <w:r w:rsidRPr="003620E8">
        <w:rPr>
          <w:rFonts w:ascii="Verdana" w:hAnsi="Verdana"/>
        </w:rPr>
        <w:t xml:space="preserve"> </w:t>
      </w:r>
      <w:r w:rsidR="00C2024D" w:rsidRPr="003620E8">
        <w:rPr>
          <w:rFonts w:ascii="Verdana" w:hAnsi="Verdana"/>
        </w:rPr>
        <w:t>201</w:t>
      </w:r>
      <w:r w:rsidR="008236C9" w:rsidRPr="003620E8">
        <w:rPr>
          <w:rFonts w:ascii="Verdana" w:hAnsi="Verdana"/>
        </w:rPr>
        <w:t>9</w:t>
      </w:r>
    </w:p>
    <w:p w14:paraId="24049390" w14:textId="77777777" w:rsidR="000C6716" w:rsidRPr="000C6716" w:rsidRDefault="000C6716" w:rsidP="000C6716">
      <w:pPr>
        <w:rPr>
          <w:rFonts w:cs="Arial"/>
          <w:b/>
          <w:bCs/>
          <w:kern w:val="32"/>
          <w:sz w:val="32"/>
          <w:szCs w:val="32"/>
        </w:rPr>
      </w:pPr>
    </w:p>
    <w:p w14:paraId="356E29DC" w14:textId="77777777" w:rsidR="009C1698" w:rsidRPr="003A4F3B" w:rsidRDefault="00424EEE" w:rsidP="00812590">
      <w:pPr>
        <w:pStyle w:val="Titre2"/>
        <w:spacing w:after="120"/>
        <w:rPr>
          <w:rFonts w:ascii="Verdana" w:hAnsi="Verdana"/>
          <w:u w:val="double"/>
          <w:lang w:val="fr-BE"/>
        </w:rPr>
      </w:pPr>
      <w:r w:rsidRPr="003A4F3B">
        <w:rPr>
          <w:rFonts w:ascii="Verdana" w:hAnsi="Verdana"/>
          <w:u w:val="double"/>
          <w:lang w:val="fr-BE"/>
        </w:rPr>
        <w:t>1</w:t>
      </w:r>
      <w:r w:rsidR="00F1733F" w:rsidRPr="003A4F3B">
        <w:rPr>
          <w:rFonts w:ascii="Verdana" w:hAnsi="Verdana"/>
          <w:u w:val="double"/>
          <w:lang w:val="fr-BE"/>
        </w:rPr>
        <w:t xml:space="preserve">. </w:t>
      </w:r>
      <w:r w:rsidR="009C1698" w:rsidRPr="003A4F3B">
        <w:rPr>
          <w:rFonts w:ascii="Verdana" w:hAnsi="Verdana"/>
          <w:u w:val="double"/>
          <w:lang w:val="fr-BE"/>
        </w:rPr>
        <w:t>Convention ONU sur les droits des personnes handicapées</w:t>
      </w:r>
    </w:p>
    <w:p w14:paraId="3B08C7CD" w14:textId="45FC41F8" w:rsidR="003077B4" w:rsidRDefault="003077B4" w:rsidP="00D56A44">
      <w:pPr>
        <w:rPr>
          <w:szCs w:val="22"/>
          <w:lang w:val="fr-BE"/>
        </w:rPr>
      </w:pPr>
    </w:p>
    <w:p w14:paraId="797BA0C8" w14:textId="7A91BE1A" w:rsidR="003A4F3B" w:rsidRPr="003A4F3B" w:rsidRDefault="003A4F3B" w:rsidP="003A4F3B">
      <w:pPr>
        <w:pStyle w:val="Paragraphedeliste"/>
        <w:numPr>
          <w:ilvl w:val="0"/>
          <w:numId w:val="34"/>
        </w:numPr>
        <w:rPr>
          <w:b/>
          <w:szCs w:val="22"/>
          <w:u w:val="single"/>
          <w:lang w:val="fr-BE"/>
        </w:rPr>
      </w:pPr>
      <w:r w:rsidRPr="003A4F3B">
        <w:rPr>
          <w:b/>
          <w:szCs w:val="22"/>
          <w:u w:val="single"/>
          <w:lang w:val="fr-BE"/>
        </w:rPr>
        <w:t>LE RAPPORT ALTERNATIF 2-3</w:t>
      </w:r>
    </w:p>
    <w:p w14:paraId="47A3CAC2" w14:textId="77777777" w:rsidR="003077B4" w:rsidRPr="003077B4" w:rsidRDefault="003620E8" w:rsidP="003077B4">
      <w:pPr>
        <w:pStyle w:val="Titre3"/>
        <w:numPr>
          <w:ilvl w:val="0"/>
          <w:numId w:val="31"/>
        </w:numPr>
        <w:rPr>
          <w:rFonts w:ascii="Verdana" w:hAnsi="Verdana"/>
          <w:sz w:val="24"/>
          <w:szCs w:val="24"/>
          <w:lang w:val="fr-BE"/>
        </w:rPr>
      </w:pPr>
      <w:r w:rsidRPr="003077B4">
        <w:rPr>
          <w:rFonts w:ascii="Verdana" w:hAnsi="Verdana"/>
          <w:sz w:val="24"/>
          <w:szCs w:val="24"/>
          <w:lang w:val="fr-BE"/>
        </w:rPr>
        <w:t xml:space="preserve">Le dépôt du Rapport alternatif </w:t>
      </w:r>
      <w:r w:rsidR="003077B4" w:rsidRPr="003077B4">
        <w:rPr>
          <w:rFonts w:ascii="Verdana" w:hAnsi="Verdana"/>
          <w:sz w:val="24"/>
          <w:szCs w:val="24"/>
          <w:lang w:val="fr-BE"/>
        </w:rPr>
        <w:t xml:space="preserve">2-3 </w:t>
      </w:r>
      <w:r w:rsidRPr="003077B4">
        <w:rPr>
          <w:rFonts w:ascii="Verdana" w:hAnsi="Verdana"/>
          <w:sz w:val="24"/>
          <w:szCs w:val="24"/>
          <w:lang w:val="fr-BE"/>
        </w:rPr>
        <w:t>à l’ONU le 11 février</w:t>
      </w:r>
      <w:r w:rsidR="003077B4" w:rsidRPr="003077B4">
        <w:rPr>
          <w:rFonts w:ascii="Verdana" w:hAnsi="Verdana"/>
          <w:sz w:val="24"/>
          <w:szCs w:val="24"/>
          <w:lang w:val="fr-BE"/>
        </w:rPr>
        <w:t>.</w:t>
      </w:r>
    </w:p>
    <w:p w14:paraId="5E48B376" w14:textId="743B807E" w:rsidR="00812590" w:rsidRPr="003620E8" w:rsidRDefault="003077B4" w:rsidP="00D56A44">
      <w:pPr>
        <w:rPr>
          <w:szCs w:val="22"/>
          <w:lang w:val="fr-BE"/>
        </w:rPr>
      </w:pPr>
      <w:r>
        <w:rPr>
          <w:szCs w:val="22"/>
          <w:lang w:val="fr-BE"/>
        </w:rPr>
        <w:t xml:space="preserve">Ce moment constituera </w:t>
      </w:r>
      <w:r w:rsidR="00646398">
        <w:rPr>
          <w:szCs w:val="22"/>
          <w:lang w:val="fr-BE"/>
        </w:rPr>
        <w:t xml:space="preserve">le point de départ d’un nouveau processus de sensibilisation et d’interpellation. </w:t>
      </w:r>
      <w:r w:rsidR="00DB712B" w:rsidRPr="003620E8">
        <w:rPr>
          <w:szCs w:val="22"/>
          <w:lang w:val="fr-BE"/>
        </w:rPr>
        <w:t xml:space="preserve">L’objectif </w:t>
      </w:r>
      <w:r w:rsidR="00D56A44" w:rsidRPr="003620E8">
        <w:rPr>
          <w:szCs w:val="22"/>
          <w:lang w:val="fr-BE"/>
        </w:rPr>
        <w:t xml:space="preserve">du </w:t>
      </w:r>
      <w:proofErr w:type="spellStart"/>
      <w:r w:rsidR="00FB7770" w:rsidRPr="003620E8">
        <w:rPr>
          <w:szCs w:val="22"/>
          <w:lang w:val="fr-BE"/>
        </w:rPr>
        <w:t>Belgian</w:t>
      </w:r>
      <w:proofErr w:type="spellEnd"/>
      <w:r w:rsidR="00FB7770" w:rsidRPr="003620E8">
        <w:rPr>
          <w:szCs w:val="22"/>
          <w:lang w:val="fr-BE"/>
        </w:rPr>
        <w:t xml:space="preserve"> </w:t>
      </w:r>
      <w:proofErr w:type="spellStart"/>
      <w:r w:rsidR="00FB7770" w:rsidRPr="003620E8">
        <w:rPr>
          <w:szCs w:val="22"/>
          <w:lang w:val="fr-BE"/>
        </w:rPr>
        <w:t>Disability</w:t>
      </w:r>
      <w:proofErr w:type="spellEnd"/>
      <w:r w:rsidR="00FB7770" w:rsidRPr="003620E8">
        <w:rPr>
          <w:szCs w:val="22"/>
          <w:lang w:val="fr-BE"/>
        </w:rPr>
        <w:t xml:space="preserve"> Forum </w:t>
      </w:r>
      <w:proofErr w:type="spellStart"/>
      <w:r w:rsidR="00FB7770" w:rsidRPr="003620E8">
        <w:rPr>
          <w:szCs w:val="22"/>
          <w:lang w:val="fr-BE"/>
        </w:rPr>
        <w:t>asbl</w:t>
      </w:r>
      <w:proofErr w:type="spellEnd"/>
      <w:r w:rsidR="00FB7770" w:rsidRPr="003620E8">
        <w:rPr>
          <w:szCs w:val="22"/>
          <w:lang w:val="fr-BE"/>
        </w:rPr>
        <w:t xml:space="preserve"> (BDF)</w:t>
      </w:r>
      <w:r w:rsidR="00D56A44" w:rsidRPr="003620E8">
        <w:rPr>
          <w:szCs w:val="22"/>
          <w:lang w:val="fr-BE"/>
        </w:rPr>
        <w:t xml:space="preserve"> durant l’année 201</w:t>
      </w:r>
      <w:r w:rsidR="003620E8" w:rsidRPr="003620E8">
        <w:rPr>
          <w:szCs w:val="22"/>
          <w:lang w:val="fr-BE"/>
        </w:rPr>
        <w:t>9</w:t>
      </w:r>
      <w:r w:rsidR="00424EEE" w:rsidRPr="003620E8">
        <w:rPr>
          <w:szCs w:val="22"/>
          <w:lang w:val="fr-BE"/>
        </w:rPr>
        <w:t xml:space="preserve"> sera d’obtenir le plus </w:t>
      </w:r>
      <w:r w:rsidR="00D56A44" w:rsidRPr="003620E8">
        <w:rPr>
          <w:szCs w:val="22"/>
          <w:lang w:val="fr-BE"/>
        </w:rPr>
        <w:t>d’avancées</w:t>
      </w:r>
      <w:r w:rsidR="00424EEE" w:rsidRPr="003620E8">
        <w:rPr>
          <w:szCs w:val="22"/>
          <w:lang w:val="fr-BE"/>
        </w:rPr>
        <w:t xml:space="preserve"> possible</w:t>
      </w:r>
      <w:r w:rsidR="009D2FA6" w:rsidRPr="003620E8">
        <w:rPr>
          <w:szCs w:val="22"/>
          <w:lang w:val="fr-BE"/>
        </w:rPr>
        <w:t>s</w:t>
      </w:r>
      <w:r w:rsidR="00424EEE" w:rsidRPr="003620E8">
        <w:rPr>
          <w:szCs w:val="22"/>
          <w:lang w:val="fr-BE"/>
        </w:rPr>
        <w:t xml:space="preserve"> </w:t>
      </w:r>
      <w:r w:rsidR="00D56A44" w:rsidRPr="003620E8">
        <w:rPr>
          <w:szCs w:val="22"/>
          <w:lang w:val="fr-BE"/>
        </w:rPr>
        <w:t>en matière de</w:t>
      </w:r>
      <w:r w:rsidR="00424EEE" w:rsidRPr="003620E8">
        <w:rPr>
          <w:szCs w:val="22"/>
          <w:lang w:val="fr-BE"/>
        </w:rPr>
        <w:t xml:space="preserve"> mise en œuvre de </w:t>
      </w:r>
      <w:r w:rsidR="00D56A44" w:rsidRPr="003620E8">
        <w:rPr>
          <w:szCs w:val="22"/>
          <w:lang w:val="fr-BE"/>
        </w:rPr>
        <w:t xml:space="preserve">la </w:t>
      </w:r>
      <w:r w:rsidR="00D56A44" w:rsidRPr="003620E8">
        <w:rPr>
          <w:lang w:val="fr-BE"/>
        </w:rPr>
        <w:t>Convention ONU sur les droits des personnes handicapées</w:t>
      </w:r>
      <w:r w:rsidR="00D56A44" w:rsidRPr="003620E8">
        <w:rPr>
          <w:szCs w:val="22"/>
          <w:lang w:val="fr-BE"/>
        </w:rPr>
        <w:t xml:space="preserve"> (</w:t>
      </w:r>
      <w:r w:rsidR="00424EEE" w:rsidRPr="003620E8">
        <w:rPr>
          <w:szCs w:val="22"/>
          <w:lang w:val="fr-BE"/>
        </w:rPr>
        <w:t>UNCRPD</w:t>
      </w:r>
      <w:r w:rsidR="00D56A44" w:rsidRPr="003620E8">
        <w:rPr>
          <w:szCs w:val="22"/>
          <w:lang w:val="fr-BE"/>
        </w:rPr>
        <w:t>)</w:t>
      </w:r>
      <w:r w:rsidR="00424EEE" w:rsidRPr="003620E8">
        <w:rPr>
          <w:szCs w:val="22"/>
          <w:lang w:val="fr-BE"/>
        </w:rPr>
        <w:t xml:space="preserve"> par les différents gouvernements de la Belgique fédérale.</w:t>
      </w:r>
    </w:p>
    <w:p w14:paraId="423CCFCA" w14:textId="7CB4D498" w:rsidR="00D56A44" w:rsidRPr="003620E8" w:rsidRDefault="00D56A44" w:rsidP="00A20732">
      <w:pPr>
        <w:rPr>
          <w:szCs w:val="22"/>
          <w:lang w:val="fr-BE"/>
        </w:rPr>
      </w:pPr>
      <w:r w:rsidRPr="003620E8">
        <w:rPr>
          <w:szCs w:val="22"/>
          <w:lang w:val="fr-BE"/>
        </w:rPr>
        <w:t xml:space="preserve">En parallèle, le BDF continuera à s’impliquer dans le travail de réflexion et d’échange international au sein de l’European Disability Forum </w:t>
      </w:r>
      <w:r w:rsidR="00852894" w:rsidRPr="003620E8">
        <w:rPr>
          <w:szCs w:val="22"/>
          <w:lang w:val="fr-BE"/>
        </w:rPr>
        <w:t xml:space="preserve">(EDF) </w:t>
      </w:r>
      <w:r w:rsidRPr="003620E8">
        <w:rPr>
          <w:szCs w:val="22"/>
          <w:lang w:val="fr-BE"/>
        </w:rPr>
        <w:t>concernant le suivi de la mise en œuvre de l’UNCRPD au niveau européen et au niveau de la Conférence des Etats parties.</w:t>
      </w:r>
    </w:p>
    <w:p w14:paraId="31FC5C7D" w14:textId="77777777" w:rsidR="00A20732" w:rsidRPr="003620E8" w:rsidRDefault="00A20732" w:rsidP="00F8238A">
      <w:pPr>
        <w:rPr>
          <w:szCs w:val="22"/>
          <w:lang w:val="fr-BE"/>
        </w:rPr>
      </w:pPr>
    </w:p>
    <w:p w14:paraId="096875AC" w14:textId="7C733951" w:rsidR="005E42FD" w:rsidRDefault="003077B4" w:rsidP="003077B4">
      <w:pPr>
        <w:pStyle w:val="Titre3"/>
        <w:numPr>
          <w:ilvl w:val="0"/>
          <w:numId w:val="31"/>
        </w:numPr>
        <w:rPr>
          <w:rFonts w:ascii="Verdana" w:hAnsi="Verdana"/>
          <w:sz w:val="24"/>
          <w:szCs w:val="24"/>
          <w:lang w:val="fr-BE"/>
        </w:rPr>
      </w:pPr>
      <w:r>
        <w:rPr>
          <w:rFonts w:ascii="Verdana" w:hAnsi="Verdana"/>
          <w:sz w:val="24"/>
          <w:szCs w:val="24"/>
          <w:lang w:val="fr-BE"/>
        </w:rPr>
        <w:t xml:space="preserve">La </w:t>
      </w:r>
      <w:r w:rsidR="005E42FD" w:rsidRPr="003077B4">
        <w:rPr>
          <w:rFonts w:ascii="Verdana" w:hAnsi="Verdana"/>
          <w:sz w:val="24"/>
          <w:szCs w:val="24"/>
          <w:lang w:val="fr-BE"/>
        </w:rPr>
        <w:t>réunion préparatoire, à Genève entre le Comité et la société civile belge</w:t>
      </w:r>
      <w:r w:rsidRPr="003077B4">
        <w:rPr>
          <w:rFonts w:ascii="Verdana" w:hAnsi="Verdana"/>
          <w:sz w:val="24"/>
          <w:szCs w:val="24"/>
          <w:lang w:val="fr-BE"/>
        </w:rPr>
        <w:t xml:space="preserve"> le 29 mars 2019</w:t>
      </w:r>
    </w:p>
    <w:p w14:paraId="4BD1E38A" w14:textId="104DE131" w:rsidR="003077B4" w:rsidRPr="003077B4" w:rsidRDefault="003077B4" w:rsidP="003077B4">
      <w:pPr>
        <w:rPr>
          <w:szCs w:val="22"/>
          <w:lang w:val="fr-BE"/>
        </w:rPr>
      </w:pPr>
      <w:r w:rsidRPr="003077B4">
        <w:rPr>
          <w:szCs w:val="22"/>
          <w:lang w:val="fr-BE"/>
        </w:rPr>
        <w:t>Lors de cette session du Comité, la société civile belge aura l’occasion de rencontrer le Comité à Genève. Le Conseil d’administration du BDF a prévu d’y être représenté</w:t>
      </w:r>
      <w:r>
        <w:rPr>
          <w:szCs w:val="22"/>
          <w:lang w:val="fr-BE"/>
        </w:rPr>
        <w:t xml:space="preserve">, aux cotés d’UNIA et Grip. </w:t>
      </w:r>
    </w:p>
    <w:p w14:paraId="4865184B" w14:textId="59040A3E" w:rsidR="003077B4" w:rsidRPr="003077B4" w:rsidRDefault="003077B4" w:rsidP="003077B4">
      <w:pPr>
        <w:rPr>
          <w:szCs w:val="22"/>
          <w:lang w:val="fr-BE"/>
        </w:rPr>
      </w:pPr>
      <w:r>
        <w:rPr>
          <w:szCs w:val="22"/>
          <w:lang w:val="fr-BE"/>
        </w:rPr>
        <w:t xml:space="preserve">La rencontre se déroulera </w:t>
      </w:r>
      <w:r w:rsidRPr="003077B4">
        <w:rPr>
          <w:szCs w:val="22"/>
          <w:lang w:val="fr-BE"/>
        </w:rPr>
        <w:t xml:space="preserve"> sous forme de Questions-Réponses. </w:t>
      </w:r>
      <w:r>
        <w:rPr>
          <w:szCs w:val="22"/>
          <w:lang w:val="fr-BE"/>
        </w:rPr>
        <w:t>Le</w:t>
      </w:r>
      <w:r w:rsidRPr="003077B4">
        <w:rPr>
          <w:szCs w:val="22"/>
          <w:lang w:val="fr-BE"/>
        </w:rPr>
        <w:t xml:space="preserve"> Comité rédigera la « Liste de questions » immédiatement après la séance. Il ne sera donc plus possible d’apporter des éléments complémentaires après la session </w:t>
      </w:r>
    </w:p>
    <w:p w14:paraId="44803238" w14:textId="0B09D9C6" w:rsidR="003077B4" w:rsidRPr="003077B4" w:rsidRDefault="003077B4" w:rsidP="003077B4">
      <w:pPr>
        <w:rPr>
          <w:szCs w:val="22"/>
          <w:lang w:val="fr-BE"/>
        </w:rPr>
      </w:pPr>
    </w:p>
    <w:p w14:paraId="05136B55" w14:textId="77777777" w:rsidR="003077B4" w:rsidRPr="003077B4" w:rsidRDefault="003077B4" w:rsidP="003077B4">
      <w:pPr>
        <w:pStyle w:val="Titre3"/>
        <w:numPr>
          <w:ilvl w:val="0"/>
          <w:numId w:val="31"/>
        </w:numPr>
        <w:rPr>
          <w:rFonts w:ascii="Verdana" w:hAnsi="Verdana"/>
          <w:sz w:val="24"/>
          <w:szCs w:val="24"/>
          <w:lang w:val="fr-BE"/>
        </w:rPr>
      </w:pPr>
      <w:r w:rsidRPr="003077B4">
        <w:rPr>
          <w:rFonts w:ascii="Verdana" w:hAnsi="Verdana"/>
          <w:sz w:val="24"/>
          <w:szCs w:val="24"/>
          <w:lang w:val="fr-BE"/>
        </w:rPr>
        <w:t>Mars-avril 2020 : remise du rapport officiel de la Belgique</w:t>
      </w:r>
    </w:p>
    <w:p w14:paraId="639A6C2F" w14:textId="1343FF93" w:rsidR="003077B4" w:rsidRPr="003077B4" w:rsidRDefault="003077B4" w:rsidP="003077B4">
      <w:pPr>
        <w:suppressAutoHyphens/>
        <w:spacing w:after="60"/>
        <w:rPr>
          <w:szCs w:val="22"/>
          <w:lang w:val="fr-BE"/>
        </w:rPr>
      </w:pPr>
      <w:r w:rsidRPr="003077B4">
        <w:rPr>
          <w:szCs w:val="22"/>
          <w:lang w:val="fr-BE"/>
        </w:rPr>
        <w:t>La Belgique d</w:t>
      </w:r>
      <w:r>
        <w:rPr>
          <w:szCs w:val="22"/>
          <w:lang w:val="fr-BE"/>
        </w:rPr>
        <w:t xml:space="preserve">evra </w:t>
      </w:r>
      <w:r w:rsidRPr="003077B4">
        <w:rPr>
          <w:szCs w:val="22"/>
          <w:lang w:val="fr-BE"/>
        </w:rPr>
        <w:t>apporter, par écrit, ses réponses à la liste de questions du Comité</w:t>
      </w:r>
      <w:r w:rsidR="003A4F3B">
        <w:rPr>
          <w:szCs w:val="22"/>
          <w:lang w:val="fr-BE"/>
        </w:rPr>
        <w:t xml:space="preserve">. </w:t>
      </w:r>
      <w:r w:rsidRPr="003077B4">
        <w:rPr>
          <w:szCs w:val="22"/>
          <w:lang w:val="fr-BE"/>
        </w:rPr>
        <w:t>Elle dispose donc de 12 mois pour le réaliser</w:t>
      </w:r>
    </w:p>
    <w:p w14:paraId="36352509" w14:textId="77777777" w:rsidR="003077B4" w:rsidRPr="003077B4" w:rsidRDefault="003077B4" w:rsidP="003077B4">
      <w:pPr>
        <w:suppressAutoHyphens/>
        <w:spacing w:after="60"/>
        <w:rPr>
          <w:szCs w:val="22"/>
          <w:lang w:val="fr-BE"/>
        </w:rPr>
      </w:pPr>
      <w:r w:rsidRPr="003077B4">
        <w:rPr>
          <w:szCs w:val="22"/>
          <w:lang w:val="fr-BE"/>
        </w:rPr>
        <w:t xml:space="preserve">Suite à la publication du rapport officiel de la Belgique, la société dispose de +/- 3 mois pour transmettre au Comité ses commentaires sur les réponses apportées par la Belgique. Il s’agira d’une lecture critique axée sur ce que les personnes handicapées vivent concrètement </w:t>
      </w:r>
    </w:p>
    <w:p w14:paraId="2FDA9B91" w14:textId="77777777" w:rsidR="003077B4" w:rsidRPr="003A4F3B" w:rsidRDefault="003077B4" w:rsidP="003A4F3B">
      <w:pPr>
        <w:pStyle w:val="Titre3"/>
        <w:numPr>
          <w:ilvl w:val="0"/>
          <w:numId w:val="31"/>
        </w:numPr>
        <w:rPr>
          <w:rFonts w:ascii="Verdana" w:hAnsi="Verdana"/>
          <w:sz w:val="24"/>
          <w:szCs w:val="24"/>
          <w:lang w:val="fr-BE"/>
        </w:rPr>
      </w:pPr>
      <w:r w:rsidRPr="003A4F3B">
        <w:rPr>
          <w:rFonts w:ascii="Verdana" w:hAnsi="Verdana"/>
          <w:sz w:val="24"/>
          <w:szCs w:val="24"/>
          <w:lang w:val="fr-BE"/>
        </w:rPr>
        <w:t>Dialogue constructif : Septembre-octobre 2020</w:t>
      </w:r>
    </w:p>
    <w:p w14:paraId="708EE696" w14:textId="66280184" w:rsidR="003077B4" w:rsidRPr="003077B4" w:rsidRDefault="003077B4" w:rsidP="003077B4">
      <w:pPr>
        <w:suppressAutoHyphens/>
        <w:spacing w:after="60"/>
        <w:rPr>
          <w:szCs w:val="22"/>
          <w:lang w:val="fr-BE"/>
        </w:rPr>
      </w:pPr>
      <w:r w:rsidRPr="003077B4">
        <w:rPr>
          <w:szCs w:val="22"/>
          <w:lang w:val="fr-BE"/>
        </w:rPr>
        <w:t>Présentation des principales attentes de l’associatif</w:t>
      </w:r>
      <w:r w:rsidR="003A4F3B">
        <w:rPr>
          <w:szCs w:val="22"/>
          <w:lang w:val="fr-BE"/>
        </w:rPr>
        <w:t>.</w:t>
      </w:r>
    </w:p>
    <w:p w14:paraId="30C0991C" w14:textId="146D665F" w:rsidR="003077B4" w:rsidRPr="003077B4" w:rsidRDefault="003077B4" w:rsidP="003077B4">
      <w:pPr>
        <w:suppressAutoHyphens/>
        <w:spacing w:after="60"/>
        <w:rPr>
          <w:szCs w:val="22"/>
          <w:lang w:val="fr-BE"/>
        </w:rPr>
      </w:pPr>
      <w:r w:rsidRPr="003077B4">
        <w:rPr>
          <w:szCs w:val="22"/>
          <w:lang w:val="fr-BE"/>
        </w:rPr>
        <w:t>Peuvent s’exprimer, toutes les structures qui ont soumis un rapport alternatif</w:t>
      </w:r>
      <w:r w:rsidR="003A4F3B">
        <w:rPr>
          <w:szCs w:val="22"/>
          <w:lang w:val="fr-BE"/>
        </w:rPr>
        <w:t xml:space="preserve">, avec un maximum de </w:t>
      </w:r>
      <w:r w:rsidRPr="003077B4">
        <w:rPr>
          <w:szCs w:val="22"/>
          <w:lang w:val="fr-BE"/>
        </w:rPr>
        <w:t>+/- 30 minutes pour tout l’associatif </w:t>
      </w:r>
      <w:r w:rsidR="003A4F3B">
        <w:rPr>
          <w:szCs w:val="22"/>
          <w:lang w:val="fr-BE"/>
        </w:rPr>
        <w:t>.</w:t>
      </w:r>
    </w:p>
    <w:p w14:paraId="130F117C" w14:textId="095581C2" w:rsidR="003077B4" w:rsidRPr="003077B4" w:rsidRDefault="003077B4" w:rsidP="003A4F3B">
      <w:pPr>
        <w:suppressAutoHyphens/>
        <w:spacing w:after="60"/>
        <w:rPr>
          <w:szCs w:val="22"/>
          <w:lang w:val="fr-BE"/>
        </w:rPr>
      </w:pPr>
      <w:r w:rsidRPr="003077B4">
        <w:rPr>
          <w:szCs w:val="22"/>
          <w:lang w:val="fr-BE"/>
        </w:rPr>
        <w:t xml:space="preserve">Une coordination avec d’autres intervenants </w:t>
      </w:r>
      <w:r w:rsidR="003A4F3B">
        <w:rPr>
          <w:szCs w:val="22"/>
          <w:lang w:val="fr-BE"/>
        </w:rPr>
        <w:t>sera</w:t>
      </w:r>
      <w:r w:rsidRPr="003077B4">
        <w:rPr>
          <w:szCs w:val="22"/>
          <w:lang w:val="fr-BE"/>
        </w:rPr>
        <w:t xml:space="preserve"> donc</w:t>
      </w:r>
      <w:r w:rsidR="003A4F3B">
        <w:rPr>
          <w:szCs w:val="22"/>
          <w:lang w:val="fr-BE"/>
        </w:rPr>
        <w:t xml:space="preserve"> là aussi </w:t>
      </w:r>
      <w:r w:rsidRPr="003077B4">
        <w:rPr>
          <w:szCs w:val="22"/>
          <w:lang w:val="fr-BE"/>
        </w:rPr>
        <w:t xml:space="preserve">nécessaire. </w:t>
      </w:r>
    </w:p>
    <w:p w14:paraId="6B6AD481" w14:textId="77777777" w:rsidR="003077B4" w:rsidRPr="003A4F3B" w:rsidRDefault="003077B4" w:rsidP="003077B4">
      <w:pPr>
        <w:rPr>
          <w:b/>
          <w:lang w:val="fr-BE"/>
        </w:rPr>
      </w:pPr>
    </w:p>
    <w:p w14:paraId="2E8BD878" w14:textId="454322BF" w:rsidR="003A4F3B" w:rsidRPr="003A4F3B" w:rsidRDefault="003A4F3B" w:rsidP="003A4F3B">
      <w:pPr>
        <w:pStyle w:val="Paragraphedeliste"/>
        <w:numPr>
          <w:ilvl w:val="0"/>
          <w:numId w:val="34"/>
        </w:numPr>
        <w:rPr>
          <w:b/>
          <w:lang w:val="fr-BE"/>
        </w:rPr>
      </w:pPr>
      <w:r w:rsidRPr="003A4F3B">
        <w:rPr>
          <w:b/>
          <w:szCs w:val="22"/>
          <w:u w:val="single"/>
          <w:lang w:val="fr-BE"/>
        </w:rPr>
        <w:t xml:space="preserve">MISE EN ŒUVRE ET SUIVI DE L’UNCRPD </w:t>
      </w:r>
      <w:r w:rsidR="00D56A44" w:rsidRPr="003A4F3B">
        <w:rPr>
          <w:b/>
          <w:szCs w:val="22"/>
          <w:u w:val="single"/>
          <w:lang w:val="fr-BE"/>
        </w:rPr>
        <w:t xml:space="preserve"> </w:t>
      </w:r>
    </w:p>
    <w:p w14:paraId="3B98D4BA" w14:textId="77777777" w:rsidR="003A4F3B" w:rsidRPr="003A4F3B" w:rsidRDefault="003A4F3B" w:rsidP="003A4F3B">
      <w:pPr>
        <w:pStyle w:val="Paragraphedeliste"/>
        <w:rPr>
          <w:b/>
          <w:lang w:val="fr-BE"/>
        </w:rPr>
      </w:pPr>
    </w:p>
    <w:p w14:paraId="1C7B73DF" w14:textId="2B5D3321" w:rsidR="003A4F3B" w:rsidRDefault="0034239C" w:rsidP="003A4F3B">
      <w:pPr>
        <w:pStyle w:val="Titre3"/>
        <w:numPr>
          <w:ilvl w:val="0"/>
          <w:numId w:val="36"/>
        </w:numPr>
        <w:rPr>
          <w:rFonts w:ascii="Verdana" w:hAnsi="Verdana"/>
          <w:sz w:val="24"/>
          <w:szCs w:val="24"/>
          <w:lang w:val="fr-BE"/>
        </w:rPr>
      </w:pPr>
      <w:r>
        <w:rPr>
          <w:rFonts w:ascii="Verdana" w:hAnsi="Verdana"/>
          <w:sz w:val="24"/>
          <w:szCs w:val="24"/>
          <w:lang w:val="fr-BE"/>
        </w:rPr>
        <w:t xml:space="preserve">Élection européennes mai 2019- </w:t>
      </w:r>
      <w:r w:rsidR="003A4F3B" w:rsidRPr="003A4F3B">
        <w:rPr>
          <w:rFonts w:ascii="Verdana" w:hAnsi="Verdana"/>
          <w:sz w:val="24"/>
          <w:szCs w:val="24"/>
          <w:lang w:val="fr-BE"/>
        </w:rPr>
        <w:t>Le mémorandum du BDF aux partis polit</w:t>
      </w:r>
      <w:r w:rsidR="003A4F3B">
        <w:rPr>
          <w:rFonts w:ascii="Verdana" w:hAnsi="Verdana"/>
          <w:sz w:val="24"/>
          <w:szCs w:val="24"/>
          <w:lang w:val="fr-BE"/>
        </w:rPr>
        <w:t>i</w:t>
      </w:r>
      <w:r w:rsidR="003A4F3B" w:rsidRPr="003A4F3B">
        <w:rPr>
          <w:rFonts w:ascii="Verdana" w:hAnsi="Verdana"/>
          <w:sz w:val="24"/>
          <w:szCs w:val="24"/>
          <w:lang w:val="fr-BE"/>
        </w:rPr>
        <w:t>ques</w:t>
      </w:r>
      <w:r w:rsidR="003A4F3B">
        <w:rPr>
          <w:rFonts w:ascii="Verdana" w:hAnsi="Verdana"/>
          <w:sz w:val="24"/>
          <w:szCs w:val="24"/>
          <w:lang w:val="fr-BE"/>
        </w:rPr>
        <w:t xml:space="preserve"> et </w:t>
      </w:r>
      <w:r w:rsidR="0047144C">
        <w:rPr>
          <w:rFonts w:ascii="Verdana" w:hAnsi="Verdana"/>
          <w:sz w:val="24"/>
          <w:szCs w:val="24"/>
          <w:lang w:val="fr-BE"/>
        </w:rPr>
        <w:t>députés européens belges élus</w:t>
      </w:r>
    </w:p>
    <w:p w14:paraId="3FEF4C20" w14:textId="2862EA56" w:rsidR="003A4F3B" w:rsidRDefault="0047144C" w:rsidP="003A4F3B">
      <w:pPr>
        <w:rPr>
          <w:lang w:val="fr-BE"/>
        </w:rPr>
      </w:pPr>
      <w:r>
        <w:rPr>
          <w:lang w:val="fr-BE"/>
        </w:rPr>
        <w:t xml:space="preserve">Le mémorandum sera adressé aux partis et candidats aux élections en mars 2019. Une réunion de travail sur les enjeux sera également aux partis en avril 2019 ; les membres de l’AG pourront interpeller les partis présents </w:t>
      </w:r>
    </w:p>
    <w:p w14:paraId="75C4A2FB" w14:textId="49C24402" w:rsidR="0047144C" w:rsidRPr="003A4F3B" w:rsidRDefault="0047144C" w:rsidP="003A4F3B">
      <w:pPr>
        <w:rPr>
          <w:lang w:val="fr-BE"/>
        </w:rPr>
      </w:pPr>
      <w:r>
        <w:rPr>
          <w:lang w:val="fr-BE"/>
        </w:rPr>
        <w:t xml:space="preserve">Le mémorandum sera aussi par la suite adressé aux députés belges européens élus. </w:t>
      </w:r>
    </w:p>
    <w:p w14:paraId="348B1F47" w14:textId="7BD61860" w:rsidR="003A4F3B" w:rsidRPr="0047144C" w:rsidRDefault="0047144C" w:rsidP="0047144C">
      <w:pPr>
        <w:pStyle w:val="Titre3"/>
        <w:numPr>
          <w:ilvl w:val="0"/>
          <w:numId w:val="36"/>
        </w:numPr>
        <w:rPr>
          <w:rFonts w:ascii="Verdana" w:hAnsi="Verdana"/>
          <w:sz w:val="24"/>
          <w:szCs w:val="24"/>
          <w:lang w:val="fr-BE"/>
        </w:rPr>
      </w:pPr>
      <w:r w:rsidRPr="0047144C">
        <w:rPr>
          <w:rFonts w:ascii="Verdana" w:hAnsi="Verdana"/>
          <w:sz w:val="24"/>
          <w:szCs w:val="24"/>
          <w:lang w:val="fr-BE"/>
        </w:rPr>
        <w:t xml:space="preserve">La sensibilisation politique sur le suivi du Rapport alternatif 2-3 </w:t>
      </w:r>
    </w:p>
    <w:p w14:paraId="39E60D8C" w14:textId="7FABED1B" w:rsidR="00A20732" w:rsidRDefault="00A20732" w:rsidP="003A4F3B">
      <w:pPr>
        <w:pStyle w:val="Titre3"/>
        <w:rPr>
          <w:b w:val="0"/>
          <w:szCs w:val="22"/>
          <w:lang w:val="fr-BE"/>
        </w:rPr>
      </w:pPr>
      <w:r w:rsidRPr="003A4F3B">
        <w:rPr>
          <w:b w:val="0"/>
          <w:szCs w:val="22"/>
          <w:lang w:val="fr-BE"/>
        </w:rPr>
        <w:t xml:space="preserve">Sur base du travail d’évaluation réalisé </w:t>
      </w:r>
      <w:r w:rsidR="003A4F3B" w:rsidRPr="003A4F3B">
        <w:rPr>
          <w:b w:val="0"/>
          <w:szCs w:val="22"/>
          <w:lang w:val="fr-BE"/>
        </w:rPr>
        <w:t xml:space="preserve">au travers de son Rapport alternatif 2-3, </w:t>
      </w:r>
      <w:r w:rsidRPr="003A4F3B">
        <w:rPr>
          <w:b w:val="0"/>
          <w:szCs w:val="22"/>
          <w:lang w:val="fr-BE"/>
        </w:rPr>
        <w:t xml:space="preserve"> le BDF</w:t>
      </w:r>
      <w:r w:rsidR="0047144C">
        <w:rPr>
          <w:b w:val="0"/>
          <w:szCs w:val="22"/>
          <w:lang w:val="fr-BE"/>
        </w:rPr>
        <w:t xml:space="preserve"> rédigera une Charte de priorités qu’il présentera aux différents gouvernements et parlements reconstitués. Chaque fois que ce sera possible, le BDF présentera cette Charte aux côtés du Conseil d’avis compétent.</w:t>
      </w:r>
    </w:p>
    <w:p w14:paraId="01B41A3A" w14:textId="755EC875" w:rsidR="000C6716" w:rsidRDefault="000C6716" w:rsidP="000C6716">
      <w:pPr>
        <w:rPr>
          <w:lang w:val="fr-BE"/>
        </w:rPr>
      </w:pPr>
      <w:bookmarkStart w:id="0" w:name="_GoBack"/>
    </w:p>
    <w:bookmarkEnd w:id="0"/>
    <w:p w14:paraId="212D07F3" w14:textId="11ACA105" w:rsidR="000C6716" w:rsidRDefault="000C6716" w:rsidP="000C6716">
      <w:pPr>
        <w:pStyle w:val="Titre3"/>
        <w:numPr>
          <w:ilvl w:val="0"/>
          <w:numId w:val="36"/>
        </w:numPr>
        <w:rPr>
          <w:rFonts w:ascii="Verdana" w:hAnsi="Verdana"/>
          <w:sz w:val="24"/>
          <w:szCs w:val="24"/>
          <w:lang w:val="fr-BE"/>
        </w:rPr>
      </w:pPr>
      <w:r w:rsidRPr="000C6716">
        <w:rPr>
          <w:rFonts w:ascii="Verdana" w:hAnsi="Verdana"/>
          <w:sz w:val="24"/>
          <w:szCs w:val="24"/>
          <w:lang w:val="fr-BE"/>
        </w:rPr>
        <w:lastRenderedPageBreak/>
        <w:t>2019 = 10</w:t>
      </w:r>
      <w:r w:rsidRPr="000C6716">
        <w:rPr>
          <w:rFonts w:ascii="Verdana" w:hAnsi="Verdana"/>
          <w:sz w:val="24"/>
          <w:szCs w:val="24"/>
          <w:vertAlign w:val="superscript"/>
          <w:lang w:val="fr-BE"/>
        </w:rPr>
        <w:t>ième</w:t>
      </w:r>
      <w:r w:rsidRPr="000C6716">
        <w:rPr>
          <w:rFonts w:ascii="Verdana" w:hAnsi="Verdana"/>
          <w:sz w:val="24"/>
          <w:szCs w:val="24"/>
          <w:lang w:val="fr-BE"/>
        </w:rPr>
        <w:t xml:space="preserve"> anniversaire de la ratification de l’UNCRPD par la Belgique </w:t>
      </w:r>
    </w:p>
    <w:p w14:paraId="26A9FB89" w14:textId="198BC8D5" w:rsidR="000C6716" w:rsidRPr="000C6716" w:rsidRDefault="000C6716" w:rsidP="00452E12">
      <w:pPr>
        <w:ind w:firstLine="360"/>
        <w:rPr>
          <w:lang w:val="fr-BE"/>
        </w:rPr>
      </w:pPr>
      <w:r w:rsidRPr="000C6716">
        <w:rPr>
          <w:highlight w:val="yellow"/>
          <w:lang w:val="fr-BE"/>
        </w:rPr>
        <w:t>Voir note 14-1 de l’OJ</w:t>
      </w:r>
      <w:r>
        <w:rPr>
          <w:lang w:val="fr-BE"/>
        </w:rPr>
        <w:t xml:space="preserve"> </w:t>
      </w:r>
    </w:p>
    <w:p w14:paraId="503D22D9" w14:textId="77777777" w:rsidR="000C6716" w:rsidRPr="000C6716" w:rsidRDefault="000C6716" w:rsidP="000C6716">
      <w:pPr>
        <w:rPr>
          <w:lang w:val="fr-BE"/>
        </w:rPr>
      </w:pPr>
    </w:p>
    <w:p w14:paraId="0F4EC4C1" w14:textId="77777777" w:rsidR="0047144C" w:rsidRPr="0047144C" w:rsidRDefault="0047144C" w:rsidP="0047144C">
      <w:pPr>
        <w:rPr>
          <w:lang w:val="fr-BE"/>
        </w:rPr>
      </w:pPr>
    </w:p>
    <w:p w14:paraId="49A28C93" w14:textId="55CD4430" w:rsidR="008F7FD5" w:rsidRPr="0047144C" w:rsidRDefault="0047144C" w:rsidP="0047144C">
      <w:pPr>
        <w:pStyle w:val="Paragraphedeliste"/>
        <w:numPr>
          <w:ilvl w:val="0"/>
          <w:numId w:val="34"/>
        </w:numPr>
        <w:rPr>
          <w:b/>
          <w:szCs w:val="22"/>
          <w:u w:val="single"/>
          <w:lang w:val="fr-BE"/>
        </w:rPr>
      </w:pPr>
      <w:r>
        <w:rPr>
          <w:b/>
          <w:szCs w:val="22"/>
          <w:u w:val="single"/>
          <w:lang w:val="fr-BE"/>
        </w:rPr>
        <w:t xml:space="preserve">CONFERENCE DES ETATS PARTIES </w:t>
      </w:r>
    </w:p>
    <w:p w14:paraId="7BF7BFA3" w14:textId="19A5BB47" w:rsidR="0003721A" w:rsidRPr="003620E8" w:rsidRDefault="0003721A" w:rsidP="001374A0">
      <w:pPr>
        <w:rPr>
          <w:szCs w:val="22"/>
          <w:lang w:val="fr-BE"/>
        </w:rPr>
      </w:pPr>
      <w:r w:rsidRPr="003620E8">
        <w:rPr>
          <w:szCs w:val="22"/>
          <w:lang w:val="fr-BE"/>
        </w:rPr>
        <w:t xml:space="preserve">La conférence des Etats parties à la Convention ONU sur les droits des personnes handicapées se déroulera, à New York, du </w:t>
      </w:r>
      <w:r w:rsidR="0047144C">
        <w:rPr>
          <w:szCs w:val="22"/>
          <w:lang w:val="fr-BE"/>
        </w:rPr>
        <w:t xml:space="preserve">11 </w:t>
      </w:r>
      <w:r w:rsidRPr="003620E8">
        <w:rPr>
          <w:szCs w:val="22"/>
          <w:lang w:val="fr-BE"/>
        </w:rPr>
        <w:t>au 1</w:t>
      </w:r>
      <w:r w:rsidR="0047144C">
        <w:rPr>
          <w:szCs w:val="22"/>
          <w:lang w:val="fr-BE"/>
        </w:rPr>
        <w:t xml:space="preserve">3 </w:t>
      </w:r>
      <w:r w:rsidRPr="003620E8">
        <w:rPr>
          <w:szCs w:val="22"/>
          <w:lang w:val="fr-BE"/>
        </w:rPr>
        <w:t xml:space="preserve">juin 2018. </w:t>
      </w:r>
    </w:p>
    <w:p w14:paraId="2C8B49C5" w14:textId="77777777" w:rsidR="0047144C" w:rsidRPr="003620E8" w:rsidRDefault="0047144C" w:rsidP="0047144C">
      <w:pPr>
        <w:rPr>
          <w:szCs w:val="22"/>
          <w:lang w:val="fr-BE"/>
        </w:rPr>
      </w:pPr>
      <w:r w:rsidRPr="003620E8">
        <w:rPr>
          <w:szCs w:val="22"/>
          <w:lang w:val="fr-BE"/>
        </w:rPr>
        <w:t xml:space="preserve">Le BDF espère recevoir, à nouveau, la possibilité de participer à cette conférence, comme cela avait été le cas en 2010, 2011, 2013, 2014, 2015, 2016 et 2017. </w:t>
      </w:r>
    </w:p>
    <w:p w14:paraId="6A7FC10E" w14:textId="04EBEEC6" w:rsidR="001374A0" w:rsidRPr="003620E8" w:rsidRDefault="0003721A" w:rsidP="001374A0">
      <w:pPr>
        <w:rPr>
          <w:szCs w:val="22"/>
          <w:lang w:val="fr-BE"/>
        </w:rPr>
      </w:pPr>
      <w:r w:rsidRPr="003620E8">
        <w:rPr>
          <w:szCs w:val="22"/>
          <w:lang w:val="fr-BE"/>
        </w:rPr>
        <w:t>C</w:t>
      </w:r>
      <w:r w:rsidR="00F06F21" w:rsidRPr="003620E8">
        <w:rPr>
          <w:szCs w:val="22"/>
          <w:lang w:val="fr-BE"/>
        </w:rPr>
        <w:t xml:space="preserve">omme les années précédentes, </w:t>
      </w:r>
      <w:r w:rsidR="00D47A8F" w:rsidRPr="003620E8">
        <w:rPr>
          <w:szCs w:val="22"/>
          <w:lang w:val="fr-BE"/>
        </w:rPr>
        <w:t xml:space="preserve">le BDF mettra tout en œuvre pour </w:t>
      </w:r>
      <w:r w:rsidR="0028442F" w:rsidRPr="003620E8">
        <w:rPr>
          <w:szCs w:val="22"/>
          <w:lang w:val="fr-BE"/>
        </w:rPr>
        <w:t>apporter sa contribution, notamment en participant à la préparation des interventions de la délégation belge</w:t>
      </w:r>
      <w:r w:rsidR="00AC73B7" w:rsidRPr="003620E8">
        <w:rPr>
          <w:szCs w:val="22"/>
          <w:lang w:val="fr-BE"/>
        </w:rPr>
        <w:t xml:space="preserve">. </w:t>
      </w:r>
    </w:p>
    <w:p w14:paraId="1986240B" w14:textId="77777777" w:rsidR="009F2BA4" w:rsidRPr="003620E8" w:rsidRDefault="0028442F" w:rsidP="00A337D3">
      <w:pPr>
        <w:rPr>
          <w:szCs w:val="22"/>
          <w:lang w:val="fr-BE"/>
        </w:rPr>
      </w:pPr>
      <w:r w:rsidRPr="003620E8">
        <w:rPr>
          <w:szCs w:val="22"/>
          <w:lang w:val="fr-BE"/>
        </w:rPr>
        <w:t xml:space="preserve">En effet, </w:t>
      </w:r>
      <w:r w:rsidR="009F2BA4" w:rsidRPr="003620E8">
        <w:rPr>
          <w:szCs w:val="22"/>
          <w:lang w:val="fr-BE"/>
        </w:rPr>
        <w:t>en plus</w:t>
      </w:r>
      <w:r w:rsidR="00D47A8F" w:rsidRPr="003620E8">
        <w:rPr>
          <w:szCs w:val="22"/>
          <w:lang w:val="fr-BE"/>
        </w:rPr>
        <w:t xml:space="preserve"> du contenu des débats qui s’y tiennent, </w:t>
      </w:r>
      <w:r w:rsidRPr="003620E8">
        <w:rPr>
          <w:szCs w:val="22"/>
          <w:lang w:val="fr-BE"/>
        </w:rPr>
        <w:t xml:space="preserve">la Conférence des Etats parties </w:t>
      </w:r>
      <w:r w:rsidR="00D47A8F" w:rsidRPr="003620E8">
        <w:rPr>
          <w:szCs w:val="22"/>
          <w:lang w:val="fr-BE"/>
        </w:rPr>
        <w:t>est aussi l’occasion de rencontrer des personnes ressources et</w:t>
      </w:r>
      <w:r w:rsidR="005D6037" w:rsidRPr="003620E8">
        <w:rPr>
          <w:szCs w:val="22"/>
          <w:lang w:val="fr-BE"/>
        </w:rPr>
        <w:t>, surtout,</w:t>
      </w:r>
      <w:r w:rsidR="00D47A8F" w:rsidRPr="003620E8">
        <w:rPr>
          <w:szCs w:val="22"/>
          <w:lang w:val="fr-BE"/>
        </w:rPr>
        <w:t xml:space="preserve"> les </w:t>
      </w:r>
      <w:r w:rsidR="00B735FB" w:rsidRPr="003620E8">
        <w:rPr>
          <w:szCs w:val="22"/>
          <w:lang w:val="fr-BE"/>
        </w:rPr>
        <w:t xml:space="preserve">membres du </w:t>
      </w:r>
      <w:r w:rsidR="00D47A8F" w:rsidRPr="003620E8">
        <w:rPr>
          <w:szCs w:val="22"/>
          <w:lang w:val="fr-BE"/>
        </w:rPr>
        <w:t xml:space="preserve">Comité </w:t>
      </w:r>
      <w:r w:rsidR="00B735FB" w:rsidRPr="003620E8">
        <w:rPr>
          <w:szCs w:val="22"/>
          <w:lang w:val="fr-BE"/>
        </w:rPr>
        <w:t>des experts</w:t>
      </w:r>
      <w:r w:rsidR="00D47A8F" w:rsidRPr="003620E8">
        <w:rPr>
          <w:szCs w:val="22"/>
          <w:lang w:val="fr-BE"/>
        </w:rPr>
        <w:t xml:space="preserve"> de l’ONU. </w:t>
      </w:r>
    </w:p>
    <w:p w14:paraId="4A217FE7" w14:textId="04C2EFA0" w:rsidR="0021455C" w:rsidRPr="003620E8" w:rsidRDefault="00AC73B7" w:rsidP="00A337D3">
      <w:pPr>
        <w:rPr>
          <w:szCs w:val="22"/>
          <w:lang w:val="fr-BE"/>
        </w:rPr>
      </w:pPr>
      <w:r w:rsidRPr="003620E8">
        <w:rPr>
          <w:szCs w:val="22"/>
          <w:lang w:val="fr-BE"/>
        </w:rPr>
        <w:t xml:space="preserve">Une demande de prise en charge des frais sera adressée dès le début de l’année </w:t>
      </w:r>
      <w:r w:rsidR="0047144C">
        <w:rPr>
          <w:szCs w:val="22"/>
          <w:lang w:val="fr-BE"/>
        </w:rPr>
        <w:t>au désormais ministre en</w:t>
      </w:r>
      <w:r w:rsidRPr="003620E8">
        <w:rPr>
          <w:szCs w:val="22"/>
          <w:lang w:val="fr-BE"/>
        </w:rPr>
        <w:t xml:space="preserve"> charge des personnes handicapées.</w:t>
      </w:r>
    </w:p>
    <w:p w14:paraId="05A3B75D" w14:textId="5A7693BA" w:rsidR="00A3201F" w:rsidRPr="003620E8" w:rsidRDefault="00A3201F" w:rsidP="000601D3">
      <w:pPr>
        <w:pStyle w:val="Titre3"/>
        <w:rPr>
          <w:rFonts w:ascii="Verdana" w:hAnsi="Verdana"/>
          <w:sz w:val="24"/>
          <w:szCs w:val="24"/>
          <w:u w:val="single"/>
          <w:lang w:val="fr-BE"/>
        </w:rPr>
      </w:pPr>
      <w:r w:rsidRPr="003620E8">
        <w:rPr>
          <w:rFonts w:ascii="Verdana" w:hAnsi="Verdana"/>
          <w:sz w:val="24"/>
          <w:szCs w:val="24"/>
          <w:u w:val="single"/>
          <w:lang w:val="fr-BE"/>
        </w:rPr>
        <w:t xml:space="preserve">d) </w:t>
      </w:r>
      <w:r w:rsidRPr="003620E8">
        <w:rPr>
          <w:rFonts w:ascii="Verdana" w:hAnsi="Verdana"/>
          <w:i/>
          <w:sz w:val="24"/>
          <w:szCs w:val="24"/>
          <w:u w:val="single"/>
          <w:lang w:val="fr-BE"/>
        </w:rPr>
        <w:t>General comment</w:t>
      </w:r>
      <w:r w:rsidRPr="003620E8">
        <w:rPr>
          <w:rFonts w:ascii="Verdana" w:hAnsi="Verdana"/>
          <w:sz w:val="24"/>
          <w:szCs w:val="24"/>
          <w:u w:val="single"/>
          <w:lang w:val="fr-BE"/>
        </w:rPr>
        <w:t xml:space="preserve"> sur l’article</w:t>
      </w:r>
      <w:r w:rsidR="00B54C81" w:rsidRPr="003620E8">
        <w:rPr>
          <w:rFonts w:ascii="Verdana" w:hAnsi="Verdana"/>
          <w:sz w:val="24"/>
          <w:szCs w:val="24"/>
          <w:u w:val="single"/>
          <w:lang w:val="fr-BE"/>
        </w:rPr>
        <w:t xml:space="preserve"> 4.3 </w:t>
      </w:r>
      <w:r w:rsidR="0047144C">
        <w:rPr>
          <w:rFonts w:ascii="Verdana" w:hAnsi="Verdana"/>
          <w:sz w:val="24"/>
          <w:szCs w:val="24"/>
          <w:u w:val="single"/>
          <w:lang w:val="fr-BE"/>
        </w:rPr>
        <w:t xml:space="preserve">et 33.1 </w:t>
      </w:r>
      <w:r w:rsidR="00B54C81" w:rsidRPr="003620E8">
        <w:rPr>
          <w:rFonts w:ascii="Verdana" w:hAnsi="Verdana"/>
          <w:sz w:val="24"/>
          <w:szCs w:val="24"/>
          <w:u w:val="single"/>
          <w:lang w:val="fr-BE"/>
        </w:rPr>
        <w:t>de l’UNCRPD</w:t>
      </w:r>
      <w:r w:rsidRPr="003620E8">
        <w:rPr>
          <w:rFonts w:ascii="Verdana" w:hAnsi="Verdana"/>
          <w:sz w:val="24"/>
          <w:szCs w:val="24"/>
          <w:u w:val="single"/>
          <w:lang w:val="fr-BE"/>
        </w:rPr>
        <w:t xml:space="preserve"> </w:t>
      </w:r>
    </w:p>
    <w:p w14:paraId="77D36C60" w14:textId="0D279598" w:rsidR="00A3201F" w:rsidRDefault="0047144C" w:rsidP="00787155">
      <w:pPr>
        <w:rPr>
          <w:lang w:val="fr-BE"/>
        </w:rPr>
      </w:pPr>
      <w:r>
        <w:rPr>
          <w:lang w:val="fr-BE"/>
        </w:rPr>
        <w:t>Le</w:t>
      </w:r>
      <w:r w:rsidR="002A1017" w:rsidRPr="003620E8">
        <w:rPr>
          <w:lang w:val="fr-BE"/>
        </w:rPr>
        <w:t xml:space="preserve"> </w:t>
      </w:r>
      <w:r w:rsidR="002A1017" w:rsidRPr="003620E8">
        <w:rPr>
          <w:i/>
          <w:lang w:val="fr-BE"/>
        </w:rPr>
        <w:t>General Comment</w:t>
      </w:r>
      <w:r w:rsidR="00B54C81" w:rsidRPr="003620E8">
        <w:rPr>
          <w:lang w:val="fr-BE"/>
        </w:rPr>
        <w:t xml:space="preserve"> consacré à l’article 4.3 </w:t>
      </w:r>
      <w:r>
        <w:rPr>
          <w:lang w:val="fr-BE"/>
        </w:rPr>
        <w:t xml:space="preserve">et 33.3 </w:t>
      </w:r>
      <w:r w:rsidR="00B54C81" w:rsidRPr="003620E8">
        <w:rPr>
          <w:lang w:val="fr-BE"/>
        </w:rPr>
        <w:t>de l’UNCRPD</w:t>
      </w:r>
      <w:r>
        <w:rPr>
          <w:lang w:val="fr-BE"/>
        </w:rPr>
        <w:t xml:space="preserve"> a été voté en </w:t>
      </w:r>
      <w:r w:rsidR="00CE5963">
        <w:rPr>
          <w:lang w:val="fr-BE"/>
        </w:rPr>
        <w:t>septembre 2018</w:t>
      </w:r>
      <w:r w:rsidR="00B54C81" w:rsidRPr="003620E8">
        <w:rPr>
          <w:lang w:val="fr-BE"/>
        </w:rPr>
        <w:t xml:space="preserve">. </w:t>
      </w:r>
      <w:r w:rsidR="00787155" w:rsidRPr="003620E8">
        <w:rPr>
          <w:lang w:val="fr-BE"/>
        </w:rPr>
        <w:t>Ce</w:t>
      </w:r>
      <w:r w:rsidR="002A1017" w:rsidRPr="003620E8">
        <w:rPr>
          <w:lang w:val="fr-BE"/>
        </w:rPr>
        <w:t>t article</w:t>
      </w:r>
      <w:r w:rsidR="00787155" w:rsidRPr="003620E8">
        <w:rPr>
          <w:lang w:val="fr-BE"/>
        </w:rPr>
        <w:t xml:space="preserve"> porte sur la participation des personnes handicapées et de leurs organisations représentatives au processus d’élaboration et de mise en œuvre des lois ayant</w:t>
      </w:r>
      <w:r w:rsidR="00787155">
        <w:rPr>
          <w:lang w:val="fr-BE"/>
        </w:rPr>
        <w:t xml:space="preserve"> un impact sur </w:t>
      </w:r>
      <w:r w:rsidR="005F234D">
        <w:rPr>
          <w:lang w:val="fr-BE"/>
        </w:rPr>
        <w:t xml:space="preserve">la vie des </w:t>
      </w:r>
      <w:r w:rsidR="00787155">
        <w:rPr>
          <w:lang w:val="fr-BE"/>
        </w:rPr>
        <w:t>personnes handicapées.</w:t>
      </w:r>
    </w:p>
    <w:p w14:paraId="4C70C00B" w14:textId="276C0134" w:rsidR="00787155" w:rsidRDefault="00787155" w:rsidP="00787155">
      <w:pPr>
        <w:rPr>
          <w:lang w:val="fr-BE"/>
        </w:rPr>
      </w:pPr>
      <w:r>
        <w:rPr>
          <w:lang w:val="fr-BE"/>
        </w:rPr>
        <w:t>L’article 4.3 est</w:t>
      </w:r>
      <w:r w:rsidR="002A1017">
        <w:rPr>
          <w:lang w:val="fr-BE"/>
        </w:rPr>
        <w:t xml:space="preserve"> essentiel </w:t>
      </w:r>
      <w:r>
        <w:rPr>
          <w:lang w:val="fr-BE"/>
        </w:rPr>
        <w:t xml:space="preserve">du point méthodologique pour le BDF car il </w:t>
      </w:r>
      <w:r w:rsidR="005F234D">
        <w:rPr>
          <w:lang w:val="fr-BE"/>
        </w:rPr>
        <w:t>a une influence sur les modalité</w:t>
      </w:r>
      <w:r w:rsidR="002A1017">
        <w:rPr>
          <w:lang w:val="fr-BE"/>
        </w:rPr>
        <w:t>s</w:t>
      </w:r>
      <w:r w:rsidR="005F234D">
        <w:rPr>
          <w:lang w:val="fr-BE"/>
        </w:rPr>
        <w:t xml:space="preserve"> de mise en œuvre de</w:t>
      </w:r>
      <w:r>
        <w:rPr>
          <w:lang w:val="fr-BE"/>
        </w:rPr>
        <w:t xml:space="preserve"> tous les autres articles de l’UNCRPD.</w:t>
      </w:r>
    </w:p>
    <w:p w14:paraId="003B479A" w14:textId="06334FDD" w:rsidR="00225714" w:rsidRPr="003620E8" w:rsidRDefault="00CE5963" w:rsidP="00787155">
      <w:pPr>
        <w:rPr>
          <w:lang w:val="fr-BE"/>
        </w:rPr>
      </w:pPr>
      <w:r>
        <w:rPr>
          <w:lang w:val="fr-BE"/>
        </w:rPr>
        <w:t xml:space="preserve">Le CSNPH </w:t>
      </w:r>
      <w:r w:rsidR="00707E75">
        <w:rPr>
          <w:lang w:val="fr-BE"/>
        </w:rPr>
        <w:t>rendra en</w:t>
      </w:r>
      <w:r w:rsidR="003D2BEC">
        <w:rPr>
          <w:lang w:val="fr-BE"/>
        </w:rPr>
        <w:t xml:space="preserve"> 2019 </w:t>
      </w:r>
      <w:r w:rsidR="00707E75">
        <w:rPr>
          <w:lang w:val="fr-BE"/>
        </w:rPr>
        <w:t>une note de position sur la question. Le BDF contribuera à la réflexion.</w:t>
      </w:r>
    </w:p>
    <w:p w14:paraId="728AD8A9" w14:textId="77777777" w:rsidR="00424EEE" w:rsidRPr="003620E8" w:rsidRDefault="00424EEE" w:rsidP="00884729">
      <w:pPr>
        <w:pStyle w:val="Titre2"/>
        <w:spacing w:before="360" w:after="120"/>
        <w:rPr>
          <w:rFonts w:ascii="Verdana" w:hAnsi="Verdana"/>
          <w:b w:val="0"/>
          <w:bCs w:val="0"/>
          <w:u w:val="double"/>
          <w:lang w:val="fr-FR"/>
        </w:rPr>
      </w:pPr>
      <w:r w:rsidRPr="003620E8">
        <w:rPr>
          <w:rFonts w:ascii="Verdana" w:hAnsi="Verdana"/>
          <w:b w:val="0"/>
          <w:bCs w:val="0"/>
          <w:u w:val="double"/>
          <w:lang w:val="fr-FR"/>
        </w:rPr>
        <w:lastRenderedPageBreak/>
        <w:t>2. Autres traités internationaux « Droits de l’homme »</w:t>
      </w:r>
    </w:p>
    <w:p w14:paraId="53A6CE12" w14:textId="2152C4C7" w:rsidR="00AC64CF" w:rsidRDefault="00097275" w:rsidP="003D05C5">
      <w:pPr>
        <w:rPr>
          <w:szCs w:val="22"/>
          <w:lang w:val="fr-FR"/>
        </w:rPr>
      </w:pPr>
      <w:bookmarkStart w:id="1" w:name="_Hlk505067284"/>
      <w:r w:rsidRPr="003620E8">
        <w:rPr>
          <w:szCs w:val="22"/>
          <w:lang w:val="fr-FR"/>
        </w:rPr>
        <w:t xml:space="preserve">L’année </w:t>
      </w:r>
      <w:r w:rsidR="00502B0E" w:rsidRPr="003620E8">
        <w:rPr>
          <w:szCs w:val="22"/>
          <w:lang w:val="fr-FR"/>
        </w:rPr>
        <w:t>201</w:t>
      </w:r>
      <w:r w:rsidR="0075574B">
        <w:rPr>
          <w:szCs w:val="22"/>
          <w:lang w:val="fr-FR"/>
        </w:rPr>
        <w:t>9</w:t>
      </w:r>
      <w:r w:rsidR="00502B0E" w:rsidRPr="003620E8">
        <w:rPr>
          <w:szCs w:val="22"/>
          <w:lang w:val="fr-FR"/>
        </w:rPr>
        <w:t xml:space="preserve"> </w:t>
      </w:r>
      <w:r w:rsidRPr="003620E8">
        <w:rPr>
          <w:szCs w:val="22"/>
          <w:lang w:val="fr-FR"/>
        </w:rPr>
        <w:t xml:space="preserve">sera l’occasion pour le BDF de se positionner par rapport </w:t>
      </w:r>
      <w:r w:rsidR="003E0D11" w:rsidRPr="003620E8">
        <w:rPr>
          <w:szCs w:val="22"/>
          <w:lang w:val="fr-FR"/>
        </w:rPr>
        <w:t xml:space="preserve">à </w:t>
      </w:r>
      <w:r w:rsidR="00D3649A" w:rsidRPr="003620E8">
        <w:rPr>
          <w:szCs w:val="22"/>
          <w:lang w:val="fr-FR"/>
        </w:rPr>
        <w:t xml:space="preserve">deux </w:t>
      </w:r>
      <w:r w:rsidR="003E0D11" w:rsidRPr="003620E8">
        <w:rPr>
          <w:szCs w:val="22"/>
          <w:lang w:val="fr-FR"/>
        </w:rPr>
        <w:t>instrument</w:t>
      </w:r>
      <w:r w:rsidR="00D3649A" w:rsidRPr="003620E8">
        <w:rPr>
          <w:szCs w:val="22"/>
          <w:lang w:val="fr-FR"/>
        </w:rPr>
        <w:t>s</w:t>
      </w:r>
      <w:r w:rsidR="003E0D11" w:rsidRPr="003620E8">
        <w:rPr>
          <w:szCs w:val="22"/>
          <w:lang w:val="fr-FR"/>
        </w:rPr>
        <w:t xml:space="preserve"> internationa</w:t>
      </w:r>
      <w:r w:rsidR="00D3649A" w:rsidRPr="003620E8">
        <w:rPr>
          <w:szCs w:val="22"/>
          <w:lang w:val="fr-FR"/>
        </w:rPr>
        <w:t>ux</w:t>
      </w:r>
      <w:r w:rsidR="003E0D11" w:rsidRPr="003620E8">
        <w:rPr>
          <w:szCs w:val="22"/>
          <w:lang w:val="fr-FR"/>
        </w:rPr>
        <w:t xml:space="preserve"> relatifs aux droits de l’</w:t>
      </w:r>
      <w:r w:rsidR="00595078" w:rsidRPr="003620E8">
        <w:rPr>
          <w:szCs w:val="22"/>
          <w:lang w:val="fr-FR"/>
        </w:rPr>
        <w:t xml:space="preserve">homme : </w:t>
      </w:r>
    </w:p>
    <w:p w14:paraId="2F331F84" w14:textId="65E68BC4" w:rsidR="0075574B" w:rsidRPr="003620E8" w:rsidRDefault="00897284" w:rsidP="003D05C5">
      <w:pPr>
        <w:rPr>
          <w:szCs w:val="22"/>
          <w:lang w:val="fr-FR"/>
        </w:rPr>
      </w:pPr>
      <w:r>
        <w:rPr>
          <w:szCs w:val="22"/>
          <w:highlight w:val="yellow"/>
          <w:lang w:val="fr-FR"/>
        </w:rPr>
        <w:t>Voir document 20-1 de l’</w:t>
      </w:r>
      <w:proofErr w:type="spellStart"/>
      <w:r>
        <w:rPr>
          <w:szCs w:val="22"/>
          <w:highlight w:val="yellow"/>
          <w:lang w:val="fr-FR"/>
        </w:rPr>
        <w:t>oj</w:t>
      </w:r>
      <w:proofErr w:type="spellEnd"/>
      <w:r>
        <w:rPr>
          <w:szCs w:val="22"/>
          <w:highlight w:val="yellow"/>
          <w:lang w:val="fr-FR"/>
        </w:rPr>
        <w:t xml:space="preserve"> </w:t>
      </w:r>
    </w:p>
    <w:p w14:paraId="2F701448" w14:textId="77777777" w:rsidR="00D3649A" w:rsidRPr="003620E8" w:rsidRDefault="00D3649A" w:rsidP="00D3649A">
      <w:pPr>
        <w:pStyle w:val="Titre3"/>
        <w:rPr>
          <w:rFonts w:ascii="Verdana" w:hAnsi="Verdana"/>
          <w:sz w:val="24"/>
          <w:szCs w:val="24"/>
          <w:u w:val="single"/>
          <w:lang w:val="fr-FR"/>
        </w:rPr>
      </w:pPr>
      <w:bookmarkStart w:id="2" w:name="_Hlk531472"/>
      <w:r w:rsidRPr="003620E8">
        <w:rPr>
          <w:rFonts w:ascii="Verdana" w:hAnsi="Verdana"/>
          <w:sz w:val="24"/>
          <w:szCs w:val="24"/>
          <w:u w:val="single"/>
          <w:lang w:val="fr-FR"/>
        </w:rPr>
        <w:t>a) La Charte sociale européenne révisée du Conseil de l’Europe</w:t>
      </w:r>
    </w:p>
    <w:p w14:paraId="68C3126A" w14:textId="16EF8E64" w:rsidR="003C2281" w:rsidRPr="003620E8" w:rsidRDefault="003C2281" w:rsidP="000C2749">
      <w:pPr>
        <w:pStyle w:val="Default"/>
        <w:spacing w:after="120"/>
        <w:rPr>
          <w:lang w:val="fr-FR"/>
        </w:rPr>
      </w:pPr>
      <w:r w:rsidRPr="003620E8">
        <w:rPr>
          <w:rFonts w:ascii="Verdana" w:hAnsi="Verdana"/>
          <w:color w:val="auto"/>
          <w:sz w:val="22"/>
          <w:szCs w:val="22"/>
          <w:lang w:val="fr-FR"/>
        </w:rPr>
        <w:t>Chaque année, la Belgique est amenée à rédiger un rapport sur l’application d’un groupe de dispositions provenant de la Charte sociale européenne révisée</w:t>
      </w:r>
      <w:r w:rsidR="006801E9" w:rsidRPr="003620E8">
        <w:rPr>
          <w:rFonts w:ascii="Verdana" w:hAnsi="Verdana"/>
          <w:color w:val="auto"/>
          <w:sz w:val="22"/>
          <w:szCs w:val="22"/>
          <w:lang w:val="fr-FR"/>
        </w:rPr>
        <w:t xml:space="preserve"> </w:t>
      </w:r>
      <w:r w:rsidR="006801E9" w:rsidRPr="003620E8">
        <w:rPr>
          <w:rStyle w:val="Appelnotedebasdep"/>
          <w:rFonts w:ascii="Verdana" w:hAnsi="Verdana"/>
          <w:color w:val="auto"/>
          <w:sz w:val="22"/>
          <w:szCs w:val="22"/>
          <w:lang w:val="fr-FR"/>
        </w:rPr>
        <w:footnoteReference w:id="1"/>
      </w:r>
      <w:r w:rsidRPr="003620E8">
        <w:rPr>
          <w:rFonts w:ascii="Verdana" w:hAnsi="Verdana"/>
          <w:color w:val="auto"/>
          <w:sz w:val="22"/>
          <w:szCs w:val="22"/>
          <w:lang w:val="fr-FR"/>
        </w:rPr>
        <w:t xml:space="preserve">. </w:t>
      </w:r>
      <w:r w:rsidR="000C2749" w:rsidRPr="000C2749">
        <w:rPr>
          <w:rFonts w:ascii="Verdana" w:hAnsi="Verdana"/>
          <w:color w:val="auto"/>
          <w:sz w:val="22"/>
          <w:szCs w:val="22"/>
          <w:highlight w:val="yellow"/>
          <w:lang w:val="fr-FR"/>
        </w:rPr>
        <w:t>Regarder si groupe prévu pour 2019 ?</w:t>
      </w:r>
      <w:r w:rsidR="000C2749">
        <w:rPr>
          <w:rFonts w:ascii="Verdana" w:hAnsi="Verdana"/>
          <w:color w:val="auto"/>
          <w:sz w:val="22"/>
          <w:szCs w:val="22"/>
          <w:lang w:val="fr-FR"/>
        </w:rPr>
        <w:t xml:space="preserve"> </w:t>
      </w:r>
    </w:p>
    <w:bookmarkEnd w:id="2"/>
    <w:p w14:paraId="1EA6514A" w14:textId="2538E986" w:rsidR="00D3649A" w:rsidRPr="003620E8" w:rsidRDefault="00D3649A" w:rsidP="00D3649A">
      <w:pPr>
        <w:pStyle w:val="Titre3"/>
        <w:rPr>
          <w:rFonts w:ascii="Verdana" w:hAnsi="Verdana"/>
          <w:sz w:val="24"/>
          <w:szCs w:val="24"/>
          <w:u w:val="single"/>
          <w:lang w:val="fr-FR"/>
        </w:rPr>
      </w:pPr>
      <w:r w:rsidRPr="003620E8">
        <w:rPr>
          <w:rFonts w:ascii="Verdana" w:hAnsi="Verdana"/>
          <w:sz w:val="24"/>
          <w:szCs w:val="24"/>
          <w:u w:val="single"/>
          <w:lang w:val="fr-FR"/>
        </w:rPr>
        <w:t xml:space="preserve">b) </w:t>
      </w:r>
      <w:r w:rsidR="00FF21C6" w:rsidRPr="003620E8">
        <w:rPr>
          <w:rFonts w:ascii="Verdana" w:hAnsi="Verdana"/>
          <w:sz w:val="24"/>
          <w:szCs w:val="24"/>
          <w:u w:val="single"/>
          <w:lang w:val="fr-FR"/>
        </w:rPr>
        <w:t>Les Objectifs du Développement Durable</w:t>
      </w:r>
    </w:p>
    <w:p w14:paraId="45E0E1CA" w14:textId="237E133F" w:rsidR="00FF21C6" w:rsidRPr="003620E8" w:rsidRDefault="000C2749" w:rsidP="00FF21C6">
      <w:pPr>
        <w:autoSpaceDE w:val="0"/>
        <w:autoSpaceDN w:val="0"/>
        <w:rPr>
          <w:lang w:val="fr-FR"/>
        </w:rPr>
      </w:pPr>
      <w:r>
        <w:rPr>
          <w:lang w:val="fr-FR"/>
        </w:rPr>
        <w:t xml:space="preserve">les objectifs de 2019 restent hypothétiques car nous ne disposons ni d’un calendrier de travaux internationaux </w:t>
      </w:r>
      <w:r w:rsidRPr="000C2749">
        <w:rPr>
          <w:highlight w:val="yellow"/>
          <w:lang w:val="fr-FR"/>
        </w:rPr>
        <w:t>(question</w:t>
      </w:r>
      <w:r>
        <w:rPr>
          <w:highlight w:val="yellow"/>
          <w:lang w:val="fr-FR"/>
        </w:rPr>
        <w:t xml:space="preserve">ner </w:t>
      </w:r>
      <w:r w:rsidRPr="000C2749">
        <w:rPr>
          <w:highlight w:val="yellow"/>
          <w:lang w:val="fr-FR"/>
        </w:rPr>
        <w:t xml:space="preserve"> Marion </w:t>
      </w:r>
      <w:r>
        <w:rPr>
          <w:highlight w:val="yellow"/>
          <w:lang w:val="fr-FR"/>
        </w:rPr>
        <w:t xml:space="preserve">EDF </w:t>
      </w:r>
      <w:r w:rsidRPr="000C2749">
        <w:rPr>
          <w:highlight w:val="yellow"/>
          <w:lang w:val="fr-FR"/>
        </w:rPr>
        <w:t>? )</w:t>
      </w:r>
      <w:r>
        <w:rPr>
          <w:lang w:val="fr-FR"/>
        </w:rPr>
        <w:t xml:space="preserve"> ni belge. On ne peut à ce stade imaginer les priorités des prochaines coalitions gouvernementales en Belgique. Le mémorandum du BDF insiste sur la mise en œuvre des ODD du point de vue des besoins des PH. Dans cette perspective précise, le BDF mènera ses interpellations</w:t>
      </w:r>
    </w:p>
    <w:bookmarkEnd w:id="1"/>
    <w:p w14:paraId="694A6BDC" w14:textId="4D721242" w:rsidR="00417DFA" w:rsidRPr="003620E8" w:rsidRDefault="003E13D1" w:rsidP="009411AB">
      <w:pPr>
        <w:pStyle w:val="Titre2"/>
        <w:spacing w:before="360" w:after="240"/>
        <w:rPr>
          <w:rFonts w:ascii="Verdana" w:hAnsi="Verdana"/>
          <w:b w:val="0"/>
          <w:bCs w:val="0"/>
          <w:u w:val="double"/>
          <w:lang w:val="fr-FR"/>
        </w:rPr>
      </w:pPr>
      <w:r w:rsidRPr="003620E8">
        <w:rPr>
          <w:rFonts w:ascii="Verdana" w:hAnsi="Verdana"/>
          <w:b w:val="0"/>
          <w:bCs w:val="0"/>
          <w:u w:val="double"/>
          <w:lang w:val="fr-FR"/>
        </w:rPr>
        <w:t>3</w:t>
      </w:r>
      <w:r w:rsidR="00E60E59" w:rsidRPr="003620E8">
        <w:rPr>
          <w:rFonts w:ascii="Verdana" w:hAnsi="Verdana"/>
          <w:b w:val="0"/>
          <w:bCs w:val="0"/>
          <w:u w:val="double"/>
          <w:lang w:val="fr-FR"/>
        </w:rPr>
        <w:t xml:space="preserve">. </w:t>
      </w:r>
      <w:r w:rsidR="0005636B" w:rsidRPr="003620E8">
        <w:rPr>
          <w:rFonts w:ascii="Verdana" w:hAnsi="Verdana"/>
          <w:b w:val="0"/>
          <w:bCs w:val="0"/>
          <w:u w:val="double"/>
          <w:lang w:val="fr-FR"/>
        </w:rPr>
        <w:t>Liberté de mouvement et accessibilité en Europe</w:t>
      </w:r>
    </w:p>
    <w:p w14:paraId="6718C3A4" w14:textId="77777777" w:rsidR="00423A59" w:rsidRPr="003620E8" w:rsidRDefault="00423A59" w:rsidP="00BF1F8F">
      <w:pPr>
        <w:pStyle w:val="Titre3"/>
        <w:rPr>
          <w:rFonts w:ascii="Verdana" w:hAnsi="Verdana"/>
          <w:sz w:val="24"/>
          <w:szCs w:val="24"/>
          <w:u w:val="single"/>
          <w:lang w:val="fr-BE"/>
        </w:rPr>
      </w:pPr>
      <w:r w:rsidRPr="003620E8">
        <w:rPr>
          <w:rFonts w:ascii="Verdana" w:hAnsi="Verdana"/>
          <w:sz w:val="24"/>
          <w:szCs w:val="24"/>
          <w:u w:val="single"/>
          <w:lang w:val="fr-BE"/>
        </w:rPr>
        <w:t>a) Euro</w:t>
      </w:r>
      <w:r w:rsidR="00586A26" w:rsidRPr="003620E8">
        <w:rPr>
          <w:rFonts w:ascii="Verdana" w:hAnsi="Verdana"/>
          <w:sz w:val="24"/>
          <w:szCs w:val="24"/>
          <w:u w:val="single"/>
          <w:lang w:val="fr-BE"/>
        </w:rPr>
        <w:t xml:space="preserve">pean Accessibility Act </w:t>
      </w:r>
    </w:p>
    <w:p w14:paraId="1168CA29" w14:textId="3E5B5A01" w:rsidR="00CA20FC" w:rsidRPr="003620E8" w:rsidRDefault="00CA20FC" w:rsidP="00E676A0">
      <w:pPr>
        <w:rPr>
          <w:rFonts w:cs="Arial"/>
          <w:szCs w:val="22"/>
          <w:lang w:val="fr-FR" w:eastAsia="ar-SA" w:bidi="fr-FR"/>
        </w:rPr>
      </w:pPr>
      <w:bookmarkStart w:id="3" w:name="_Hlk505067366"/>
      <w:r w:rsidRPr="003620E8">
        <w:rPr>
          <w:szCs w:val="22"/>
          <w:lang w:val="fr-BE"/>
        </w:rPr>
        <w:t>L</w:t>
      </w:r>
      <w:r w:rsidR="000C2749">
        <w:rPr>
          <w:szCs w:val="22"/>
          <w:lang w:val="fr-BE"/>
        </w:rPr>
        <w:t xml:space="preserve">e parcours législatif </w:t>
      </w:r>
      <w:r w:rsidR="00E676A0">
        <w:rPr>
          <w:szCs w:val="22"/>
          <w:lang w:val="fr-BE"/>
        </w:rPr>
        <w:t xml:space="preserve">européen </w:t>
      </w:r>
      <w:r w:rsidR="000C2749">
        <w:rPr>
          <w:szCs w:val="22"/>
          <w:lang w:val="fr-BE"/>
        </w:rPr>
        <w:t xml:space="preserve">de l’EAA sera fort probablement </w:t>
      </w:r>
      <w:r w:rsidR="00E676A0">
        <w:rPr>
          <w:szCs w:val="22"/>
          <w:lang w:val="fr-BE"/>
        </w:rPr>
        <w:t xml:space="preserve">finalisé en 2019. Le </w:t>
      </w:r>
      <w:r w:rsidRPr="003620E8">
        <w:rPr>
          <w:rFonts w:cs="Arial"/>
          <w:szCs w:val="22"/>
          <w:lang w:val="fr-FR" w:eastAsia="ar-SA" w:bidi="fr-FR"/>
        </w:rPr>
        <w:t xml:space="preserve">BDF écrira aux </w:t>
      </w:r>
      <w:r w:rsidR="00E676A0">
        <w:rPr>
          <w:rFonts w:cs="Arial"/>
          <w:szCs w:val="22"/>
          <w:lang w:val="fr-FR" w:eastAsia="ar-SA" w:bidi="fr-FR"/>
        </w:rPr>
        <w:t xml:space="preserve">prochains </w:t>
      </w:r>
      <w:r w:rsidRPr="003620E8">
        <w:rPr>
          <w:rFonts w:cs="Arial"/>
          <w:szCs w:val="22"/>
          <w:lang w:val="fr-FR" w:eastAsia="ar-SA" w:bidi="fr-FR"/>
        </w:rPr>
        <w:t xml:space="preserve">gouvernements constitutifs de la Belgique fédérale afin de les </w:t>
      </w:r>
      <w:r w:rsidR="00E676A0">
        <w:rPr>
          <w:rFonts w:cs="Arial"/>
          <w:szCs w:val="22"/>
          <w:lang w:val="fr-FR" w:eastAsia="ar-SA" w:bidi="fr-FR"/>
        </w:rPr>
        <w:t>amener à mettre en œuvre l’EAA rapidement et de manière proactive</w:t>
      </w:r>
      <w:r w:rsidRPr="003620E8">
        <w:rPr>
          <w:rFonts w:cs="Arial"/>
          <w:szCs w:val="22"/>
          <w:lang w:val="fr-FR" w:eastAsia="ar-SA" w:bidi="fr-FR"/>
        </w:rPr>
        <w:t>.</w:t>
      </w:r>
    </w:p>
    <w:p w14:paraId="2E96E237" w14:textId="77777777" w:rsidR="00E60E59" w:rsidRPr="003620E8" w:rsidRDefault="00423A59" w:rsidP="0039689C">
      <w:pPr>
        <w:pStyle w:val="Titre3"/>
        <w:rPr>
          <w:rFonts w:ascii="Verdana" w:hAnsi="Verdana"/>
          <w:sz w:val="24"/>
          <w:szCs w:val="24"/>
          <w:u w:val="single"/>
          <w:lang w:val="fr-BE"/>
        </w:rPr>
      </w:pPr>
      <w:r w:rsidRPr="003620E8">
        <w:rPr>
          <w:rFonts w:ascii="Verdana" w:hAnsi="Verdana"/>
          <w:sz w:val="24"/>
          <w:szCs w:val="24"/>
          <w:u w:val="single"/>
          <w:lang w:val="fr-BE"/>
        </w:rPr>
        <w:t>b</w:t>
      </w:r>
      <w:r w:rsidR="00E60E59" w:rsidRPr="003620E8">
        <w:rPr>
          <w:rFonts w:ascii="Verdana" w:hAnsi="Verdana"/>
          <w:sz w:val="24"/>
          <w:szCs w:val="24"/>
          <w:u w:val="single"/>
          <w:lang w:val="fr-BE"/>
        </w:rPr>
        <w:t xml:space="preserve">) </w:t>
      </w:r>
      <w:r w:rsidR="00721B33" w:rsidRPr="003620E8">
        <w:rPr>
          <w:rFonts w:ascii="Verdana" w:hAnsi="Verdana"/>
          <w:i/>
          <w:sz w:val="24"/>
          <w:szCs w:val="24"/>
          <w:u w:val="single"/>
          <w:lang w:val="fr-BE"/>
        </w:rPr>
        <w:t>European Disability Card</w:t>
      </w:r>
    </w:p>
    <w:p w14:paraId="7A94A75D" w14:textId="1A97FD37" w:rsidR="00CA20FC" w:rsidRPr="003620E8" w:rsidRDefault="00E676A0" w:rsidP="00DF419C">
      <w:pPr>
        <w:rPr>
          <w:szCs w:val="22"/>
          <w:lang w:val="fr-FR"/>
        </w:rPr>
      </w:pPr>
      <w:r>
        <w:rPr>
          <w:szCs w:val="22"/>
          <w:lang w:val="fr-FR"/>
        </w:rPr>
        <w:t>Fin de l’année 2018, l’EDF a rendu un rapport sur la mise en œuvre de l’EDC dans les 8 pays qui ont participé au projet pilote de la Commission européenne. Lors de ses prises de parole, le BDF continuera d’encourager le diffusion de l’EDC au sein de la Belgique. Au niveau européen , il soutiendra aussi le mouvement d’élargissement de l’EDC en insistant auprès des pays limitrophes</w:t>
      </w:r>
      <w:r w:rsidR="0034239C">
        <w:rPr>
          <w:szCs w:val="22"/>
          <w:lang w:val="fr-FR"/>
        </w:rPr>
        <w:t xml:space="preserve"> à développer l’EDC.</w:t>
      </w:r>
      <w:r>
        <w:rPr>
          <w:szCs w:val="22"/>
          <w:lang w:val="fr-FR"/>
        </w:rPr>
        <w:t xml:space="preserve"> </w:t>
      </w:r>
    </w:p>
    <w:p w14:paraId="3F527629" w14:textId="6F6348B5" w:rsidR="00895834" w:rsidRPr="003620E8" w:rsidRDefault="00895834" w:rsidP="00895834">
      <w:pPr>
        <w:pStyle w:val="Titre3"/>
        <w:rPr>
          <w:rFonts w:ascii="Verdana" w:hAnsi="Verdana"/>
          <w:sz w:val="24"/>
          <w:szCs w:val="24"/>
          <w:u w:val="single"/>
          <w:lang w:val="fr-BE"/>
        </w:rPr>
      </w:pPr>
      <w:r w:rsidRPr="003620E8">
        <w:rPr>
          <w:rFonts w:ascii="Verdana" w:hAnsi="Verdana"/>
          <w:sz w:val="24"/>
          <w:szCs w:val="24"/>
          <w:u w:val="single"/>
          <w:lang w:val="fr-BE"/>
        </w:rPr>
        <w:lastRenderedPageBreak/>
        <w:t>c) Directive « Accessibilité du Web »</w:t>
      </w:r>
    </w:p>
    <w:p w14:paraId="4EE92B68" w14:textId="206A11D3" w:rsidR="00895834" w:rsidRPr="003620E8" w:rsidRDefault="0034239C" w:rsidP="00895834">
      <w:pPr>
        <w:rPr>
          <w:lang w:val="fr-BE"/>
        </w:rPr>
      </w:pPr>
      <w:r w:rsidRPr="0034239C">
        <w:rPr>
          <w:highlight w:val="yellow"/>
          <w:lang w:val="fr-BE"/>
        </w:rPr>
        <w:t>la balle est dans le camp des Etats sui doivent mettre en œuvre . ce n’est plus une priorité pour le BDF . qu’en pense le CA ?</w:t>
      </w:r>
      <w:r>
        <w:rPr>
          <w:lang w:val="fr-BE"/>
        </w:rPr>
        <w:t xml:space="preserve"> </w:t>
      </w:r>
    </w:p>
    <w:p w14:paraId="05F354D5" w14:textId="3315FBA5" w:rsidR="00A60B21" w:rsidRPr="003620E8" w:rsidRDefault="00870F05" w:rsidP="00914FD8">
      <w:pPr>
        <w:pStyle w:val="Titre2"/>
        <w:spacing w:before="360" w:after="120"/>
        <w:rPr>
          <w:rFonts w:ascii="Verdana" w:hAnsi="Verdana"/>
          <w:b w:val="0"/>
          <w:bCs w:val="0"/>
          <w:u w:val="double"/>
          <w:lang w:val="fr-FR"/>
        </w:rPr>
      </w:pPr>
      <w:bookmarkStart w:id="4" w:name="_Hlk505067443"/>
      <w:bookmarkEnd w:id="3"/>
      <w:r w:rsidRPr="003620E8">
        <w:rPr>
          <w:rFonts w:ascii="Verdana" w:hAnsi="Verdana"/>
          <w:b w:val="0"/>
          <w:bCs w:val="0"/>
          <w:u w:val="double"/>
          <w:lang w:val="fr-FR"/>
        </w:rPr>
        <w:t xml:space="preserve">7. </w:t>
      </w:r>
      <w:r w:rsidR="00DC1834" w:rsidRPr="003620E8">
        <w:rPr>
          <w:rFonts w:ascii="Verdana" w:hAnsi="Verdana"/>
          <w:b w:val="0"/>
          <w:bCs w:val="0"/>
          <w:u w:val="double"/>
          <w:lang w:val="fr-FR"/>
        </w:rPr>
        <w:t xml:space="preserve">Suivi </w:t>
      </w:r>
      <w:r w:rsidR="00F56238" w:rsidRPr="003620E8">
        <w:rPr>
          <w:rFonts w:ascii="Verdana" w:hAnsi="Verdana"/>
          <w:b w:val="0"/>
          <w:bCs w:val="0"/>
          <w:u w:val="double"/>
          <w:lang w:val="fr-FR"/>
        </w:rPr>
        <w:t xml:space="preserve">de la </w:t>
      </w:r>
      <w:r w:rsidR="00A60B21" w:rsidRPr="003620E8">
        <w:rPr>
          <w:rFonts w:ascii="Verdana" w:hAnsi="Verdana"/>
          <w:b w:val="0"/>
          <w:bCs w:val="0"/>
          <w:u w:val="double"/>
          <w:lang w:val="fr-FR"/>
        </w:rPr>
        <w:t xml:space="preserve">préparation de la nouvelle programmation FSE </w:t>
      </w:r>
      <w:r w:rsidR="00CE4E01" w:rsidRPr="003620E8">
        <w:rPr>
          <w:rFonts w:ascii="Verdana" w:hAnsi="Verdana"/>
          <w:b w:val="0"/>
          <w:bCs w:val="0"/>
          <w:u w:val="double"/>
          <w:lang w:val="fr-FR"/>
        </w:rPr>
        <w:t>2021</w:t>
      </w:r>
      <w:r w:rsidR="00A60B21" w:rsidRPr="003620E8">
        <w:rPr>
          <w:rFonts w:ascii="Verdana" w:hAnsi="Verdana"/>
          <w:b w:val="0"/>
          <w:bCs w:val="0"/>
          <w:u w:val="double"/>
          <w:lang w:val="fr-FR"/>
        </w:rPr>
        <w:t xml:space="preserve">-2027 </w:t>
      </w:r>
    </w:p>
    <w:p w14:paraId="15925881" w14:textId="4F51FA2C" w:rsidR="00FD2F23" w:rsidRPr="003620E8" w:rsidRDefault="00D53706" w:rsidP="00853507">
      <w:pPr>
        <w:rPr>
          <w:lang w:val="fr-FR"/>
        </w:rPr>
      </w:pPr>
      <w:r w:rsidRPr="003620E8">
        <w:rPr>
          <w:lang w:val="fr-FR"/>
        </w:rPr>
        <w:t>L</w:t>
      </w:r>
      <w:r w:rsidR="00F56238" w:rsidRPr="003620E8">
        <w:rPr>
          <w:lang w:val="fr-FR"/>
        </w:rPr>
        <w:t xml:space="preserve">e cadre de la rédaction de la prochaine programmation 2021-2027 des Fonds structurels européens est en cours de réflexion au niveau européen. </w:t>
      </w:r>
      <w:r w:rsidR="00FD2F23" w:rsidRPr="003620E8">
        <w:rPr>
          <w:lang w:val="fr-FR"/>
        </w:rPr>
        <w:t>Il apparaît</w:t>
      </w:r>
      <w:r w:rsidR="00F56238" w:rsidRPr="003620E8">
        <w:rPr>
          <w:lang w:val="fr-FR"/>
        </w:rPr>
        <w:t xml:space="preserve"> déjà que l’utilisation des fonds eux-mêmes sera revue </w:t>
      </w:r>
      <w:r w:rsidRPr="003620E8">
        <w:rPr>
          <w:lang w:val="fr-FR"/>
        </w:rPr>
        <w:t xml:space="preserve">et que le financement sera ciblé sur les projets d’accompagnement et de services aux communautés. </w:t>
      </w:r>
    </w:p>
    <w:p w14:paraId="1F6D6731" w14:textId="6D59A81A" w:rsidR="00D53706" w:rsidRDefault="00D53706" w:rsidP="00853507">
      <w:pPr>
        <w:rPr>
          <w:lang w:val="fr-FR"/>
        </w:rPr>
      </w:pPr>
      <w:r w:rsidRPr="003620E8">
        <w:rPr>
          <w:lang w:val="fr-FR"/>
        </w:rPr>
        <w:t>Le véritable défi 2021-2027</w:t>
      </w:r>
      <w:r w:rsidR="00FD2F23" w:rsidRPr="003620E8">
        <w:rPr>
          <w:lang w:val="fr-FR"/>
        </w:rPr>
        <w:t xml:space="preserve"> </w:t>
      </w:r>
      <w:r w:rsidRPr="003620E8">
        <w:rPr>
          <w:lang w:val="fr-FR"/>
        </w:rPr>
        <w:t>sera d’investir dans les logements sociaux et les services généraux. Mais d’autres besoins</w:t>
      </w:r>
      <w:r w:rsidR="00853507" w:rsidRPr="003620E8">
        <w:rPr>
          <w:lang w:val="fr-FR"/>
        </w:rPr>
        <w:t>,</w:t>
      </w:r>
      <w:r w:rsidRPr="003620E8">
        <w:rPr>
          <w:lang w:val="fr-FR"/>
        </w:rPr>
        <w:t xml:space="preserve"> en plus de l’inclusion</w:t>
      </w:r>
      <w:r w:rsidR="00853507" w:rsidRPr="003620E8">
        <w:rPr>
          <w:lang w:val="fr-FR"/>
        </w:rPr>
        <w:t xml:space="preserve">, devront aussi être pris en compte </w:t>
      </w:r>
      <w:r w:rsidRPr="003620E8">
        <w:rPr>
          <w:lang w:val="fr-FR"/>
        </w:rPr>
        <w:t>: efficacité énergétique, transports, numérique</w:t>
      </w:r>
      <w:r w:rsidR="008A3DD8" w:rsidRPr="003620E8">
        <w:rPr>
          <w:lang w:val="fr-FR"/>
        </w:rPr>
        <w:t xml:space="preserve"> </w:t>
      </w:r>
      <w:r w:rsidRPr="003620E8">
        <w:rPr>
          <w:lang w:val="fr-FR"/>
        </w:rPr>
        <w:t xml:space="preserve">… : les FSE viendront en soutien de différents services utiles pour soutenir la </w:t>
      </w:r>
      <w:r w:rsidR="00853507" w:rsidRPr="003620E8">
        <w:rPr>
          <w:lang w:val="fr-FR"/>
        </w:rPr>
        <w:t>désinstitutionalisation</w:t>
      </w:r>
      <w:r w:rsidRPr="003620E8">
        <w:rPr>
          <w:lang w:val="fr-FR"/>
        </w:rPr>
        <w:t>. Personnes handicapées, enfants, sans abris, réfugiés … tous relèveront de cette même logique</w:t>
      </w:r>
      <w:r w:rsidR="00853507" w:rsidRPr="003620E8">
        <w:rPr>
          <w:lang w:val="fr-FR"/>
        </w:rPr>
        <w:t xml:space="preserve"> inclusive</w:t>
      </w:r>
      <w:r w:rsidR="00F9229D">
        <w:rPr>
          <w:lang w:val="fr-FR"/>
        </w:rPr>
        <w:t xml:space="preserve">. </w:t>
      </w:r>
    </w:p>
    <w:p w14:paraId="2392F0B9" w14:textId="2174B878" w:rsidR="00F9229D" w:rsidRPr="003620E8" w:rsidRDefault="00F9229D" w:rsidP="00853507">
      <w:pPr>
        <w:rPr>
          <w:lang w:val="fr-FR"/>
        </w:rPr>
      </w:pPr>
      <w:r>
        <w:rPr>
          <w:lang w:val="fr-FR"/>
        </w:rPr>
        <w:t>Le BDF tentera de suivre les travaux au travers des réparations de l’EDF.</w:t>
      </w:r>
    </w:p>
    <w:bookmarkEnd w:id="4"/>
    <w:p w14:paraId="3102CDAA" w14:textId="17605BEE" w:rsidR="00FC35AB" w:rsidRPr="003620E8" w:rsidRDefault="00870F05" w:rsidP="00884729">
      <w:pPr>
        <w:pStyle w:val="Titre2"/>
        <w:spacing w:before="360" w:after="120"/>
        <w:rPr>
          <w:rFonts w:ascii="Verdana" w:hAnsi="Verdana"/>
          <w:b w:val="0"/>
          <w:bCs w:val="0"/>
          <w:u w:val="double"/>
          <w:lang w:val="fr-FR"/>
        </w:rPr>
      </w:pPr>
      <w:r w:rsidRPr="003620E8">
        <w:rPr>
          <w:rFonts w:ascii="Verdana" w:hAnsi="Verdana"/>
          <w:b w:val="0"/>
          <w:bCs w:val="0"/>
          <w:u w:val="double"/>
          <w:lang w:val="fr-FR"/>
        </w:rPr>
        <w:t>8</w:t>
      </w:r>
      <w:r w:rsidR="00E60E59" w:rsidRPr="003620E8">
        <w:rPr>
          <w:rFonts w:ascii="Verdana" w:hAnsi="Verdana"/>
          <w:b w:val="0"/>
          <w:bCs w:val="0"/>
          <w:u w:val="double"/>
          <w:lang w:val="fr-FR"/>
        </w:rPr>
        <w:t xml:space="preserve">. </w:t>
      </w:r>
      <w:r w:rsidR="00FC35AB" w:rsidRPr="003620E8">
        <w:rPr>
          <w:rFonts w:ascii="Verdana" w:hAnsi="Verdana"/>
          <w:b w:val="0"/>
          <w:bCs w:val="0"/>
          <w:u w:val="double"/>
          <w:lang w:val="fr-FR"/>
        </w:rPr>
        <w:t>Participation aux instances de l’EDF</w:t>
      </w:r>
      <w:r w:rsidR="00B36C40" w:rsidRPr="003620E8">
        <w:rPr>
          <w:rFonts w:ascii="Verdana" w:hAnsi="Verdana"/>
          <w:b w:val="0"/>
          <w:bCs w:val="0"/>
          <w:u w:val="double"/>
          <w:lang w:val="fr-FR"/>
        </w:rPr>
        <w:t xml:space="preserve"> </w:t>
      </w:r>
    </w:p>
    <w:p w14:paraId="5398B571" w14:textId="3DB3D7CE" w:rsidR="00FC35AB" w:rsidRPr="003620E8" w:rsidRDefault="00AB5EEB" w:rsidP="00FC35AB">
      <w:pPr>
        <w:rPr>
          <w:szCs w:val="22"/>
          <w:lang w:val="fr-FR"/>
        </w:rPr>
      </w:pPr>
      <w:r w:rsidRPr="003620E8">
        <w:rPr>
          <w:szCs w:val="22"/>
          <w:lang w:val="fr-FR"/>
        </w:rPr>
        <w:t>Au cours de l’année 201</w:t>
      </w:r>
      <w:r w:rsidR="00F9229D">
        <w:rPr>
          <w:szCs w:val="22"/>
          <w:lang w:val="fr-FR"/>
        </w:rPr>
        <w:t>9</w:t>
      </w:r>
      <w:r w:rsidR="00FC35AB" w:rsidRPr="003620E8">
        <w:rPr>
          <w:szCs w:val="22"/>
          <w:lang w:val="fr-FR"/>
        </w:rPr>
        <w:t>, le BDF continuera</w:t>
      </w:r>
      <w:r w:rsidR="005F52F1" w:rsidRPr="003620E8">
        <w:rPr>
          <w:szCs w:val="22"/>
          <w:lang w:val="fr-FR"/>
        </w:rPr>
        <w:t>,</w:t>
      </w:r>
      <w:r w:rsidR="00FC35AB" w:rsidRPr="003620E8">
        <w:rPr>
          <w:szCs w:val="22"/>
          <w:lang w:val="fr-FR"/>
        </w:rPr>
        <w:t xml:space="preserve"> évidemment</w:t>
      </w:r>
      <w:r w:rsidR="005F52F1" w:rsidRPr="003620E8">
        <w:rPr>
          <w:szCs w:val="22"/>
          <w:lang w:val="fr-FR"/>
        </w:rPr>
        <w:t>,</w:t>
      </w:r>
      <w:r w:rsidR="00FC35AB" w:rsidRPr="003620E8">
        <w:rPr>
          <w:szCs w:val="22"/>
          <w:lang w:val="fr-FR"/>
        </w:rPr>
        <w:t xml:space="preserve"> à participer assidument aux travaux des instances de l’EDF et d’y défendre les intérêts des personnes handicapées belges. </w:t>
      </w:r>
    </w:p>
    <w:p w14:paraId="2475A338" w14:textId="77777777" w:rsidR="00F006BF" w:rsidRPr="003620E8" w:rsidRDefault="00F006BF" w:rsidP="00FC35AB">
      <w:pPr>
        <w:rPr>
          <w:szCs w:val="22"/>
          <w:lang w:val="fr-FR"/>
        </w:rPr>
      </w:pPr>
      <w:r w:rsidRPr="003620E8">
        <w:rPr>
          <w:szCs w:val="22"/>
          <w:lang w:val="fr-FR"/>
        </w:rPr>
        <w:t xml:space="preserve">Le fait que deux membres du BDF soient aussi membres du Conseil d’administration de l’EDF </w:t>
      </w:r>
      <w:r w:rsidR="00FF4360" w:rsidRPr="003620E8">
        <w:rPr>
          <w:szCs w:val="22"/>
          <w:lang w:val="fr-FR"/>
        </w:rPr>
        <w:t xml:space="preserve">lui </w:t>
      </w:r>
      <w:r w:rsidRPr="003620E8">
        <w:rPr>
          <w:szCs w:val="22"/>
          <w:lang w:val="fr-FR"/>
        </w:rPr>
        <w:t>donne une capacité d’impulsion intéressante au sein de l’</w:t>
      </w:r>
      <w:r w:rsidR="00B36C40" w:rsidRPr="003620E8">
        <w:rPr>
          <w:szCs w:val="22"/>
          <w:lang w:val="fr-FR"/>
        </w:rPr>
        <w:t>organisation</w:t>
      </w:r>
      <w:r w:rsidRPr="003620E8">
        <w:rPr>
          <w:szCs w:val="22"/>
          <w:lang w:val="fr-FR"/>
        </w:rPr>
        <w:t xml:space="preserve">. </w:t>
      </w:r>
    </w:p>
    <w:p w14:paraId="500355CA" w14:textId="69D69992" w:rsidR="00B36C40" w:rsidRPr="003620E8" w:rsidRDefault="00B432DC" w:rsidP="00B36C40">
      <w:pPr>
        <w:rPr>
          <w:szCs w:val="22"/>
          <w:lang w:val="fr-FR"/>
        </w:rPr>
      </w:pPr>
      <w:r w:rsidRPr="003620E8">
        <w:rPr>
          <w:szCs w:val="22"/>
          <w:lang w:val="fr-FR"/>
        </w:rPr>
        <w:t>L</w:t>
      </w:r>
      <w:r w:rsidR="00F006BF" w:rsidRPr="003620E8">
        <w:rPr>
          <w:szCs w:val="22"/>
          <w:lang w:val="fr-FR"/>
        </w:rPr>
        <w:t xml:space="preserve">e BDF </w:t>
      </w:r>
      <w:r w:rsidR="00B36C40" w:rsidRPr="003620E8">
        <w:rPr>
          <w:szCs w:val="22"/>
          <w:lang w:val="fr-FR"/>
        </w:rPr>
        <w:t>continuera à y</w:t>
      </w:r>
      <w:r w:rsidR="00532B7D" w:rsidRPr="003620E8">
        <w:rPr>
          <w:szCs w:val="22"/>
          <w:lang w:val="fr-FR"/>
        </w:rPr>
        <w:t xml:space="preserve"> faire</w:t>
      </w:r>
      <w:r w:rsidR="00F006BF" w:rsidRPr="003620E8">
        <w:rPr>
          <w:szCs w:val="22"/>
          <w:lang w:val="fr-FR"/>
        </w:rPr>
        <w:t xml:space="preserve"> entendre sa voix </w:t>
      </w:r>
      <w:r w:rsidR="005F52F1" w:rsidRPr="003620E8">
        <w:rPr>
          <w:szCs w:val="22"/>
          <w:lang w:val="fr-FR"/>
        </w:rPr>
        <w:t xml:space="preserve">de sorte </w:t>
      </w:r>
      <w:r w:rsidR="00F006BF" w:rsidRPr="003620E8">
        <w:rPr>
          <w:szCs w:val="22"/>
          <w:lang w:val="fr-FR"/>
        </w:rPr>
        <w:t xml:space="preserve">que l’EDF </w:t>
      </w:r>
      <w:r w:rsidR="00856022" w:rsidRPr="003620E8">
        <w:rPr>
          <w:szCs w:val="22"/>
          <w:lang w:val="fr-FR"/>
        </w:rPr>
        <w:t>évolue</w:t>
      </w:r>
      <w:r w:rsidR="00B36C40" w:rsidRPr="003620E8">
        <w:rPr>
          <w:szCs w:val="22"/>
          <w:lang w:val="fr-FR"/>
        </w:rPr>
        <w:t xml:space="preserve"> </w:t>
      </w:r>
      <w:r w:rsidR="00F006BF" w:rsidRPr="003620E8">
        <w:rPr>
          <w:szCs w:val="22"/>
          <w:lang w:val="fr-FR"/>
        </w:rPr>
        <w:t>dans le sens d’un mode de fonctionnement toujours plus démocratique et plus participatif.</w:t>
      </w:r>
    </w:p>
    <w:p w14:paraId="29742DF6" w14:textId="6F178E06" w:rsidR="00856022" w:rsidRPr="00F9229D" w:rsidRDefault="00856022" w:rsidP="00B36C40">
      <w:pPr>
        <w:rPr>
          <w:szCs w:val="22"/>
          <w:highlight w:val="yellow"/>
          <w:lang w:val="fr-FR"/>
        </w:rPr>
      </w:pPr>
      <w:bookmarkStart w:id="5" w:name="_Hlk505067717"/>
      <w:commentRangeStart w:id="6"/>
      <w:r w:rsidRPr="00F9229D">
        <w:rPr>
          <w:szCs w:val="22"/>
          <w:highlight w:val="yellow"/>
          <w:lang w:val="fr-FR"/>
        </w:rPr>
        <w:t>Une attention particulière sera apportée aux aspects suivants :</w:t>
      </w:r>
    </w:p>
    <w:p w14:paraId="75B0690C" w14:textId="734C3F55" w:rsidR="00856022" w:rsidRPr="00F9229D" w:rsidRDefault="00856022" w:rsidP="00856022">
      <w:pPr>
        <w:numPr>
          <w:ilvl w:val="0"/>
          <w:numId w:val="26"/>
        </w:numPr>
        <w:rPr>
          <w:szCs w:val="22"/>
          <w:highlight w:val="yellow"/>
          <w:lang w:val="fr-FR"/>
        </w:rPr>
      </w:pPr>
      <w:r w:rsidRPr="00F9229D">
        <w:rPr>
          <w:szCs w:val="22"/>
          <w:highlight w:val="yellow"/>
          <w:lang w:val="fr-FR"/>
        </w:rPr>
        <w:t xml:space="preserve">Etablissement de modalités de fonctionnement éthique pour encadrer les démarches de </w:t>
      </w:r>
      <w:proofErr w:type="spellStart"/>
      <w:r w:rsidRPr="00F9229D">
        <w:rPr>
          <w:i/>
          <w:szCs w:val="22"/>
          <w:highlight w:val="yellow"/>
          <w:lang w:val="fr-FR"/>
        </w:rPr>
        <w:t>fundraising</w:t>
      </w:r>
      <w:proofErr w:type="spellEnd"/>
      <w:r w:rsidRPr="00F9229D">
        <w:rPr>
          <w:szCs w:val="22"/>
          <w:highlight w:val="yellow"/>
          <w:lang w:val="fr-FR"/>
        </w:rPr>
        <w:t xml:space="preserve"> dans lesquelles s’engage l’EDF</w:t>
      </w:r>
    </w:p>
    <w:p w14:paraId="4F2687E1" w14:textId="73CE5E4B" w:rsidR="00856022" w:rsidRPr="00F9229D" w:rsidRDefault="00856022" w:rsidP="00856022">
      <w:pPr>
        <w:numPr>
          <w:ilvl w:val="0"/>
          <w:numId w:val="26"/>
        </w:numPr>
        <w:rPr>
          <w:szCs w:val="22"/>
          <w:highlight w:val="yellow"/>
          <w:lang w:val="fr-FR"/>
        </w:rPr>
      </w:pPr>
      <w:r w:rsidRPr="00F9229D">
        <w:rPr>
          <w:szCs w:val="22"/>
          <w:highlight w:val="yellow"/>
          <w:lang w:val="fr-FR"/>
        </w:rPr>
        <w:t>Adaptation des statuts de l’EDF afin de les mettre en concordance avec l’UNCRPD</w:t>
      </w:r>
      <w:r w:rsidR="00F9229D">
        <w:rPr>
          <w:szCs w:val="22"/>
          <w:highlight w:val="yellow"/>
          <w:lang w:val="fr-FR"/>
        </w:rPr>
        <w:t xml:space="preserve"> </w:t>
      </w:r>
      <w:commentRangeEnd w:id="6"/>
      <w:r w:rsidR="00F9229D">
        <w:rPr>
          <w:rStyle w:val="Marquedecommentaire"/>
        </w:rPr>
        <w:commentReference w:id="6"/>
      </w:r>
    </w:p>
    <w:bookmarkEnd w:id="5"/>
    <w:p w14:paraId="7DA0F88E" w14:textId="3B87F74E" w:rsidR="00FF4360" w:rsidRPr="003620E8" w:rsidRDefault="00870F05" w:rsidP="00646123">
      <w:pPr>
        <w:pStyle w:val="Titre2"/>
        <w:spacing w:before="360" w:after="120"/>
        <w:rPr>
          <w:rFonts w:ascii="Verdana" w:hAnsi="Verdana"/>
          <w:b w:val="0"/>
          <w:bCs w:val="0"/>
          <w:u w:val="double"/>
          <w:lang w:val="fr-FR"/>
        </w:rPr>
      </w:pPr>
      <w:r w:rsidRPr="003620E8">
        <w:rPr>
          <w:rFonts w:ascii="Verdana" w:hAnsi="Verdana"/>
          <w:b w:val="0"/>
          <w:bCs w:val="0"/>
          <w:u w:val="double"/>
          <w:lang w:val="fr-FR"/>
        </w:rPr>
        <w:lastRenderedPageBreak/>
        <w:t>9</w:t>
      </w:r>
      <w:r w:rsidR="00E60E59" w:rsidRPr="003620E8">
        <w:rPr>
          <w:rFonts w:ascii="Verdana" w:hAnsi="Verdana"/>
          <w:b w:val="0"/>
          <w:bCs w:val="0"/>
          <w:u w:val="double"/>
          <w:lang w:val="fr-FR"/>
        </w:rPr>
        <w:t xml:space="preserve">. </w:t>
      </w:r>
      <w:r w:rsidR="00B432DC" w:rsidRPr="003620E8">
        <w:rPr>
          <w:rFonts w:ascii="Verdana" w:hAnsi="Verdana"/>
          <w:b w:val="0"/>
          <w:bCs w:val="0"/>
          <w:u w:val="double"/>
          <w:lang w:val="fr-FR"/>
        </w:rPr>
        <w:t>Plateforme des C</w:t>
      </w:r>
      <w:r w:rsidR="00FF4360" w:rsidRPr="003620E8">
        <w:rPr>
          <w:rFonts w:ascii="Verdana" w:hAnsi="Verdana"/>
          <w:b w:val="0"/>
          <w:bCs w:val="0"/>
          <w:u w:val="double"/>
          <w:lang w:val="fr-FR"/>
        </w:rPr>
        <w:t>onseils d’avis</w:t>
      </w:r>
    </w:p>
    <w:p w14:paraId="2DB73E99" w14:textId="04CABCF9" w:rsidR="00856022" w:rsidRPr="003620E8" w:rsidRDefault="002F4BD6" w:rsidP="006645D2">
      <w:pPr>
        <w:rPr>
          <w:szCs w:val="22"/>
          <w:lang w:val="fr-FR"/>
        </w:rPr>
      </w:pPr>
      <w:bookmarkStart w:id="7" w:name="_Hlk505067961"/>
      <w:r w:rsidRPr="003620E8">
        <w:rPr>
          <w:szCs w:val="22"/>
          <w:lang w:val="fr-FR"/>
        </w:rPr>
        <w:t>Au cours de l’année 201</w:t>
      </w:r>
      <w:r w:rsidR="00F9229D">
        <w:rPr>
          <w:szCs w:val="22"/>
          <w:lang w:val="fr-FR"/>
        </w:rPr>
        <w:t>9</w:t>
      </w:r>
      <w:r w:rsidRPr="003620E8">
        <w:rPr>
          <w:szCs w:val="22"/>
          <w:lang w:val="fr-FR"/>
        </w:rPr>
        <w:t xml:space="preserve">, 4 réunions de la </w:t>
      </w:r>
      <w:r w:rsidR="00856022" w:rsidRPr="003620E8">
        <w:rPr>
          <w:szCs w:val="22"/>
          <w:lang w:val="fr-FR"/>
        </w:rPr>
        <w:t xml:space="preserve">plateforme des Conseils d’avis </w:t>
      </w:r>
      <w:r w:rsidRPr="003620E8">
        <w:rPr>
          <w:szCs w:val="22"/>
          <w:lang w:val="fr-FR"/>
        </w:rPr>
        <w:t>sont prévues. Le BDF reste convaincu de l’importance de ces concertations informelle pour un positionnement optimal du secteur représentatif des personnes handicapées dans le contexte de la Belgique fédérale.</w:t>
      </w:r>
    </w:p>
    <w:p w14:paraId="33CC0498" w14:textId="18B75FC1" w:rsidR="002F4BD6" w:rsidRPr="003620E8" w:rsidRDefault="002F4BD6" w:rsidP="006645D2">
      <w:pPr>
        <w:rPr>
          <w:szCs w:val="22"/>
          <w:lang w:val="fr-FR"/>
        </w:rPr>
      </w:pPr>
      <w:r w:rsidRPr="003620E8">
        <w:rPr>
          <w:szCs w:val="22"/>
          <w:lang w:val="fr-FR"/>
        </w:rPr>
        <w:t>Une attention particulière sera accordée :</w:t>
      </w:r>
    </w:p>
    <w:p w14:paraId="16A5ABC2" w14:textId="77777777" w:rsidR="00F9229D" w:rsidRDefault="00F9229D" w:rsidP="002F4BD6">
      <w:pPr>
        <w:numPr>
          <w:ilvl w:val="0"/>
          <w:numId w:val="27"/>
        </w:numPr>
        <w:rPr>
          <w:szCs w:val="22"/>
          <w:lang w:val="fr-FR"/>
        </w:rPr>
      </w:pPr>
      <w:r w:rsidRPr="00F9229D">
        <w:rPr>
          <w:szCs w:val="22"/>
          <w:lang w:val="fr-FR"/>
        </w:rPr>
        <w:t xml:space="preserve">A la nécessaire coordination des forces dans le cadre d’un plan d’action national handicap et de la mise en œuvre de l’UNCRPD </w:t>
      </w:r>
    </w:p>
    <w:p w14:paraId="60F8FFF9" w14:textId="68D38BC3" w:rsidR="002F4BD6" w:rsidRPr="00F9229D" w:rsidRDefault="002F4BD6" w:rsidP="002F4BD6">
      <w:pPr>
        <w:numPr>
          <w:ilvl w:val="0"/>
          <w:numId w:val="27"/>
        </w:numPr>
        <w:rPr>
          <w:szCs w:val="22"/>
          <w:lang w:val="fr-FR"/>
        </w:rPr>
      </w:pPr>
      <w:r w:rsidRPr="00F9229D">
        <w:rPr>
          <w:szCs w:val="22"/>
          <w:lang w:val="fr-FR"/>
        </w:rPr>
        <w:t>à la création, dans chaque entité, d’un Conseil d’avis des personnes handicapées, ce qui passera, notamment par un travail de réflexion sur le General comment consacré à l’article 4.3 de l’UNCRPD</w:t>
      </w:r>
    </w:p>
    <w:p w14:paraId="6CFDF6D9" w14:textId="12DB074E" w:rsidR="00B606CE" w:rsidRPr="003620E8" w:rsidRDefault="00B606CE" w:rsidP="002F4BD6">
      <w:pPr>
        <w:numPr>
          <w:ilvl w:val="0"/>
          <w:numId w:val="27"/>
        </w:numPr>
        <w:rPr>
          <w:szCs w:val="22"/>
          <w:lang w:val="fr-FR"/>
        </w:rPr>
      </w:pPr>
      <w:r w:rsidRPr="003620E8">
        <w:rPr>
          <w:szCs w:val="22"/>
          <w:lang w:val="fr-FR"/>
        </w:rPr>
        <w:t xml:space="preserve">à la production de rapports dans le cadre </w:t>
      </w:r>
      <w:r w:rsidR="001B7400" w:rsidRPr="003620E8">
        <w:rPr>
          <w:szCs w:val="22"/>
          <w:lang w:val="fr-FR"/>
        </w:rPr>
        <w:t xml:space="preserve">du rapportage des traités internationaux </w:t>
      </w:r>
    </w:p>
    <w:bookmarkEnd w:id="7"/>
    <w:p w14:paraId="5ECBD1E0" w14:textId="50610806" w:rsidR="00125E73" w:rsidRPr="003620E8" w:rsidRDefault="00870F05" w:rsidP="00884729">
      <w:pPr>
        <w:pStyle w:val="Titre2"/>
        <w:spacing w:before="360" w:after="240"/>
        <w:rPr>
          <w:rFonts w:ascii="Verdana" w:hAnsi="Verdana"/>
          <w:b w:val="0"/>
          <w:bCs w:val="0"/>
          <w:u w:val="double"/>
          <w:lang w:val="fr-FR"/>
        </w:rPr>
      </w:pPr>
      <w:r w:rsidRPr="003620E8">
        <w:rPr>
          <w:rFonts w:ascii="Verdana" w:hAnsi="Verdana"/>
          <w:b w:val="0"/>
          <w:bCs w:val="0"/>
          <w:u w:val="double"/>
          <w:lang w:val="fr-FR"/>
        </w:rPr>
        <w:t>10</w:t>
      </w:r>
      <w:r w:rsidR="00E60E59" w:rsidRPr="003620E8">
        <w:rPr>
          <w:rFonts w:ascii="Verdana" w:hAnsi="Verdana"/>
          <w:b w:val="0"/>
          <w:bCs w:val="0"/>
          <w:u w:val="double"/>
          <w:lang w:val="fr-FR"/>
        </w:rPr>
        <w:t xml:space="preserve">. </w:t>
      </w:r>
      <w:r w:rsidR="00125E73" w:rsidRPr="003620E8">
        <w:rPr>
          <w:rFonts w:ascii="Verdana" w:hAnsi="Verdana"/>
          <w:b w:val="0"/>
          <w:bCs w:val="0"/>
          <w:u w:val="double"/>
          <w:lang w:val="fr-FR"/>
        </w:rPr>
        <w:t>Communication</w:t>
      </w:r>
    </w:p>
    <w:p w14:paraId="4C3F5BE3" w14:textId="77777777" w:rsidR="006F62E1" w:rsidRPr="003620E8" w:rsidRDefault="00E60E59" w:rsidP="00FB1E6B">
      <w:pPr>
        <w:pStyle w:val="Titre3"/>
        <w:rPr>
          <w:rFonts w:ascii="Verdana" w:hAnsi="Verdana"/>
          <w:sz w:val="24"/>
          <w:szCs w:val="24"/>
          <w:u w:val="single"/>
          <w:lang w:val="fr-BE"/>
        </w:rPr>
      </w:pPr>
      <w:r w:rsidRPr="003620E8">
        <w:rPr>
          <w:rFonts w:ascii="Verdana" w:hAnsi="Verdana"/>
          <w:sz w:val="24"/>
          <w:szCs w:val="24"/>
          <w:u w:val="single"/>
          <w:lang w:val="fr-BE"/>
        </w:rPr>
        <w:t xml:space="preserve">a) </w:t>
      </w:r>
      <w:r w:rsidR="00F9097D" w:rsidRPr="003620E8">
        <w:rPr>
          <w:rFonts w:ascii="Verdana" w:hAnsi="Verdana"/>
          <w:sz w:val="24"/>
          <w:szCs w:val="24"/>
          <w:u w:val="single"/>
          <w:lang w:val="fr-BE"/>
        </w:rPr>
        <w:t>Utilisation du site Internet</w:t>
      </w:r>
    </w:p>
    <w:p w14:paraId="35B4E151" w14:textId="74A4F0E4" w:rsidR="00532B7D" w:rsidRPr="003620E8" w:rsidRDefault="00532B7D" w:rsidP="006645D2">
      <w:pPr>
        <w:rPr>
          <w:szCs w:val="22"/>
          <w:lang w:val="fr-FR"/>
        </w:rPr>
      </w:pPr>
      <w:bookmarkStart w:id="8" w:name="_Hlk505068087"/>
      <w:r w:rsidRPr="003620E8">
        <w:rPr>
          <w:szCs w:val="22"/>
          <w:lang w:val="fr-FR"/>
        </w:rPr>
        <w:t xml:space="preserve">Au cours </w:t>
      </w:r>
      <w:r w:rsidR="00F9229D">
        <w:rPr>
          <w:szCs w:val="22"/>
          <w:lang w:val="fr-FR"/>
        </w:rPr>
        <w:t>des années 2017 et 2018</w:t>
      </w:r>
      <w:r w:rsidRPr="003620E8">
        <w:rPr>
          <w:szCs w:val="22"/>
          <w:lang w:val="fr-FR"/>
        </w:rPr>
        <w:t xml:space="preserve">, la communication du BDF vers l’extérieur </w:t>
      </w:r>
      <w:r w:rsidR="00AD09CC" w:rsidRPr="003620E8">
        <w:rPr>
          <w:szCs w:val="22"/>
          <w:lang w:val="fr-FR"/>
        </w:rPr>
        <w:t xml:space="preserve">a été </w:t>
      </w:r>
      <w:r w:rsidR="005D47A2" w:rsidRPr="003620E8">
        <w:rPr>
          <w:szCs w:val="22"/>
          <w:lang w:val="fr-FR"/>
        </w:rPr>
        <w:t>nettement</w:t>
      </w:r>
      <w:r w:rsidR="00AD09CC" w:rsidRPr="003620E8">
        <w:rPr>
          <w:szCs w:val="22"/>
          <w:lang w:val="fr-FR"/>
        </w:rPr>
        <w:t xml:space="preserve"> améliorée</w:t>
      </w:r>
      <w:r w:rsidRPr="003620E8">
        <w:rPr>
          <w:szCs w:val="22"/>
          <w:lang w:val="fr-FR"/>
        </w:rPr>
        <w:t>.</w:t>
      </w:r>
    </w:p>
    <w:p w14:paraId="1398768B" w14:textId="58EB5671" w:rsidR="00AD09CC" w:rsidRPr="003620E8" w:rsidRDefault="00AD09CC" w:rsidP="006645D2">
      <w:pPr>
        <w:rPr>
          <w:szCs w:val="22"/>
          <w:lang w:val="fr-FR"/>
        </w:rPr>
      </w:pPr>
      <w:r w:rsidRPr="003620E8">
        <w:rPr>
          <w:szCs w:val="22"/>
          <w:lang w:val="fr-FR"/>
        </w:rPr>
        <w:t>Pour l’année 201</w:t>
      </w:r>
      <w:r w:rsidR="00F9229D">
        <w:rPr>
          <w:szCs w:val="22"/>
          <w:lang w:val="fr-FR"/>
        </w:rPr>
        <w:t>9</w:t>
      </w:r>
      <w:r w:rsidRPr="003620E8">
        <w:rPr>
          <w:szCs w:val="22"/>
          <w:lang w:val="fr-FR"/>
        </w:rPr>
        <w:t xml:space="preserve">, le CA du BDF considère que le plus important est de stabiliser la communication sur base des outils et du rythme mis en place l’année précédente. </w:t>
      </w:r>
      <w:r w:rsidR="00FD39F0" w:rsidRPr="003620E8">
        <w:rPr>
          <w:szCs w:val="22"/>
          <w:lang w:val="fr-FR"/>
        </w:rPr>
        <w:t>Aucune modification importante n’est prévue</w:t>
      </w:r>
      <w:r w:rsidR="0059660D" w:rsidRPr="003620E8">
        <w:rPr>
          <w:szCs w:val="22"/>
          <w:lang w:val="fr-FR"/>
        </w:rPr>
        <w:t>.</w:t>
      </w:r>
      <w:r w:rsidR="001B7400" w:rsidRPr="003620E8">
        <w:rPr>
          <w:szCs w:val="22"/>
          <w:lang w:val="fr-FR"/>
        </w:rPr>
        <w:t xml:space="preserve"> </w:t>
      </w:r>
    </w:p>
    <w:p w14:paraId="7ECCC8E5" w14:textId="63BBC9E4" w:rsidR="001B7400" w:rsidRPr="003620E8" w:rsidRDefault="001B7400" w:rsidP="006645D2">
      <w:pPr>
        <w:rPr>
          <w:szCs w:val="22"/>
          <w:lang w:val="fr-FR"/>
        </w:rPr>
      </w:pPr>
      <w:r w:rsidRPr="003620E8">
        <w:rPr>
          <w:szCs w:val="22"/>
          <w:lang w:val="fr-FR"/>
        </w:rPr>
        <w:t>Le BDF insiste aussi sur l’importance de ce canal de communication avec ses correspondants dans chaque association</w:t>
      </w:r>
      <w:r w:rsidR="00CB703E" w:rsidRPr="003620E8">
        <w:rPr>
          <w:szCs w:val="22"/>
          <w:lang w:val="fr-FR"/>
        </w:rPr>
        <w:t xml:space="preserve"> : il permet de diffuser des invitations à des évènements en lien direct avec les axes d’action du BDF mais aussi de récolter des informations dont disposent les associations et qui permettent au BDF d’enrichir ses prises de position. Il demande aux associations de réagir à toutes ces demandes. </w:t>
      </w:r>
    </w:p>
    <w:p w14:paraId="75E0F15F" w14:textId="20E8DFE3" w:rsidR="00FD39F0" w:rsidRPr="003620E8" w:rsidRDefault="00FD39F0" w:rsidP="006645D2">
      <w:pPr>
        <w:rPr>
          <w:szCs w:val="22"/>
          <w:lang w:val="fr-FR"/>
        </w:rPr>
      </w:pPr>
      <w:commentRangeStart w:id="9"/>
      <w:r w:rsidRPr="003620E8">
        <w:rPr>
          <w:szCs w:val="22"/>
          <w:lang w:val="fr-FR"/>
        </w:rPr>
        <w:t xml:space="preserve">Ce faisant, le CA tient compte des difficultés qui </w:t>
      </w:r>
      <w:r w:rsidR="00F9229D">
        <w:rPr>
          <w:szCs w:val="22"/>
          <w:lang w:val="fr-FR"/>
        </w:rPr>
        <w:t>sont apparues en 2018</w:t>
      </w:r>
      <w:r w:rsidRPr="003620E8">
        <w:rPr>
          <w:szCs w:val="22"/>
          <w:lang w:val="fr-FR"/>
        </w:rPr>
        <w:t xml:space="preserve"> suite à l’évolution du personnel affecté à la cellule en charge du secrétariat des structures représentatives au sein du SPF Sécurité sociale</w:t>
      </w:r>
      <w:commentRangeEnd w:id="9"/>
      <w:r w:rsidR="00285C2F">
        <w:rPr>
          <w:rStyle w:val="Marquedecommentaire"/>
        </w:rPr>
        <w:commentReference w:id="9"/>
      </w:r>
      <w:r w:rsidRPr="003620E8">
        <w:rPr>
          <w:szCs w:val="22"/>
          <w:lang w:val="fr-FR"/>
        </w:rPr>
        <w:t>. Il serait contre-productif de lancer de nouveaux outils sans avoir la certitude de pouvoir les utiliser de manière régulière.</w:t>
      </w:r>
    </w:p>
    <w:bookmarkEnd w:id="8"/>
    <w:p w14:paraId="6BB2ADC1" w14:textId="77777777" w:rsidR="0064745F" w:rsidRPr="003620E8" w:rsidRDefault="000B5B38" w:rsidP="000601D3">
      <w:pPr>
        <w:pStyle w:val="Titre3"/>
        <w:rPr>
          <w:rFonts w:ascii="Verdana" w:hAnsi="Verdana"/>
          <w:sz w:val="24"/>
          <w:szCs w:val="24"/>
          <w:u w:val="single"/>
          <w:lang w:val="fr-FR"/>
        </w:rPr>
      </w:pPr>
      <w:r w:rsidRPr="003620E8">
        <w:rPr>
          <w:rFonts w:ascii="Verdana" w:hAnsi="Verdana"/>
          <w:sz w:val="24"/>
          <w:szCs w:val="24"/>
          <w:u w:val="single"/>
          <w:lang w:val="fr-FR"/>
        </w:rPr>
        <w:lastRenderedPageBreak/>
        <w:t>b) Assemblée général</w:t>
      </w:r>
      <w:r w:rsidR="00B432DC" w:rsidRPr="003620E8">
        <w:rPr>
          <w:rFonts w:ascii="Verdana" w:hAnsi="Verdana"/>
          <w:sz w:val="24"/>
          <w:szCs w:val="24"/>
          <w:u w:val="single"/>
          <w:lang w:val="fr-FR"/>
        </w:rPr>
        <w:t>e</w:t>
      </w:r>
    </w:p>
    <w:p w14:paraId="134A743C" w14:textId="1A8C375C" w:rsidR="00FD39F0" w:rsidRPr="003620E8" w:rsidRDefault="000B5B38" w:rsidP="00950F9C">
      <w:pPr>
        <w:rPr>
          <w:szCs w:val="22"/>
          <w:lang w:val="fr-FR"/>
        </w:rPr>
      </w:pPr>
      <w:r w:rsidRPr="003620E8">
        <w:rPr>
          <w:szCs w:val="22"/>
          <w:lang w:val="fr-FR"/>
        </w:rPr>
        <w:t>En matière de communication, l’Assemblée générale du BDF restera en 201</w:t>
      </w:r>
      <w:r w:rsidR="00F9229D">
        <w:rPr>
          <w:szCs w:val="22"/>
          <w:lang w:val="fr-FR"/>
        </w:rPr>
        <w:t>9</w:t>
      </w:r>
      <w:r w:rsidRPr="003620E8">
        <w:rPr>
          <w:szCs w:val="22"/>
          <w:lang w:val="fr-FR"/>
        </w:rPr>
        <w:t xml:space="preserve"> l’autre canal de communication privilégié du BDF. </w:t>
      </w:r>
      <w:r w:rsidR="00114CE0" w:rsidRPr="003620E8">
        <w:rPr>
          <w:szCs w:val="22"/>
          <w:lang w:val="fr-FR"/>
        </w:rPr>
        <w:t xml:space="preserve">Un volet informatif continuera à </w:t>
      </w:r>
      <w:r w:rsidRPr="003620E8">
        <w:rPr>
          <w:szCs w:val="22"/>
          <w:lang w:val="fr-FR"/>
        </w:rPr>
        <w:t xml:space="preserve">être organisé à cette occasion : c’est toujours le moment idéal pour discuter et réfléchir ensemble. </w:t>
      </w:r>
    </w:p>
    <w:p w14:paraId="40C0B236" w14:textId="5702CA25" w:rsidR="00C0478F" w:rsidRPr="003620E8" w:rsidRDefault="00C5167E" w:rsidP="00950F9C">
      <w:pPr>
        <w:rPr>
          <w:szCs w:val="22"/>
          <w:lang w:val="fr-FR"/>
        </w:rPr>
      </w:pPr>
      <w:bookmarkStart w:id="10" w:name="_Hlk505068202"/>
      <w:r w:rsidRPr="003620E8">
        <w:rPr>
          <w:szCs w:val="22"/>
          <w:lang w:val="fr-FR"/>
        </w:rPr>
        <w:t>Lors de son assemblée du 2</w:t>
      </w:r>
      <w:r w:rsidR="00F9229D">
        <w:rPr>
          <w:szCs w:val="22"/>
          <w:lang w:val="fr-FR"/>
        </w:rPr>
        <w:t>8</w:t>
      </w:r>
      <w:r w:rsidRPr="003620E8">
        <w:rPr>
          <w:szCs w:val="22"/>
          <w:lang w:val="fr-FR"/>
        </w:rPr>
        <w:t>/02/201</w:t>
      </w:r>
      <w:r w:rsidR="00F9229D">
        <w:rPr>
          <w:szCs w:val="22"/>
          <w:lang w:val="fr-FR"/>
        </w:rPr>
        <w:t>9</w:t>
      </w:r>
      <w:r w:rsidR="00C0478F" w:rsidRPr="003620E8">
        <w:rPr>
          <w:szCs w:val="22"/>
          <w:lang w:val="fr-FR"/>
        </w:rPr>
        <w:t xml:space="preserve">, le BDF </w:t>
      </w:r>
      <w:r w:rsidR="00285C2F">
        <w:rPr>
          <w:szCs w:val="22"/>
          <w:lang w:val="fr-FR"/>
        </w:rPr>
        <w:t xml:space="preserve">consacrera un moment d’échanges important avec les médiateurs des entités. </w:t>
      </w:r>
    </w:p>
    <w:p w14:paraId="68D3E4C8" w14:textId="2970E929" w:rsidR="001B7400" w:rsidRPr="003620E8" w:rsidRDefault="001B7400" w:rsidP="00950F9C">
      <w:pPr>
        <w:rPr>
          <w:szCs w:val="22"/>
          <w:lang w:val="fr-FR"/>
        </w:rPr>
      </w:pPr>
      <w:r w:rsidRPr="003620E8">
        <w:rPr>
          <w:szCs w:val="22"/>
          <w:lang w:val="fr-FR"/>
        </w:rPr>
        <w:t xml:space="preserve">Une seconde réunion de travail sera aussi organisée au mois </w:t>
      </w:r>
      <w:r w:rsidR="00285C2F">
        <w:rPr>
          <w:szCs w:val="22"/>
          <w:lang w:val="fr-FR"/>
        </w:rPr>
        <w:t>d’avril avec les candidats députés dans la perspective des élections du mois de mai.</w:t>
      </w:r>
    </w:p>
    <w:bookmarkEnd w:id="10"/>
    <w:p w14:paraId="5D8275CE" w14:textId="77777777" w:rsidR="000B5B38" w:rsidRPr="003620E8" w:rsidRDefault="000B5B38" w:rsidP="00950F9C">
      <w:pPr>
        <w:rPr>
          <w:szCs w:val="22"/>
          <w:lang w:val="fr-FR"/>
        </w:rPr>
      </w:pPr>
      <w:r w:rsidRPr="003620E8">
        <w:rPr>
          <w:szCs w:val="22"/>
          <w:lang w:val="fr-FR"/>
        </w:rPr>
        <w:t xml:space="preserve">Le passé a démontré que cette manière de faire est aussi l’occasion </w:t>
      </w:r>
      <w:r w:rsidR="00B432DC" w:rsidRPr="003620E8">
        <w:rPr>
          <w:szCs w:val="22"/>
          <w:lang w:val="fr-FR"/>
        </w:rPr>
        <w:t>d’identifier</w:t>
      </w:r>
      <w:r w:rsidRPr="003620E8">
        <w:rPr>
          <w:szCs w:val="22"/>
          <w:lang w:val="fr-FR"/>
        </w:rPr>
        <w:t xml:space="preserve"> des axes d’action novateurs</w:t>
      </w:r>
      <w:r w:rsidR="00C0478F" w:rsidRPr="003620E8">
        <w:rPr>
          <w:szCs w:val="22"/>
          <w:lang w:val="fr-FR"/>
        </w:rPr>
        <w:t xml:space="preserve">, avec pour meilleur exemple, la </w:t>
      </w:r>
      <w:r w:rsidR="00C5167E" w:rsidRPr="003620E8">
        <w:rPr>
          <w:szCs w:val="22"/>
          <w:lang w:val="fr-FR"/>
        </w:rPr>
        <w:t>C</w:t>
      </w:r>
      <w:r w:rsidR="00C0478F" w:rsidRPr="003620E8">
        <w:rPr>
          <w:szCs w:val="22"/>
          <w:lang w:val="fr-FR"/>
        </w:rPr>
        <w:t xml:space="preserve">arte </w:t>
      </w:r>
      <w:r w:rsidR="00C5167E" w:rsidRPr="003620E8">
        <w:rPr>
          <w:szCs w:val="22"/>
          <w:lang w:val="fr-FR"/>
        </w:rPr>
        <w:t>Européenne du Handicap</w:t>
      </w:r>
      <w:r w:rsidRPr="003620E8">
        <w:rPr>
          <w:szCs w:val="22"/>
          <w:lang w:val="fr-FR"/>
        </w:rPr>
        <w:t xml:space="preserve">. Le </w:t>
      </w:r>
      <w:r w:rsidR="00B432DC" w:rsidRPr="003620E8">
        <w:rPr>
          <w:szCs w:val="22"/>
          <w:lang w:val="fr-FR"/>
        </w:rPr>
        <w:t>C</w:t>
      </w:r>
      <w:r w:rsidRPr="003620E8">
        <w:rPr>
          <w:szCs w:val="22"/>
          <w:lang w:val="fr-FR"/>
        </w:rPr>
        <w:t>onseil d’a</w:t>
      </w:r>
      <w:r w:rsidR="00B432DC" w:rsidRPr="003620E8">
        <w:rPr>
          <w:szCs w:val="22"/>
          <w:lang w:val="fr-FR"/>
        </w:rPr>
        <w:t>d</w:t>
      </w:r>
      <w:r w:rsidRPr="003620E8">
        <w:rPr>
          <w:szCs w:val="22"/>
          <w:lang w:val="fr-FR"/>
        </w:rPr>
        <w:t>ministration souhaite qu’il en soit encore ainsi à l’avenir.</w:t>
      </w:r>
    </w:p>
    <w:p w14:paraId="70EE57B8" w14:textId="77777777" w:rsidR="0064745F" w:rsidRPr="003620E8" w:rsidRDefault="0064745F" w:rsidP="00884729">
      <w:pPr>
        <w:pStyle w:val="Titre3"/>
        <w:spacing w:before="360"/>
        <w:rPr>
          <w:rFonts w:ascii="Verdana" w:hAnsi="Verdana"/>
          <w:b w:val="0"/>
          <w:i/>
          <w:sz w:val="32"/>
          <w:szCs w:val="32"/>
          <w:u w:val="double"/>
          <w:lang w:val="fr-FR"/>
        </w:rPr>
      </w:pPr>
      <w:r w:rsidRPr="003620E8">
        <w:rPr>
          <w:rFonts w:ascii="Verdana" w:hAnsi="Verdana"/>
          <w:b w:val="0"/>
          <w:i/>
          <w:sz w:val="32"/>
          <w:szCs w:val="32"/>
          <w:u w:val="double"/>
          <w:lang w:val="fr-FR"/>
        </w:rPr>
        <w:t>Conclusion</w:t>
      </w:r>
    </w:p>
    <w:p w14:paraId="02A81FAA" w14:textId="77777777" w:rsidR="00B432DC" w:rsidRPr="003620E8" w:rsidRDefault="00B432DC" w:rsidP="00950F9C">
      <w:pPr>
        <w:rPr>
          <w:szCs w:val="22"/>
          <w:lang w:val="fr-FR"/>
        </w:rPr>
      </w:pPr>
      <w:r w:rsidRPr="003620E8">
        <w:rPr>
          <w:szCs w:val="22"/>
          <w:lang w:val="fr-FR"/>
        </w:rPr>
        <w:t xml:space="preserve">Plus que jamais, il est essentiel pour l’action du BDF que les organisations qui en sont </w:t>
      </w:r>
      <w:r w:rsidR="005B655A" w:rsidRPr="003620E8">
        <w:rPr>
          <w:szCs w:val="22"/>
          <w:lang w:val="fr-FR"/>
        </w:rPr>
        <w:t xml:space="preserve">membres </w:t>
      </w:r>
      <w:r w:rsidRPr="003620E8">
        <w:rPr>
          <w:szCs w:val="22"/>
          <w:lang w:val="fr-FR"/>
        </w:rPr>
        <w:t xml:space="preserve">continuent à alimenter sa réflexion en lui renvoyant toute information </w:t>
      </w:r>
      <w:r w:rsidR="009E41DE" w:rsidRPr="003620E8">
        <w:rPr>
          <w:szCs w:val="22"/>
          <w:lang w:val="fr-FR"/>
        </w:rPr>
        <w:t>sur les réalités de terrain,</w:t>
      </w:r>
      <w:r w:rsidRPr="003620E8">
        <w:rPr>
          <w:szCs w:val="22"/>
          <w:lang w:val="fr-FR"/>
        </w:rPr>
        <w:t xml:space="preserve"> </w:t>
      </w:r>
      <w:r w:rsidR="009E41DE" w:rsidRPr="003620E8">
        <w:rPr>
          <w:szCs w:val="22"/>
          <w:lang w:val="fr-FR"/>
        </w:rPr>
        <w:t xml:space="preserve">sur leurs </w:t>
      </w:r>
      <w:r w:rsidRPr="003620E8">
        <w:rPr>
          <w:szCs w:val="22"/>
          <w:lang w:val="fr-FR"/>
        </w:rPr>
        <w:t>attentes</w:t>
      </w:r>
      <w:r w:rsidR="009E41DE" w:rsidRPr="003620E8">
        <w:rPr>
          <w:szCs w:val="22"/>
          <w:lang w:val="fr-FR"/>
        </w:rPr>
        <w:t>, sur leurs questionnements...</w:t>
      </w:r>
    </w:p>
    <w:p w14:paraId="06D36CF1" w14:textId="77777777" w:rsidR="005D3C94" w:rsidRPr="003620E8" w:rsidRDefault="00CD47CD" w:rsidP="00950F9C">
      <w:pPr>
        <w:rPr>
          <w:szCs w:val="22"/>
          <w:lang w:val="fr-FR"/>
        </w:rPr>
      </w:pPr>
      <w:r w:rsidRPr="003620E8">
        <w:rPr>
          <w:szCs w:val="22"/>
          <w:lang w:val="fr-FR"/>
        </w:rPr>
        <w:t xml:space="preserve">Si des grands principes consensuels se sont dégagés au niveau européen (la non-discrimination, l’égalité des chances, la jouissance des Droits de l’Homme pour les personnes handicapées,…), il faut aussi remonter le terreau de la réalité de vie et des besoins pour faire en sorte que les réunions européennes </w:t>
      </w:r>
      <w:r w:rsidR="00EC358B" w:rsidRPr="003620E8">
        <w:rPr>
          <w:szCs w:val="22"/>
          <w:lang w:val="fr-FR"/>
        </w:rPr>
        <w:t xml:space="preserve">ne s’apparentent à </w:t>
      </w:r>
      <w:r w:rsidRPr="003620E8">
        <w:rPr>
          <w:szCs w:val="22"/>
          <w:lang w:val="fr-FR"/>
        </w:rPr>
        <w:t xml:space="preserve">de grands messes ronronnantes et frustrantes </w:t>
      </w:r>
      <w:r w:rsidR="00EC358B" w:rsidRPr="003620E8">
        <w:rPr>
          <w:szCs w:val="22"/>
          <w:lang w:val="fr-FR"/>
        </w:rPr>
        <w:t xml:space="preserve">pour les citoyens que nous sommes tous. </w:t>
      </w:r>
    </w:p>
    <w:p w14:paraId="78070529" w14:textId="6BAD89F5" w:rsidR="00EC358B" w:rsidRDefault="00EC358B" w:rsidP="00950F9C">
      <w:pPr>
        <w:rPr>
          <w:szCs w:val="22"/>
          <w:lang w:val="fr-FR"/>
        </w:rPr>
      </w:pPr>
      <w:r w:rsidRPr="003620E8">
        <w:rPr>
          <w:szCs w:val="22"/>
          <w:lang w:val="fr-FR"/>
        </w:rPr>
        <w:t xml:space="preserve">Pour cela, le BDF doit faire entendre la voix de ses membres et toujours plus exiger que « rien </w:t>
      </w:r>
      <w:r w:rsidR="005D3C94" w:rsidRPr="003620E8">
        <w:rPr>
          <w:szCs w:val="22"/>
          <w:lang w:val="fr-FR"/>
        </w:rPr>
        <w:t xml:space="preserve">sur nous </w:t>
      </w:r>
      <w:r w:rsidRPr="003620E8">
        <w:rPr>
          <w:szCs w:val="22"/>
          <w:lang w:val="fr-FR"/>
        </w:rPr>
        <w:t>sans nous ». Le secrétariat est ouvert à toute suggestion et réflexion de ses membres. Le CA met son point d’honneur à donner un suivi à chaque intervention.</w:t>
      </w:r>
      <w:r>
        <w:rPr>
          <w:szCs w:val="22"/>
          <w:lang w:val="fr-FR"/>
        </w:rPr>
        <w:t xml:space="preserve"> </w:t>
      </w:r>
    </w:p>
    <w:p w14:paraId="7B926174" w14:textId="39B19D3F" w:rsidR="00285C2F" w:rsidRDefault="00285C2F" w:rsidP="00950F9C">
      <w:pPr>
        <w:rPr>
          <w:szCs w:val="22"/>
          <w:lang w:val="fr-FR"/>
        </w:rPr>
      </w:pPr>
    </w:p>
    <w:p w14:paraId="6DEA4856" w14:textId="77777777" w:rsidR="00285C2F" w:rsidRDefault="00285C2F" w:rsidP="00950F9C">
      <w:pPr>
        <w:rPr>
          <w:szCs w:val="22"/>
          <w:lang w:val="fr-FR"/>
        </w:rPr>
      </w:pPr>
    </w:p>
    <w:sectPr w:rsidR="00285C2F" w:rsidSect="00D973EB">
      <w:headerReference w:type="default" r:id="rId11"/>
      <w:footerReference w:type="default" r:id="rId12"/>
      <w:pgSz w:w="11906" w:h="16838" w:code="9"/>
      <w:pgMar w:top="1440" w:right="1286" w:bottom="851" w:left="1797"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uchenne Véronique" w:date="2019-02-08T15:41:00Z" w:initials="DV">
    <w:p w14:paraId="7459FC1D" w14:textId="5BB11EE0" w:rsidR="00F9229D" w:rsidRPr="00F9229D" w:rsidRDefault="00F9229D">
      <w:pPr>
        <w:pStyle w:val="Commentaire"/>
        <w:rPr>
          <w:lang w:val="fr-BE"/>
        </w:rPr>
      </w:pPr>
      <w:r>
        <w:rPr>
          <w:rStyle w:val="Marquedecommentaire"/>
        </w:rPr>
        <w:annotationRef/>
      </w:r>
      <w:r w:rsidRPr="00F9229D">
        <w:rPr>
          <w:lang w:val="fr-BE"/>
        </w:rPr>
        <w:t>C’était le commentaire du PA 2</w:t>
      </w:r>
      <w:r>
        <w:rPr>
          <w:lang w:val="fr-BE"/>
        </w:rPr>
        <w:t xml:space="preserve">018 : je me rends compte que les statuts de l’EDF sont tombés aux oubliettes . est-ce qu’on demande au prochain AC EDF de réanimer la réflexion ? </w:t>
      </w:r>
    </w:p>
  </w:comment>
  <w:comment w:id="9" w:author="Duchenne Véronique" w:date="2019-02-08T15:48:00Z" w:initials="DV">
    <w:p w14:paraId="4FE5EBE6" w14:textId="475F7348" w:rsidR="00285C2F" w:rsidRPr="00285C2F" w:rsidRDefault="00285C2F">
      <w:pPr>
        <w:pStyle w:val="Commentaire"/>
        <w:rPr>
          <w:lang w:val="fr-BE"/>
        </w:rPr>
      </w:pPr>
      <w:r>
        <w:rPr>
          <w:rStyle w:val="Marquedecommentaire"/>
        </w:rPr>
        <w:annotationRef/>
      </w:r>
      <w:r w:rsidRPr="00285C2F">
        <w:rPr>
          <w:lang w:val="fr-BE"/>
        </w:rPr>
        <w:t xml:space="preserve">Est-ce que le point </w:t>
      </w:r>
      <w:r>
        <w:rPr>
          <w:lang w:val="fr-BE"/>
        </w:rPr>
        <w:t xml:space="preserve">« insuffisance secrétariat » amené ainsi est suffisant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59FC1D" w15:done="0"/>
  <w15:commentEx w15:paraId="4FE5EB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9FC1D" w16cid:durableId="2008219E"/>
  <w16cid:commentId w16cid:paraId="4FE5EBE6" w16cid:durableId="20082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8D79" w14:textId="77777777" w:rsidR="00734364" w:rsidRDefault="00734364">
      <w:r>
        <w:separator/>
      </w:r>
    </w:p>
  </w:endnote>
  <w:endnote w:type="continuationSeparator" w:id="0">
    <w:p w14:paraId="50B78A2A" w14:textId="77777777" w:rsidR="00734364" w:rsidRDefault="007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9ECF" w14:textId="77777777" w:rsidR="00380212" w:rsidRPr="00974902" w:rsidRDefault="00380212">
    <w:pPr>
      <w:rPr>
        <w:sz w:val="16"/>
        <w:szCs w:val="16"/>
      </w:rPr>
    </w:pPr>
  </w:p>
  <w:tbl>
    <w:tblPr>
      <w:tblW w:w="10114" w:type="dxa"/>
      <w:tblInd w:w="-792" w:type="dxa"/>
      <w:tblLayout w:type="fixed"/>
      <w:tblLook w:val="01E0" w:firstRow="1" w:lastRow="1" w:firstColumn="1" w:lastColumn="1" w:noHBand="0" w:noVBand="0"/>
    </w:tblPr>
    <w:tblGrid>
      <w:gridCol w:w="7920"/>
      <w:gridCol w:w="2194"/>
    </w:tblGrid>
    <w:tr w:rsidR="00380212" w:rsidRPr="000C6716" w14:paraId="7F12A002" w14:textId="77777777" w:rsidTr="00EE4C51">
      <w:trPr>
        <w:trHeight w:val="1254"/>
      </w:trPr>
      <w:tc>
        <w:tcPr>
          <w:tcW w:w="7920" w:type="dxa"/>
          <w:shd w:val="clear" w:color="auto" w:fill="auto"/>
        </w:tcPr>
        <w:p w14:paraId="66BF324E" w14:textId="77777777" w:rsidR="00380212" w:rsidRDefault="00380212" w:rsidP="00EE4C51">
          <w:pPr>
            <w:pStyle w:val="Pieddepage"/>
            <w:jc w:val="center"/>
            <w:rPr>
              <w:sz w:val="8"/>
              <w:szCs w:val="8"/>
              <w:lang w:val="fr-FR"/>
            </w:rPr>
          </w:pPr>
          <w:r w:rsidRPr="009057E4">
            <w:rPr>
              <w:sz w:val="8"/>
              <w:szCs w:val="8"/>
              <w:lang w:val="fr-FR"/>
            </w:rPr>
            <w:t>________________________________________________________________________________________________________________________________</w:t>
          </w:r>
          <w:r>
            <w:rPr>
              <w:sz w:val="8"/>
              <w:szCs w:val="8"/>
              <w:lang w:val="fr-FR"/>
            </w:rPr>
            <w:t>_______________________</w:t>
          </w:r>
        </w:p>
        <w:p w14:paraId="4FF9C2A3" w14:textId="77777777" w:rsidR="00380212" w:rsidRPr="009057E4" w:rsidRDefault="00380212" w:rsidP="00EE4C51">
          <w:pPr>
            <w:pStyle w:val="Pieddepage"/>
            <w:jc w:val="center"/>
            <w:rPr>
              <w:sz w:val="8"/>
              <w:szCs w:val="8"/>
              <w:lang w:val="fr-FR"/>
            </w:rPr>
          </w:pPr>
        </w:p>
        <w:p w14:paraId="3BACBB0F" w14:textId="77777777" w:rsidR="00380212" w:rsidRPr="009057E4" w:rsidRDefault="00380212" w:rsidP="00EE4C51">
          <w:pPr>
            <w:pStyle w:val="Pieddepage"/>
            <w:jc w:val="center"/>
            <w:rPr>
              <w:sz w:val="18"/>
              <w:szCs w:val="18"/>
              <w:lang w:val="fr-FR"/>
            </w:rPr>
          </w:pPr>
          <w:r w:rsidRPr="009057E4">
            <w:rPr>
              <w:sz w:val="18"/>
              <w:szCs w:val="18"/>
              <w:lang w:val="fr-FR"/>
            </w:rPr>
            <w:t xml:space="preserve">BDF asbl - Centre Administratif Botanique – Finance Tower </w:t>
          </w:r>
        </w:p>
        <w:p w14:paraId="6C91121A" w14:textId="77777777" w:rsidR="00380212" w:rsidRPr="009057E4" w:rsidRDefault="00380212" w:rsidP="00EE4C51">
          <w:pPr>
            <w:pStyle w:val="Pieddepage"/>
            <w:jc w:val="center"/>
            <w:rPr>
              <w:sz w:val="18"/>
              <w:szCs w:val="18"/>
              <w:lang w:val="fr-FR"/>
            </w:rPr>
          </w:pPr>
          <w:r w:rsidRPr="009057E4">
            <w:rPr>
              <w:sz w:val="18"/>
              <w:szCs w:val="18"/>
              <w:lang w:val="fr-FR"/>
            </w:rPr>
            <w:t xml:space="preserve">Boulevard du Jardin Botanique 50, bte 150  – </w:t>
          </w:r>
          <w:r w:rsidR="00A20732">
            <w:rPr>
              <w:sz w:val="18"/>
              <w:szCs w:val="18"/>
              <w:lang w:val="fr-FR"/>
            </w:rPr>
            <w:t xml:space="preserve"> </w:t>
          </w:r>
          <w:r w:rsidRPr="009057E4">
            <w:rPr>
              <w:sz w:val="18"/>
              <w:szCs w:val="18"/>
              <w:lang w:val="fr-FR"/>
            </w:rPr>
            <w:t>1000 Bruxelles – Belgique</w:t>
          </w:r>
        </w:p>
        <w:p w14:paraId="14705F9E" w14:textId="77777777" w:rsidR="00380212" w:rsidRPr="009057E4" w:rsidRDefault="00380212" w:rsidP="00EE4C51">
          <w:pPr>
            <w:pStyle w:val="Pieddepage"/>
            <w:jc w:val="center"/>
            <w:rPr>
              <w:sz w:val="18"/>
              <w:szCs w:val="18"/>
              <w:lang w:val="fr-FR"/>
            </w:rPr>
          </w:pPr>
          <w:r w:rsidRPr="009057E4">
            <w:rPr>
              <w:sz w:val="18"/>
              <w:szCs w:val="18"/>
              <w:lang w:val="fr-FR"/>
            </w:rPr>
            <w:t xml:space="preserve">Tél.: + 32 2 509 83 58 </w:t>
          </w:r>
          <w:r>
            <w:rPr>
              <w:sz w:val="18"/>
              <w:szCs w:val="18"/>
              <w:lang w:val="fr-FR"/>
            </w:rPr>
            <w:t>ou + 32 2 509 84 21</w:t>
          </w:r>
        </w:p>
        <w:p w14:paraId="3610E0BA" w14:textId="77777777" w:rsidR="00380212" w:rsidRPr="007123FF" w:rsidRDefault="00380212" w:rsidP="00EE4C51">
          <w:pPr>
            <w:pStyle w:val="Pieddepage"/>
            <w:jc w:val="center"/>
            <w:rPr>
              <w:sz w:val="18"/>
              <w:szCs w:val="18"/>
              <w:lang w:val="fr-BE"/>
            </w:rPr>
          </w:pPr>
          <w:r w:rsidRPr="007123FF">
            <w:rPr>
              <w:sz w:val="18"/>
              <w:szCs w:val="18"/>
              <w:lang w:val="fr-BE"/>
            </w:rPr>
            <w:t xml:space="preserve">e-mail: </w:t>
          </w:r>
          <w:hyperlink r:id="rId1" w:history="1">
            <w:r w:rsidRPr="007123FF">
              <w:rPr>
                <w:rStyle w:val="Lienhypertexte"/>
                <w:sz w:val="18"/>
                <w:szCs w:val="18"/>
                <w:lang w:val="fr-BE"/>
              </w:rPr>
              <w:t>info@bdf.belgium.be</w:t>
            </w:r>
          </w:hyperlink>
        </w:p>
        <w:p w14:paraId="408A1F7B" w14:textId="77777777" w:rsidR="00380212" w:rsidRPr="009057E4" w:rsidRDefault="00452E12" w:rsidP="00EE4C51">
          <w:pPr>
            <w:pStyle w:val="Pieddepage"/>
            <w:jc w:val="center"/>
            <w:rPr>
              <w:sz w:val="18"/>
              <w:szCs w:val="18"/>
              <w:lang w:val="fr-FR"/>
            </w:rPr>
          </w:pPr>
          <w:hyperlink r:id="rId2" w:history="1">
            <w:r w:rsidR="00380212" w:rsidRPr="009057E4">
              <w:rPr>
                <w:rStyle w:val="Lienhypertexte"/>
                <w:sz w:val="18"/>
                <w:szCs w:val="18"/>
              </w:rPr>
              <w:t>http://bdf.belgium.be</w:t>
            </w:r>
          </w:hyperlink>
          <w:r w:rsidR="00380212" w:rsidRPr="009057E4">
            <w:rPr>
              <w:sz w:val="18"/>
              <w:szCs w:val="18"/>
            </w:rPr>
            <w:t xml:space="preserve"> </w:t>
          </w:r>
        </w:p>
        <w:p w14:paraId="0DE67858" w14:textId="77777777" w:rsidR="00380212" w:rsidRPr="009057E4" w:rsidRDefault="00380212" w:rsidP="00EE4C51">
          <w:pPr>
            <w:pStyle w:val="Pieddepage"/>
            <w:rPr>
              <w:sz w:val="8"/>
              <w:szCs w:val="8"/>
              <w:lang w:val="fr-FR"/>
            </w:rPr>
          </w:pPr>
        </w:p>
      </w:tc>
      <w:tc>
        <w:tcPr>
          <w:tcW w:w="2194" w:type="dxa"/>
          <w:shd w:val="clear" w:color="auto" w:fill="auto"/>
        </w:tcPr>
        <w:p w14:paraId="5DA38675" w14:textId="77777777" w:rsidR="00380212" w:rsidRPr="009057E4" w:rsidRDefault="00380212" w:rsidP="00EE4C51">
          <w:pPr>
            <w:pStyle w:val="Pieddepage"/>
            <w:jc w:val="center"/>
            <w:rPr>
              <w:sz w:val="8"/>
              <w:szCs w:val="8"/>
              <w:lang w:val="fr-FR"/>
            </w:rPr>
          </w:pPr>
        </w:p>
        <w:p w14:paraId="656A2313" w14:textId="2408DE16" w:rsidR="00380212" w:rsidRPr="006F03EB" w:rsidRDefault="00A544C0" w:rsidP="00EE4C51">
          <w:pPr>
            <w:pStyle w:val="Pieddepage"/>
            <w:jc w:val="center"/>
            <w:rPr>
              <w:sz w:val="8"/>
              <w:szCs w:val="8"/>
              <w:lang w:val="nl-BE"/>
            </w:rPr>
          </w:pPr>
          <w:r>
            <w:rPr>
              <w:rFonts w:ascii="Comic Sans MS" w:hAnsi="Comic Sans MS"/>
              <w:noProof/>
              <w:sz w:val="18"/>
              <w:szCs w:val="18"/>
              <w:lang w:val="fr-BE" w:eastAsia="fr-BE"/>
            </w:rPr>
            <w:drawing>
              <wp:inline distT="0" distB="0" distL="0" distR="0" wp14:anchorId="5826056D" wp14:editId="6C416692">
                <wp:extent cx="1057275" cy="495300"/>
                <wp:effectExtent l="0" t="0" r="9525" b="0"/>
                <wp:docPr id="2" name="Image 15" descr="2017-01-30-EDF-Logo-20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2017-01-30-EDF-Logo-20a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495300"/>
                        </a:xfrm>
                        <a:prstGeom prst="rect">
                          <a:avLst/>
                        </a:prstGeom>
                        <a:noFill/>
                        <a:ln>
                          <a:noFill/>
                        </a:ln>
                      </pic:spPr>
                    </pic:pic>
                  </a:graphicData>
                </a:graphic>
              </wp:inline>
            </w:drawing>
          </w:r>
        </w:p>
        <w:p w14:paraId="33D0714F" w14:textId="77777777" w:rsidR="00380212" w:rsidRPr="006F03EB" w:rsidRDefault="00380212" w:rsidP="00EE4C51">
          <w:pPr>
            <w:pStyle w:val="Pieddepage"/>
            <w:jc w:val="center"/>
            <w:rPr>
              <w:sz w:val="8"/>
              <w:szCs w:val="8"/>
              <w:lang w:val="fr-FR"/>
            </w:rPr>
          </w:pPr>
          <w:r w:rsidRPr="006F03EB">
            <w:rPr>
              <w:sz w:val="8"/>
              <w:szCs w:val="8"/>
              <w:lang w:val="fr-FR"/>
            </w:rPr>
            <w:t>___________________</w:t>
          </w:r>
          <w:r>
            <w:rPr>
              <w:sz w:val="8"/>
              <w:szCs w:val="8"/>
              <w:lang w:val="fr-FR"/>
            </w:rPr>
            <w:t>___________________</w:t>
          </w:r>
        </w:p>
        <w:p w14:paraId="5E97C2A2" w14:textId="77777777" w:rsidR="00380212" w:rsidRPr="00C62328" w:rsidRDefault="00380212" w:rsidP="00EE4C51">
          <w:pPr>
            <w:pStyle w:val="Pieddepage"/>
            <w:jc w:val="center"/>
            <w:rPr>
              <w:rFonts w:ascii="Comic Sans MS" w:hAnsi="Comic Sans MS"/>
              <w:sz w:val="18"/>
              <w:szCs w:val="18"/>
              <w:lang w:val="fr-BE"/>
            </w:rPr>
          </w:pPr>
          <w:r w:rsidRPr="009057E4">
            <w:rPr>
              <w:sz w:val="16"/>
              <w:szCs w:val="16"/>
              <w:lang w:val="fr-FR"/>
            </w:rPr>
            <w:t>Le BDF est le représentant officiel de la Belgique dans l’EDF</w:t>
          </w:r>
        </w:p>
      </w:tc>
    </w:tr>
  </w:tbl>
  <w:p w14:paraId="089160CB" w14:textId="77777777" w:rsidR="00F006BF" w:rsidRPr="00380212" w:rsidRDefault="00F006BF" w:rsidP="00380212">
    <w:pPr>
      <w:pStyle w:val="Pieddepage"/>
      <w:rPr>
        <w:sz w:val="8"/>
        <w:szCs w:val="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92E1" w14:textId="77777777" w:rsidR="00734364" w:rsidRDefault="00734364">
      <w:r>
        <w:separator/>
      </w:r>
    </w:p>
  </w:footnote>
  <w:footnote w:type="continuationSeparator" w:id="0">
    <w:p w14:paraId="6FCC94BC" w14:textId="77777777" w:rsidR="00734364" w:rsidRDefault="00734364">
      <w:r>
        <w:continuationSeparator/>
      </w:r>
    </w:p>
  </w:footnote>
  <w:footnote w:id="1">
    <w:p w14:paraId="4D5B5E43" w14:textId="484372AD" w:rsidR="006801E9" w:rsidRPr="006801E9" w:rsidRDefault="006801E9">
      <w:pPr>
        <w:pStyle w:val="Notedebasdepage"/>
        <w:rPr>
          <w:sz w:val="18"/>
          <w:szCs w:val="18"/>
          <w:lang w:val="fr-BE"/>
        </w:rPr>
      </w:pPr>
      <w:r w:rsidRPr="006801E9">
        <w:rPr>
          <w:rStyle w:val="Appelnotedebasdep"/>
          <w:sz w:val="18"/>
          <w:szCs w:val="18"/>
        </w:rPr>
        <w:footnoteRef/>
      </w:r>
      <w:r w:rsidRPr="006801E9">
        <w:rPr>
          <w:sz w:val="18"/>
          <w:szCs w:val="18"/>
          <w:lang w:val="fr-BE"/>
        </w:rPr>
        <w:t xml:space="preserve"> </w:t>
      </w:r>
      <w:hyperlink r:id="rId1" w:history="1">
        <w:r w:rsidR="00791CC8" w:rsidRPr="003F1BEF">
          <w:rPr>
            <w:rStyle w:val="Lienhypertexte"/>
            <w:sz w:val="18"/>
            <w:szCs w:val="18"/>
            <w:lang w:val="fr-BE"/>
          </w:rPr>
          <w:t>https://www.coe.int/fr/web/turin-european-social-charter/reporting-system</w:t>
        </w:r>
      </w:hyperlink>
      <w:r w:rsidR="00791CC8">
        <w:rPr>
          <w:sz w:val="18"/>
          <w:szCs w:val="18"/>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792" w:type="dxa"/>
      <w:tblLayout w:type="fixed"/>
      <w:tblLook w:val="0000" w:firstRow="0" w:lastRow="0" w:firstColumn="0" w:lastColumn="0" w:noHBand="0" w:noVBand="0"/>
    </w:tblPr>
    <w:tblGrid>
      <w:gridCol w:w="1800"/>
      <w:gridCol w:w="8100"/>
    </w:tblGrid>
    <w:tr w:rsidR="00F006BF" w14:paraId="08DC2589" w14:textId="77777777" w:rsidTr="00702122">
      <w:tc>
        <w:tcPr>
          <w:tcW w:w="1800" w:type="dxa"/>
          <w:tcBorders>
            <w:top w:val="single" w:sz="4" w:space="0" w:color="auto"/>
            <w:left w:val="single" w:sz="4" w:space="0" w:color="auto"/>
            <w:bottom w:val="single" w:sz="4" w:space="0" w:color="auto"/>
            <w:right w:val="single" w:sz="4" w:space="0" w:color="auto"/>
          </w:tcBorders>
        </w:tcPr>
        <w:p w14:paraId="21BC6205" w14:textId="77777777" w:rsidR="00F006BF" w:rsidRDefault="00F006BF" w:rsidP="00B073F0">
          <w:pPr>
            <w:pStyle w:val="En-tte"/>
            <w:jc w:val="both"/>
            <w:rPr>
              <w:sz w:val="12"/>
              <w:szCs w:val="12"/>
            </w:rPr>
          </w:pPr>
        </w:p>
        <w:p w14:paraId="530924BE" w14:textId="70B146DC" w:rsidR="00F006BF" w:rsidRDefault="00A544C0" w:rsidP="00B073F0">
          <w:pPr>
            <w:pStyle w:val="En-tte"/>
            <w:jc w:val="both"/>
            <w:rPr>
              <w:rFonts w:ascii="Comic Sans MS" w:hAnsi="Comic Sans MS"/>
              <w:sz w:val="16"/>
              <w:szCs w:val="16"/>
            </w:rPr>
          </w:pPr>
          <w:r>
            <w:rPr>
              <w:rFonts w:ascii="Comic Sans MS" w:hAnsi="Comic Sans MS"/>
              <w:noProof/>
              <w:sz w:val="16"/>
              <w:szCs w:val="16"/>
              <w:lang w:val="fr-BE" w:eastAsia="fr-BE"/>
            </w:rPr>
            <w:drawing>
              <wp:inline distT="0" distB="0" distL="0" distR="0" wp14:anchorId="6643F54A" wp14:editId="1359A23A">
                <wp:extent cx="1009650" cy="762000"/>
                <wp:effectExtent l="0" t="0" r="0" b="0"/>
                <wp:docPr id="1" name="Image 1"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p w14:paraId="20D37F71" w14:textId="77777777" w:rsidR="00F006BF" w:rsidRPr="008D7E5F" w:rsidRDefault="00F006BF" w:rsidP="00B073F0">
          <w:pPr>
            <w:pStyle w:val="En-tte"/>
            <w:jc w:val="both"/>
            <w:rPr>
              <w:rFonts w:ascii="Comic Sans MS" w:hAnsi="Comic Sans MS"/>
              <w:sz w:val="8"/>
              <w:szCs w:val="8"/>
            </w:rPr>
          </w:pPr>
        </w:p>
      </w:tc>
      <w:tc>
        <w:tcPr>
          <w:tcW w:w="8100" w:type="dxa"/>
          <w:tcBorders>
            <w:left w:val="nil"/>
          </w:tcBorders>
        </w:tcPr>
        <w:p w14:paraId="6CCCD389" w14:textId="77777777" w:rsidR="00F006BF" w:rsidRPr="00C2383C" w:rsidRDefault="00F006BF" w:rsidP="00BF0436">
          <w:pPr>
            <w:pStyle w:val="En-tte"/>
            <w:jc w:val="right"/>
            <w:rPr>
              <w:sz w:val="20"/>
              <w:szCs w:val="20"/>
              <w:lang w:val="fr-BE"/>
            </w:rPr>
          </w:pPr>
        </w:p>
      </w:tc>
    </w:tr>
  </w:tbl>
  <w:p w14:paraId="0098A881" w14:textId="77777777" w:rsidR="00F006BF" w:rsidRDefault="00F006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5A3AD6"/>
    <w:lvl w:ilvl="0">
      <w:start w:val="1"/>
      <w:numFmt w:val="bullet"/>
      <w:pStyle w:val="Listepuces"/>
      <w:lvlText w:val=""/>
      <w:lvlJc w:val="left"/>
      <w:pPr>
        <w:tabs>
          <w:tab w:val="num" w:pos="850"/>
        </w:tabs>
        <w:ind w:left="850" w:hanging="360"/>
      </w:pPr>
      <w:rPr>
        <w:rFonts w:ascii="Symbol" w:hAnsi="Symbol" w:hint="default"/>
      </w:rPr>
    </w:lvl>
  </w:abstractNum>
  <w:abstractNum w:abstractNumId="1" w15:restartNumberingAfterBreak="0">
    <w:nsid w:val="0004588B"/>
    <w:multiLevelType w:val="hybridMultilevel"/>
    <w:tmpl w:val="4882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90F2D"/>
    <w:multiLevelType w:val="hybridMultilevel"/>
    <w:tmpl w:val="F8403F48"/>
    <w:lvl w:ilvl="0" w:tplc="04090017">
      <w:start w:val="1"/>
      <w:numFmt w:val="lowerLetter"/>
      <w:lvlText w:val="%1)"/>
      <w:lvlJc w:val="left"/>
      <w:pPr>
        <w:ind w:left="92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30FD"/>
    <w:multiLevelType w:val="hybridMultilevel"/>
    <w:tmpl w:val="08EEF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D6052"/>
    <w:multiLevelType w:val="hybridMultilevel"/>
    <w:tmpl w:val="E93C233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BBA1D64"/>
    <w:multiLevelType w:val="hybridMultilevel"/>
    <w:tmpl w:val="77E4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6EB3"/>
    <w:multiLevelType w:val="hybridMultilevel"/>
    <w:tmpl w:val="1E0CF2B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8F6789"/>
    <w:multiLevelType w:val="hybridMultilevel"/>
    <w:tmpl w:val="7A3E20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31E0ED1"/>
    <w:multiLevelType w:val="hybridMultilevel"/>
    <w:tmpl w:val="50A661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9FE687A"/>
    <w:multiLevelType w:val="hybridMultilevel"/>
    <w:tmpl w:val="CC382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CD76F0"/>
    <w:multiLevelType w:val="hybridMultilevel"/>
    <w:tmpl w:val="580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D4DE1"/>
    <w:multiLevelType w:val="hybridMultilevel"/>
    <w:tmpl w:val="E03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90A2F"/>
    <w:multiLevelType w:val="hybridMultilevel"/>
    <w:tmpl w:val="D214E428"/>
    <w:lvl w:ilvl="0" w:tplc="04090017">
      <w:start w:val="1"/>
      <w:numFmt w:val="lowerLetter"/>
      <w:lvlText w:val="%1)"/>
      <w:lvlJc w:val="left"/>
      <w:pPr>
        <w:ind w:left="92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267C3"/>
    <w:multiLevelType w:val="hybridMultilevel"/>
    <w:tmpl w:val="FB92B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A2919"/>
    <w:multiLevelType w:val="hybridMultilevel"/>
    <w:tmpl w:val="CE82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248AF"/>
    <w:multiLevelType w:val="hybridMultilevel"/>
    <w:tmpl w:val="4E9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91FE9"/>
    <w:multiLevelType w:val="hybridMultilevel"/>
    <w:tmpl w:val="E51AC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1BA334D"/>
    <w:multiLevelType w:val="hybridMultilevel"/>
    <w:tmpl w:val="976C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C41A2"/>
    <w:multiLevelType w:val="hybridMultilevel"/>
    <w:tmpl w:val="714E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A1689"/>
    <w:multiLevelType w:val="hybridMultilevel"/>
    <w:tmpl w:val="92EAC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53484"/>
    <w:multiLevelType w:val="hybridMultilevel"/>
    <w:tmpl w:val="C146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82597"/>
    <w:multiLevelType w:val="hybridMultilevel"/>
    <w:tmpl w:val="F8403F48"/>
    <w:lvl w:ilvl="0" w:tplc="04090017">
      <w:start w:val="1"/>
      <w:numFmt w:val="lowerLetter"/>
      <w:lvlText w:val="%1)"/>
      <w:lvlJc w:val="left"/>
      <w:pPr>
        <w:ind w:left="92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A7DEF"/>
    <w:multiLevelType w:val="hybridMultilevel"/>
    <w:tmpl w:val="3724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C46F6"/>
    <w:multiLevelType w:val="hybridMultilevel"/>
    <w:tmpl w:val="FCE20E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050E60"/>
    <w:multiLevelType w:val="hybridMultilevel"/>
    <w:tmpl w:val="D7E4F584"/>
    <w:lvl w:ilvl="0" w:tplc="89D06FC8">
      <w:start w:val="1"/>
      <w:numFmt w:val="lowerLetter"/>
      <w:lvlText w:val="%1)"/>
      <w:lvlJc w:val="left"/>
      <w:pPr>
        <w:ind w:left="735" w:hanging="375"/>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A1F17"/>
    <w:multiLevelType w:val="hybridMultilevel"/>
    <w:tmpl w:val="F940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B0B9E"/>
    <w:multiLevelType w:val="hybridMultilevel"/>
    <w:tmpl w:val="14D0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D6583"/>
    <w:multiLevelType w:val="hybridMultilevel"/>
    <w:tmpl w:val="18C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7431A"/>
    <w:multiLevelType w:val="hybridMultilevel"/>
    <w:tmpl w:val="21E8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0065F"/>
    <w:multiLevelType w:val="hybridMultilevel"/>
    <w:tmpl w:val="231A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40E80"/>
    <w:multiLevelType w:val="hybridMultilevel"/>
    <w:tmpl w:val="DB143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0D3E24"/>
    <w:multiLevelType w:val="hybridMultilevel"/>
    <w:tmpl w:val="4042B8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57359"/>
    <w:multiLevelType w:val="hybridMultilevel"/>
    <w:tmpl w:val="B76061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72556"/>
    <w:multiLevelType w:val="hybridMultilevel"/>
    <w:tmpl w:val="F5BA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33"/>
  </w:num>
  <w:num w:numId="9">
    <w:abstractNumId w:val="23"/>
  </w:num>
  <w:num w:numId="10">
    <w:abstractNumId w:val="9"/>
  </w:num>
  <w:num w:numId="11">
    <w:abstractNumId w:val="19"/>
  </w:num>
  <w:num w:numId="12">
    <w:abstractNumId w:val="1"/>
  </w:num>
  <w:num w:numId="13">
    <w:abstractNumId w:val="14"/>
  </w:num>
  <w:num w:numId="14">
    <w:abstractNumId w:val="15"/>
  </w:num>
  <w:num w:numId="15">
    <w:abstractNumId w:val="17"/>
  </w:num>
  <w:num w:numId="16">
    <w:abstractNumId w:val="20"/>
  </w:num>
  <w:num w:numId="17">
    <w:abstractNumId w:val="26"/>
  </w:num>
  <w:num w:numId="18">
    <w:abstractNumId w:val="0"/>
  </w:num>
  <w:num w:numId="19">
    <w:abstractNumId w:val="13"/>
  </w:num>
  <w:num w:numId="20">
    <w:abstractNumId w:val="27"/>
  </w:num>
  <w:num w:numId="21">
    <w:abstractNumId w:val="30"/>
  </w:num>
  <w:num w:numId="22">
    <w:abstractNumId w:val="11"/>
  </w:num>
  <w:num w:numId="23">
    <w:abstractNumId w:val="22"/>
  </w:num>
  <w:num w:numId="24">
    <w:abstractNumId w:val="28"/>
  </w:num>
  <w:num w:numId="25">
    <w:abstractNumId w:val="18"/>
  </w:num>
  <w:num w:numId="26">
    <w:abstractNumId w:val="5"/>
  </w:num>
  <w:num w:numId="27">
    <w:abstractNumId w:val="25"/>
  </w:num>
  <w:num w:numId="28">
    <w:abstractNumId w:val="32"/>
  </w:num>
  <w:num w:numId="29">
    <w:abstractNumId w:val="10"/>
  </w:num>
  <w:num w:numId="30">
    <w:abstractNumId w:val="34"/>
  </w:num>
  <w:num w:numId="31">
    <w:abstractNumId w:val="2"/>
  </w:num>
  <w:num w:numId="32">
    <w:abstractNumId w:val="24"/>
  </w:num>
  <w:num w:numId="33">
    <w:abstractNumId w:val="29"/>
  </w:num>
  <w:num w:numId="34">
    <w:abstractNumId w:val="31"/>
  </w:num>
  <w:num w:numId="35">
    <w:abstractNumId w:val="21"/>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henne Véronique">
    <w15:presenceInfo w15:providerId="AD" w15:userId="S-1-5-21-1165996260-4266657188-1700587277-5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98"/>
    <w:rsid w:val="00006D03"/>
    <w:rsid w:val="00013306"/>
    <w:rsid w:val="00026D3D"/>
    <w:rsid w:val="00030419"/>
    <w:rsid w:val="00030EBE"/>
    <w:rsid w:val="00036CBC"/>
    <w:rsid w:val="0003717C"/>
    <w:rsid w:val="0003721A"/>
    <w:rsid w:val="00037439"/>
    <w:rsid w:val="00040D4A"/>
    <w:rsid w:val="00045BAB"/>
    <w:rsid w:val="0005636B"/>
    <w:rsid w:val="00056C35"/>
    <w:rsid w:val="000601D3"/>
    <w:rsid w:val="00062135"/>
    <w:rsid w:val="00066753"/>
    <w:rsid w:val="00081DFB"/>
    <w:rsid w:val="00085F09"/>
    <w:rsid w:val="00096013"/>
    <w:rsid w:val="00097275"/>
    <w:rsid w:val="000A34E1"/>
    <w:rsid w:val="000A46BB"/>
    <w:rsid w:val="000B5B38"/>
    <w:rsid w:val="000B6E3C"/>
    <w:rsid w:val="000C2749"/>
    <w:rsid w:val="000C3364"/>
    <w:rsid w:val="000C3879"/>
    <w:rsid w:val="000C6716"/>
    <w:rsid w:val="000D1220"/>
    <w:rsid w:val="000D1D9E"/>
    <w:rsid w:val="000E4007"/>
    <w:rsid w:val="000E45A9"/>
    <w:rsid w:val="000E58C6"/>
    <w:rsid w:val="000E77E9"/>
    <w:rsid w:val="000F6594"/>
    <w:rsid w:val="0010125D"/>
    <w:rsid w:val="00107CD9"/>
    <w:rsid w:val="00110932"/>
    <w:rsid w:val="0011097B"/>
    <w:rsid w:val="00114CE0"/>
    <w:rsid w:val="00123DAB"/>
    <w:rsid w:val="00125E73"/>
    <w:rsid w:val="00126940"/>
    <w:rsid w:val="001322E1"/>
    <w:rsid w:val="001374A0"/>
    <w:rsid w:val="00140E04"/>
    <w:rsid w:val="00141E80"/>
    <w:rsid w:val="00143D2E"/>
    <w:rsid w:val="00162998"/>
    <w:rsid w:val="00164EAB"/>
    <w:rsid w:val="00165742"/>
    <w:rsid w:val="00173EA8"/>
    <w:rsid w:val="00175697"/>
    <w:rsid w:val="00181E49"/>
    <w:rsid w:val="0018604B"/>
    <w:rsid w:val="001A237A"/>
    <w:rsid w:val="001B7400"/>
    <w:rsid w:val="001C32BE"/>
    <w:rsid w:val="001C460E"/>
    <w:rsid w:val="001D6019"/>
    <w:rsid w:val="001E1F79"/>
    <w:rsid w:val="001E2D9B"/>
    <w:rsid w:val="001E3EA5"/>
    <w:rsid w:val="001E4092"/>
    <w:rsid w:val="001E61C9"/>
    <w:rsid w:val="001F15AE"/>
    <w:rsid w:val="001F163B"/>
    <w:rsid w:val="002058BB"/>
    <w:rsid w:val="0021455C"/>
    <w:rsid w:val="002234D7"/>
    <w:rsid w:val="00224701"/>
    <w:rsid w:val="00225714"/>
    <w:rsid w:val="00234A3D"/>
    <w:rsid w:val="00235872"/>
    <w:rsid w:val="002420EB"/>
    <w:rsid w:val="00260EB5"/>
    <w:rsid w:val="00261557"/>
    <w:rsid w:val="00277763"/>
    <w:rsid w:val="0028442F"/>
    <w:rsid w:val="00285C2F"/>
    <w:rsid w:val="0029154B"/>
    <w:rsid w:val="00292599"/>
    <w:rsid w:val="002968E5"/>
    <w:rsid w:val="002A1017"/>
    <w:rsid w:val="002A6966"/>
    <w:rsid w:val="002D2796"/>
    <w:rsid w:val="002D3BC2"/>
    <w:rsid w:val="002E71C3"/>
    <w:rsid w:val="002F1CB2"/>
    <w:rsid w:val="002F4BD6"/>
    <w:rsid w:val="00300944"/>
    <w:rsid w:val="003026B8"/>
    <w:rsid w:val="003077B4"/>
    <w:rsid w:val="003226DE"/>
    <w:rsid w:val="0032560D"/>
    <w:rsid w:val="003278E7"/>
    <w:rsid w:val="003304E5"/>
    <w:rsid w:val="00331F62"/>
    <w:rsid w:val="0033571E"/>
    <w:rsid w:val="0034239C"/>
    <w:rsid w:val="00351BDC"/>
    <w:rsid w:val="003568A6"/>
    <w:rsid w:val="003620E8"/>
    <w:rsid w:val="0036623D"/>
    <w:rsid w:val="00371AB0"/>
    <w:rsid w:val="00376CE7"/>
    <w:rsid w:val="00380212"/>
    <w:rsid w:val="00384D86"/>
    <w:rsid w:val="0038657C"/>
    <w:rsid w:val="00386906"/>
    <w:rsid w:val="00393374"/>
    <w:rsid w:val="0039689C"/>
    <w:rsid w:val="00396AE3"/>
    <w:rsid w:val="003A04B5"/>
    <w:rsid w:val="003A1A50"/>
    <w:rsid w:val="003A488E"/>
    <w:rsid w:val="003A4F3B"/>
    <w:rsid w:val="003A5F7B"/>
    <w:rsid w:val="003B25D4"/>
    <w:rsid w:val="003B6609"/>
    <w:rsid w:val="003C2281"/>
    <w:rsid w:val="003C75E2"/>
    <w:rsid w:val="003D05C5"/>
    <w:rsid w:val="003D2426"/>
    <w:rsid w:val="003D2BEC"/>
    <w:rsid w:val="003D603F"/>
    <w:rsid w:val="003E0D11"/>
    <w:rsid w:val="003E13D1"/>
    <w:rsid w:val="003E6F6D"/>
    <w:rsid w:val="003E7E20"/>
    <w:rsid w:val="003F07DB"/>
    <w:rsid w:val="003F49DB"/>
    <w:rsid w:val="003F5058"/>
    <w:rsid w:val="00402ADF"/>
    <w:rsid w:val="004053D3"/>
    <w:rsid w:val="00417B91"/>
    <w:rsid w:val="00417DFA"/>
    <w:rsid w:val="00423A59"/>
    <w:rsid w:val="00424EEE"/>
    <w:rsid w:val="004312AD"/>
    <w:rsid w:val="0044085F"/>
    <w:rsid w:val="004503CD"/>
    <w:rsid w:val="00452E12"/>
    <w:rsid w:val="00464A26"/>
    <w:rsid w:val="0047144C"/>
    <w:rsid w:val="00471ED8"/>
    <w:rsid w:val="004927FC"/>
    <w:rsid w:val="004A026B"/>
    <w:rsid w:val="004A187F"/>
    <w:rsid w:val="004A7646"/>
    <w:rsid w:val="004B0FE3"/>
    <w:rsid w:val="004B7A26"/>
    <w:rsid w:val="004C461B"/>
    <w:rsid w:val="004E28A4"/>
    <w:rsid w:val="004E323E"/>
    <w:rsid w:val="004E5A1D"/>
    <w:rsid w:val="004E7469"/>
    <w:rsid w:val="004F0883"/>
    <w:rsid w:val="004F112A"/>
    <w:rsid w:val="004F7C96"/>
    <w:rsid w:val="00502B0E"/>
    <w:rsid w:val="00511EE2"/>
    <w:rsid w:val="00513E65"/>
    <w:rsid w:val="00514E39"/>
    <w:rsid w:val="00514E9B"/>
    <w:rsid w:val="00515BBC"/>
    <w:rsid w:val="00523076"/>
    <w:rsid w:val="00523285"/>
    <w:rsid w:val="005245EE"/>
    <w:rsid w:val="00526680"/>
    <w:rsid w:val="00526A97"/>
    <w:rsid w:val="00532B7D"/>
    <w:rsid w:val="00540FEA"/>
    <w:rsid w:val="00542E20"/>
    <w:rsid w:val="005534BE"/>
    <w:rsid w:val="0055760F"/>
    <w:rsid w:val="00562D35"/>
    <w:rsid w:val="0056417F"/>
    <w:rsid w:val="00575D41"/>
    <w:rsid w:val="00577F2F"/>
    <w:rsid w:val="005837AE"/>
    <w:rsid w:val="00586A26"/>
    <w:rsid w:val="00593A41"/>
    <w:rsid w:val="00593F8C"/>
    <w:rsid w:val="00595078"/>
    <w:rsid w:val="005955BD"/>
    <w:rsid w:val="0059660D"/>
    <w:rsid w:val="005A67B3"/>
    <w:rsid w:val="005B167C"/>
    <w:rsid w:val="005B285D"/>
    <w:rsid w:val="005B655A"/>
    <w:rsid w:val="005C152C"/>
    <w:rsid w:val="005C2B64"/>
    <w:rsid w:val="005C3CFA"/>
    <w:rsid w:val="005D3C94"/>
    <w:rsid w:val="005D4690"/>
    <w:rsid w:val="005D47A2"/>
    <w:rsid w:val="005D593B"/>
    <w:rsid w:val="005D6037"/>
    <w:rsid w:val="005D6828"/>
    <w:rsid w:val="005E3827"/>
    <w:rsid w:val="005E42FD"/>
    <w:rsid w:val="005F234D"/>
    <w:rsid w:val="005F3246"/>
    <w:rsid w:val="005F527B"/>
    <w:rsid w:val="005F52F1"/>
    <w:rsid w:val="005F7FDB"/>
    <w:rsid w:val="00603C46"/>
    <w:rsid w:val="006060F2"/>
    <w:rsid w:val="00612012"/>
    <w:rsid w:val="00615604"/>
    <w:rsid w:val="00621790"/>
    <w:rsid w:val="00623FBB"/>
    <w:rsid w:val="00631019"/>
    <w:rsid w:val="006330EE"/>
    <w:rsid w:val="00645277"/>
    <w:rsid w:val="00646123"/>
    <w:rsid w:val="00646398"/>
    <w:rsid w:val="0064745F"/>
    <w:rsid w:val="00653231"/>
    <w:rsid w:val="00656250"/>
    <w:rsid w:val="006624AE"/>
    <w:rsid w:val="006645D2"/>
    <w:rsid w:val="00666C15"/>
    <w:rsid w:val="006679E2"/>
    <w:rsid w:val="006753B3"/>
    <w:rsid w:val="006801E9"/>
    <w:rsid w:val="006849A7"/>
    <w:rsid w:val="00692671"/>
    <w:rsid w:val="00695382"/>
    <w:rsid w:val="00695C3E"/>
    <w:rsid w:val="006A41A5"/>
    <w:rsid w:val="006A45C8"/>
    <w:rsid w:val="006B4FC7"/>
    <w:rsid w:val="006C2722"/>
    <w:rsid w:val="006C5563"/>
    <w:rsid w:val="006D60DB"/>
    <w:rsid w:val="006E4236"/>
    <w:rsid w:val="006E4952"/>
    <w:rsid w:val="006E4A1D"/>
    <w:rsid w:val="006E7F3F"/>
    <w:rsid w:val="006F582C"/>
    <w:rsid w:val="006F5B5E"/>
    <w:rsid w:val="006F62E1"/>
    <w:rsid w:val="006F7C86"/>
    <w:rsid w:val="00702122"/>
    <w:rsid w:val="00702FA5"/>
    <w:rsid w:val="00707E75"/>
    <w:rsid w:val="007125CB"/>
    <w:rsid w:val="007133FA"/>
    <w:rsid w:val="00714AAF"/>
    <w:rsid w:val="0072040B"/>
    <w:rsid w:val="00721B33"/>
    <w:rsid w:val="00724FB0"/>
    <w:rsid w:val="007256EA"/>
    <w:rsid w:val="00732E50"/>
    <w:rsid w:val="00734364"/>
    <w:rsid w:val="00740BA6"/>
    <w:rsid w:val="007465FF"/>
    <w:rsid w:val="00746BBD"/>
    <w:rsid w:val="00753418"/>
    <w:rsid w:val="0075574B"/>
    <w:rsid w:val="007627F9"/>
    <w:rsid w:val="00763D8A"/>
    <w:rsid w:val="0076647A"/>
    <w:rsid w:val="007713D3"/>
    <w:rsid w:val="00784B6B"/>
    <w:rsid w:val="00787155"/>
    <w:rsid w:val="00791CC8"/>
    <w:rsid w:val="00793529"/>
    <w:rsid w:val="007A4DF0"/>
    <w:rsid w:val="007B000B"/>
    <w:rsid w:val="007B251C"/>
    <w:rsid w:val="007E1D85"/>
    <w:rsid w:val="00802D7F"/>
    <w:rsid w:val="008072D3"/>
    <w:rsid w:val="00807FC0"/>
    <w:rsid w:val="00811B08"/>
    <w:rsid w:val="00812590"/>
    <w:rsid w:val="00815D76"/>
    <w:rsid w:val="008236C9"/>
    <w:rsid w:val="0083635F"/>
    <w:rsid w:val="008369F3"/>
    <w:rsid w:val="0085188E"/>
    <w:rsid w:val="00851E9E"/>
    <w:rsid w:val="00852894"/>
    <w:rsid w:val="00853507"/>
    <w:rsid w:val="00856022"/>
    <w:rsid w:val="00856BC5"/>
    <w:rsid w:val="00860195"/>
    <w:rsid w:val="00862D45"/>
    <w:rsid w:val="00870BDD"/>
    <w:rsid w:val="00870F05"/>
    <w:rsid w:val="008821E8"/>
    <w:rsid w:val="00884729"/>
    <w:rsid w:val="00885F0D"/>
    <w:rsid w:val="00891120"/>
    <w:rsid w:val="00895834"/>
    <w:rsid w:val="00897284"/>
    <w:rsid w:val="008A0753"/>
    <w:rsid w:val="008A1FA1"/>
    <w:rsid w:val="008A3DD8"/>
    <w:rsid w:val="008A659E"/>
    <w:rsid w:val="008B3298"/>
    <w:rsid w:val="008B3AD5"/>
    <w:rsid w:val="008B6A8D"/>
    <w:rsid w:val="008D7E5F"/>
    <w:rsid w:val="008F4047"/>
    <w:rsid w:val="008F764A"/>
    <w:rsid w:val="008F7FD5"/>
    <w:rsid w:val="00905C83"/>
    <w:rsid w:val="009063B0"/>
    <w:rsid w:val="00914FD8"/>
    <w:rsid w:val="009339FD"/>
    <w:rsid w:val="00933D45"/>
    <w:rsid w:val="009411AB"/>
    <w:rsid w:val="00944EF5"/>
    <w:rsid w:val="00950F9C"/>
    <w:rsid w:val="00952301"/>
    <w:rsid w:val="00952328"/>
    <w:rsid w:val="00963433"/>
    <w:rsid w:val="00972C96"/>
    <w:rsid w:val="00974902"/>
    <w:rsid w:val="00991FA8"/>
    <w:rsid w:val="009972E3"/>
    <w:rsid w:val="009A7E1B"/>
    <w:rsid w:val="009B48FF"/>
    <w:rsid w:val="009B6B7E"/>
    <w:rsid w:val="009B7828"/>
    <w:rsid w:val="009C1698"/>
    <w:rsid w:val="009C6653"/>
    <w:rsid w:val="009D1EDD"/>
    <w:rsid w:val="009D2FA6"/>
    <w:rsid w:val="009D4488"/>
    <w:rsid w:val="009E351C"/>
    <w:rsid w:val="009E41DE"/>
    <w:rsid w:val="009E5F04"/>
    <w:rsid w:val="009E7BD0"/>
    <w:rsid w:val="009F2BA4"/>
    <w:rsid w:val="00A001E9"/>
    <w:rsid w:val="00A16DBC"/>
    <w:rsid w:val="00A17ABA"/>
    <w:rsid w:val="00A20732"/>
    <w:rsid w:val="00A24B77"/>
    <w:rsid w:val="00A250BB"/>
    <w:rsid w:val="00A3201F"/>
    <w:rsid w:val="00A337D3"/>
    <w:rsid w:val="00A544C0"/>
    <w:rsid w:val="00A57095"/>
    <w:rsid w:val="00A60B21"/>
    <w:rsid w:val="00A61301"/>
    <w:rsid w:val="00A62D25"/>
    <w:rsid w:val="00A62E7C"/>
    <w:rsid w:val="00A65AFE"/>
    <w:rsid w:val="00A70BD0"/>
    <w:rsid w:val="00A83FA9"/>
    <w:rsid w:val="00A94704"/>
    <w:rsid w:val="00A96137"/>
    <w:rsid w:val="00AA042E"/>
    <w:rsid w:val="00AA0E77"/>
    <w:rsid w:val="00AA442F"/>
    <w:rsid w:val="00AA49CB"/>
    <w:rsid w:val="00AB5EEB"/>
    <w:rsid w:val="00AC0FBB"/>
    <w:rsid w:val="00AC64CF"/>
    <w:rsid w:val="00AC73B7"/>
    <w:rsid w:val="00AD09CC"/>
    <w:rsid w:val="00AD4ECD"/>
    <w:rsid w:val="00AD5FAA"/>
    <w:rsid w:val="00AF37DA"/>
    <w:rsid w:val="00AF4F8C"/>
    <w:rsid w:val="00B073F0"/>
    <w:rsid w:val="00B140B3"/>
    <w:rsid w:val="00B1726B"/>
    <w:rsid w:val="00B24421"/>
    <w:rsid w:val="00B36C40"/>
    <w:rsid w:val="00B432DC"/>
    <w:rsid w:val="00B46E82"/>
    <w:rsid w:val="00B50E97"/>
    <w:rsid w:val="00B54C81"/>
    <w:rsid w:val="00B5712B"/>
    <w:rsid w:val="00B606CE"/>
    <w:rsid w:val="00B621BE"/>
    <w:rsid w:val="00B649D3"/>
    <w:rsid w:val="00B64C13"/>
    <w:rsid w:val="00B735FB"/>
    <w:rsid w:val="00B8599A"/>
    <w:rsid w:val="00B94924"/>
    <w:rsid w:val="00BA5EA4"/>
    <w:rsid w:val="00BB2BBA"/>
    <w:rsid w:val="00BB685C"/>
    <w:rsid w:val="00BB7C74"/>
    <w:rsid w:val="00BC01B5"/>
    <w:rsid w:val="00BC0732"/>
    <w:rsid w:val="00BC1812"/>
    <w:rsid w:val="00BE348E"/>
    <w:rsid w:val="00BF0436"/>
    <w:rsid w:val="00BF1F8F"/>
    <w:rsid w:val="00BF7B4B"/>
    <w:rsid w:val="00C001EA"/>
    <w:rsid w:val="00C01A1A"/>
    <w:rsid w:val="00C0478F"/>
    <w:rsid w:val="00C16F77"/>
    <w:rsid w:val="00C2024D"/>
    <w:rsid w:val="00C2383C"/>
    <w:rsid w:val="00C43EF6"/>
    <w:rsid w:val="00C4760F"/>
    <w:rsid w:val="00C5167E"/>
    <w:rsid w:val="00C51E35"/>
    <w:rsid w:val="00C55495"/>
    <w:rsid w:val="00C612F3"/>
    <w:rsid w:val="00C72BA4"/>
    <w:rsid w:val="00C72E97"/>
    <w:rsid w:val="00C74950"/>
    <w:rsid w:val="00C77BF4"/>
    <w:rsid w:val="00C82162"/>
    <w:rsid w:val="00C82D04"/>
    <w:rsid w:val="00C97F89"/>
    <w:rsid w:val="00CA204B"/>
    <w:rsid w:val="00CA20FC"/>
    <w:rsid w:val="00CB235B"/>
    <w:rsid w:val="00CB26F1"/>
    <w:rsid w:val="00CB623F"/>
    <w:rsid w:val="00CB703E"/>
    <w:rsid w:val="00CD47CD"/>
    <w:rsid w:val="00CE00FD"/>
    <w:rsid w:val="00CE4E01"/>
    <w:rsid w:val="00CE5963"/>
    <w:rsid w:val="00D075DE"/>
    <w:rsid w:val="00D176AC"/>
    <w:rsid w:val="00D17C83"/>
    <w:rsid w:val="00D215AC"/>
    <w:rsid w:val="00D2665D"/>
    <w:rsid w:val="00D318F7"/>
    <w:rsid w:val="00D33D25"/>
    <w:rsid w:val="00D3649A"/>
    <w:rsid w:val="00D47A8F"/>
    <w:rsid w:val="00D53706"/>
    <w:rsid w:val="00D56A44"/>
    <w:rsid w:val="00D62DCD"/>
    <w:rsid w:val="00D700FA"/>
    <w:rsid w:val="00D77409"/>
    <w:rsid w:val="00D914D0"/>
    <w:rsid w:val="00D973EB"/>
    <w:rsid w:val="00DB24C3"/>
    <w:rsid w:val="00DB485A"/>
    <w:rsid w:val="00DB712B"/>
    <w:rsid w:val="00DC1834"/>
    <w:rsid w:val="00DE0AB0"/>
    <w:rsid w:val="00DF0E36"/>
    <w:rsid w:val="00DF419C"/>
    <w:rsid w:val="00E012B8"/>
    <w:rsid w:val="00E179F9"/>
    <w:rsid w:val="00E23356"/>
    <w:rsid w:val="00E23DDA"/>
    <w:rsid w:val="00E26E02"/>
    <w:rsid w:val="00E3601B"/>
    <w:rsid w:val="00E415CF"/>
    <w:rsid w:val="00E428FF"/>
    <w:rsid w:val="00E57941"/>
    <w:rsid w:val="00E60E59"/>
    <w:rsid w:val="00E60F41"/>
    <w:rsid w:val="00E676A0"/>
    <w:rsid w:val="00E95EC2"/>
    <w:rsid w:val="00E96FA3"/>
    <w:rsid w:val="00E97FE5"/>
    <w:rsid w:val="00EA07A2"/>
    <w:rsid w:val="00EA4263"/>
    <w:rsid w:val="00EA45ED"/>
    <w:rsid w:val="00EA5B34"/>
    <w:rsid w:val="00EA60BC"/>
    <w:rsid w:val="00EB3A93"/>
    <w:rsid w:val="00EB4366"/>
    <w:rsid w:val="00EB62D4"/>
    <w:rsid w:val="00EC358B"/>
    <w:rsid w:val="00EC6751"/>
    <w:rsid w:val="00ED0101"/>
    <w:rsid w:val="00ED5368"/>
    <w:rsid w:val="00EE1B45"/>
    <w:rsid w:val="00EE3339"/>
    <w:rsid w:val="00EE4C51"/>
    <w:rsid w:val="00EF001C"/>
    <w:rsid w:val="00EF1221"/>
    <w:rsid w:val="00EF1A4D"/>
    <w:rsid w:val="00F006BF"/>
    <w:rsid w:val="00F06F21"/>
    <w:rsid w:val="00F1263E"/>
    <w:rsid w:val="00F1733F"/>
    <w:rsid w:val="00F26B74"/>
    <w:rsid w:val="00F307E1"/>
    <w:rsid w:val="00F3326D"/>
    <w:rsid w:val="00F33520"/>
    <w:rsid w:val="00F41993"/>
    <w:rsid w:val="00F42298"/>
    <w:rsid w:val="00F55E22"/>
    <w:rsid w:val="00F56238"/>
    <w:rsid w:val="00F61E3A"/>
    <w:rsid w:val="00F641EF"/>
    <w:rsid w:val="00F67251"/>
    <w:rsid w:val="00F713A3"/>
    <w:rsid w:val="00F71C0F"/>
    <w:rsid w:val="00F8238A"/>
    <w:rsid w:val="00F907D8"/>
    <w:rsid w:val="00F9097D"/>
    <w:rsid w:val="00F9229D"/>
    <w:rsid w:val="00F95AEA"/>
    <w:rsid w:val="00FA79EB"/>
    <w:rsid w:val="00FB0E9B"/>
    <w:rsid w:val="00FB1E6B"/>
    <w:rsid w:val="00FB7770"/>
    <w:rsid w:val="00FC35AB"/>
    <w:rsid w:val="00FC6F3D"/>
    <w:rsid w:val="00FD2F23"/>
    <w:rsid w:val="00FD39F0"/>
    <w:rsid w:val="00FD6880"/>
    <w:rsid w:val="00FE4252"/>
    <w:rsid w:val="00FF21C6"/>
    <w:rsid w:val="00FF4360"/>
    <w:rsid w:val="00FF543A"/>
    <w:rsid w:val="00FF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BCD55D1"/>
  <w15:docId w15:val="{0E9E4442-0622-4A5C-8E90-83384A57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155"/>
    <w:pPr>
      <w:spacing w:after="120"/>
    </w:pPr>
    <w:rPr>
      <w:rFonts w:ascii="Verdana" w:hAnsi="Verdana"/>
      <w:sz w:val="22"/>
      <w:szCs w:val="24"/>
      <w:lang w:val="en-GB" w:eastAsia="en-GB"/>
    </w:rPr>
  </w:style>
  <w:style w:type="paragraph" w:styleId="Titre1">
    <w:name w:val="heading 1"/>
    <w:basedOn w:val="Normal"/>
    <w:next w:val="Normal"/>
    <w:qFormat/>
    <w:rsid w:val="009C1698"/>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C169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40E0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35872"/>
    <w:pPr>
      <w:tabs>
        <w:tab w:val="center" w:pos="4153"/>
        <w:tab w:val="right" w:pos="8306"/>
      </w:tabs>
    </w:pPr>
  </w:style>
  <w:style w:type="paragraph" w:styleId="Pieddepage">
    <w:name w:val="footer"/>
    <w:basedOn w:val="Normal"/>
    <w:rsid w:val="00235872"/>
    <w:pPr>
      <w:tabs>
        <w:tab w:val="center" w:pos="4153"/>
        <w:tab w:val="right" w:pos="8306"/>
      </w:tabs>
    </w:pPr>
  </w:style>
  <w:style w:type="character" w:styleId="Lienhypertexte">
    <w:name w:val="Hyperlink"/>
    <w:rsid w:val="00235872"/>
    <w:rPr>
      <w:color w:val="0000FF"/>
      <w:u w:val="single"/>
    </w:rPr>
  </w:style>
  <w:style w:type="table" w:styleId="Grilledutableau">
    <w:name w:val="Table Grid"/>
    <w:basedOn w:val="TableauNormal"/>
    <w:rsid w:val="0023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D60DB"/>
    <w:rPr>
      <w:color w:val="606420"/>
      <w:u w:val="single"/>
    </w:rPr>
  </w:style>
  <w:style w:type="paragraph" w:styleId="Notedebasdepage">
    <w:name w:val="footnote text"/>
    <w:basedOn w:val="Normal"/>
    <w:semiHidden/>
    <w:rsid w:val="005955BD"/>
    <w:rPr>
      <w:sz w:val="20"/>
      <w:szCs w:val="20"/>
    </w:rPr>
  </w:style>
  <w:style w:type="character" w:styleId="Appelnotedebasdep">
    <w:name w:val="footnote reference"/>
    <w:semiHidden/>
    <w:rsid w:val="005955BD"/>
    <w:rPr>
      <w:vertAlign w:val="superscript"/>
    </w:rPr>
  </w:style>
  <w:style w:type="character" w:styleId="Marquedecommentaire">
    <w:name w:val="annotation reference"/>
    <w:uiPriority w:val="99"/>
    <w:semiHidden/>
    <w:rsid w:val="006F62E1"/>
    <w:rPr>
      <w:sz w:val="16"/>
      <w:szCs w:val="16"/>
    </w:rPr>
  </w:style>
  <w:style w:type="paragraph" w:styleId="Commentaire">
    <w:name w:val="annotation text"/>
    <w:basedOn w:val="Normal"/>
    <w:link w:val="CommentaireCar"/>
    <w:uiPriority w:val="99"/>
    <w:semiHidden/>
    <w:rsid w:val="006F62E1"/>
    <w:rPr>
      <w:sz w:val="20"/>
      <w:szCs w:val="20"/>
    </w:rPr>
  </w:style>
  <w:style w:type="paragraph" w:styleId="Objetducommentaire">
    <w:name w:val="annotation subject"/>
    <w:basedOn w:val="Commentaire"/>
    <w:next w:val="Commentaire"/>
    <w:semiHidden/>
    <w:rsid w:val="006F62E1"/>
    <w:rPr>
      <w:b/>
      <w:bCs/>
    </w:rPr>
  </w:style>
  <w:style w:type="paragraph" w:styleId="Textedebulles">
    <w:name w:val="Balloon Text"/>
    <w:basedOn w:val="Normal"/>
    <w:semiHidden/>
    <w:rsid w:val="006F62E1"/>
    <w:rPr>
      <w:rFonts w:ascii="Tahoma" w:hAnsi="Tahoma" w:cs="Tahoma"/>
      <w:sz w:val="16"/>
      <w:szCs w:val="16"/>
    </w:rPr>
  </w:style>
  <w:style w:type="paragraph" w:styleId="Listepuces">
    <w:name w:val="List Bullet"/>
    <w:basedOn w:val="Normal"/>
    <w:rsid w:val="004312AD"/>
    <w:pPr>
      <w:numPr>
        <w:numId w:val="18"/>
      </w:numPr>
      <w:contextualSpacing/>
    </w:pPr>
  </w:style>
  <w:style w:type="character" w:customStyle="1" w:styleId="sessionsubtitle">
    <w:name w:val="sessionsubtitle"/>
    <w:rsid w:val="00CB623F"/>
  </w:style>
  <w:style w:type="paragraph" w:customStyle="1" w:styleId="Default">
    <w:name w:val="Default"/>
    <w:rsid w:val="00A62D25"/>
    <w:pPr>
      <w:autoSpaceDE w:val="0"/>
      <w:autoSpaceDN w:val="0"/>
      <w:adjustRightInd w:val="0"/>
    </w:pPr>
    <w:rPr>
      <w:rFonts w:ascii="Arial" w:hAnsi="Arial" w:cs="Arial"/>
      <w:color w:val="000000"/>
      <w:sz w:val="24"/>
      <w:szCs w:val="24"/>
      <w:lang w:val="en-GB" w:eastAsia="en-GB"/>
    </w:rPr>
  </w:style>
  <w:style w:type="character" w:styleId="lev">
    <w:name w:val="Strong"/>
    <w:uiPriority w:val="22"/>
    <w:qFormat/>
    <w:rsid w:val="000C3364"/>
    <w:rPr>
      <w:b/>
      <w:bCs/>
    </w:rPr>
  </w:style>
  <w:style w:type="character" w:customStyle="1" w:styleId="apple-converted-space">
    <w:name w:val="apple-converted-space"/>
    <w:rsid w:val="000C3364"/>
  </w:style>
  <w:style w:type="paragraph" w:styleId="Paragraphedeliste">
    <w:name w:val="List Paragraph"/>
    <w:basedOn w:val="Normal"/>
    <w:uiPriority w:val="34"/>
    <w:qFormat/>
    <w:rsid w:val="00A60B21"/>
    <w:pPr>
      <w:ind w:left="720"/>
      <w:contextualSpacing/>
    </w:pPr>
  </w:style>
  <w:style w:type="character" w:customStyle="1" w:styleId="CommentaireCar">
    <w:name w:val="Commentaire Car"/>
    <w:basedOn w:val="Policepardfaut"/>
    <w:link w:val="Commentaire"/>
    <w:uiPriority w:val="99"/>
    <w:semiHidden/>
    <w:rsid w:val="00D53706"/>
    <w:rPr>
      <w:rFonts w:ascii="Verdana" w:hAnsi="Verdana"/>
      <w:lang w:val="en-GB" w:eastAsia="en-GB"/>
    </w:rPr>
  </w:style>
  <w:style w:type="paragraph" w:styleId="Rvision">
    <w:name w:val="Revision"/>
    <w:hidden/>
    <w:uiPriority w:val="99"/>
    <w:semiHidden/>
    <w:rsid w:val="004C461B"/>
    <w:rPr>
      <w:rFonts w:ascii="Verdana" w:hAnsi="Verdana"/>
      <w:sz w:val="22"/>
      <w:szCs w:val="24"/>
      <w:lang w:val="en-GB" w:eastAsia="en-GB"/>
    </w:rPr>
  </w:style>
  <w:style w:type="character" w:styleId="Mentionnonrsolue">
    <w:name w:val="Unresolved Mention"/>
    <w:basedOn w:val="Policepardfaut"/>
    <w:uiPriority w:val="99"/>
    <w:semiHidden/>
    <w:unhideWhenUsed/>
    <w:rsid w:val="00791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df.belgium.be" TargetMode="External"/><Relationship Id="rId1" Type="http://schemas.openxmlformats.org/officeDocument/2006/relationships/hyperlink" Target="mailto:info@bdf.belgium.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turin-european-social-charter/reporting-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E\Application%20Data\Microsoft\Templates\BDF-Courrier-2012-FR-OM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8E18-41EA-4192-889A-6CE5C908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BDF-Courrier-2012-FR-OME</Template>
  <TotalTime>0</TotalTime>
  <Pages>7</Pages>
  <Words>1872</Words>
  <Characters>9854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Nos références :</vt:lpstr>
    </vt:vector>
  </TitlesOfParts>
  <Company>FOD Sociale Zekerheid / SPF Sécurité Sociale</Company>
  <LinksUpToDate>false</LinksUpToDate>
  <CharactersWithSpaces>11703</CharactersWithSpaces>
  <SharedDoc>false</SharedDoc>
  <HLinks>
    <vt:vector size="18" baseType="variant">
      <vt:variant>
        <vt:i4>851981</vt:i4>
      </vt:variant>
      <vt:variant>
        <vt:i4>0</vt:i4>
      </vt:variant>
      <vt:variant>
        <vt:i4>0</vt:i4>
      </vt:variant>
      <vt:variant>
        <vt:i4>5</vt:i4>
      </vt:variant>
      <vt:variant>
        <vt:lpwstr>http://eur-lex.europa.eu/legal-content/FR/TXT/HTML/?uri=CELEX:52012PC0721&amp;from=FR</vt:lpwstr>
      </vt:variant>
      <vt:variant>
        <vt:lpwstr/>
      </vt:variant>
      <vt:variant>
        <vt:i4>6815871</vt:i4>
      </vt:variant>
      <vt:variant>
        <vt:i4>3</vt:i4>
      </vt:variant>
      <vt:variant>
        <vt:i4>0</vt:i4>
      </vt:variant>
      <vt:variant>
        <vt:i4>5</vt:i4>
      </vt:variant>
      <vt:variant>
        <vt:lpwstr>http://bdf.belgium.be/</vt:lpwstr>
      </vt:variant>
      <vt:variant>
        <vt:lpwstr/>
      </vt:variant>
      <vt:variant>
        <vt:i4>5963815</vt:i4>
      </vt:variant>
      <vt:variant>
        <vt:i4>0</vt:i4>
      </vt:variant>
      <vt:variant>
        <vt:i4>0</vt:i4>
      </vt:variant>
      <vt:variant>
        <vt:i4>5</vt:i4>
      </vt:variant>
      <vt:variant>
        <vt:lpwstr>mailto:info@bdf.belgium.be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références :</dc:title>
  <dc:creator>Magritte Olivier</dc:creator>
  <cp:lastModifiedBy>Duchenne Véronique</cp:lastModifiedBy>
  <cp:revision>5</cp:revision>
  <cp:lastPrinted>2017-02-06T07:59:00Z</cp:lastPrinted>
  <dcterms:created xsi:type="dcterms:W3CDTF">2019-02-08T14:49:00Z</dcterms:created>
  <dcterms:modified xsi:type="dcterms:W3CDTF">2019-02-08T21:45:00Z</dcterms:modified>
</cp:coreProperties>
</file>