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849BC" w14:textId="4C49C2F0" w:rsidR="00B36A9C" w:rsidRDefault="00B36A9C" w:rsidP="00B36A9C">
      <w:pPr>
        <w:pStyle w:val="Titre1"/>
      </w:pPr>
      <w:proofErr w:type="spellStart"/>
      <w:r w:rsidRPr="007457F4">
        <w:t>Belgian</w:t>
      </w:r>
      <w:proofErr w:type="spellEnd"/>
      <w:r w:rsidRPr="007457F4">
        <w:t xml:space="preserve"> </w:t>
      </w:r>
      <w:proofErr w:type="spellStart"/>
      <w:r w:rsidRPr="007457F4">
        <w:t>Disability</w:t>
      </w:r>
      <w:proofErr w:type="spellEnd"/>
      <w:r w:rsidRPr="007457F4">
        <w:t xml:space="preserve"> Forum </w:t>
      </w:r>
      <w:proofErr w:type="spellStart"/>
      <w:r w:rsidRPr="007457F4">
        <w:t>asbl</w:t>
      </w:r>
      <w:proofErr w:type="spellEnd"/>
      <w:r w:rsidRPr="007457F4">
        <w:t xml:space="preserve"> (BDF)</w:t>
      </w:r>
      <w:r w:rsidRPr="007457F4">
        <w:br/>
        <w:t>Conseil d’administration</w:t>
      </w:r>
      <w:r w:rsidR="009122E7">
        <w:br/>
        <w:t>08/01</w:t>
      </w:r>
      <w:r>
        <w:t>/201</w:t>
      </w:r>
      <w:r w:rsidR="009122E7">
        <w:t>9</w:t>
      </w:r>
    </w:p>
    <w:p w14:paraId="26A19C4C" w14:textId="77777777" w:rsidR="00B36A9C" w:rsidRPr="00EF3F4B" w:rsidRDefault="00B36A9C" w:rsidP="00B36A9C">
      <w:pPr>
        <w:pStyle w:val="Titre2"/>
      </w:pPr>
      <w:proofErr w:type="spellStart"/>
      <w:r w:rsidRPr="00641EF6">
        <w:t>Présents</w:t>
      </w:r>
      <w:proofErr w:type="spellEnd"/>
      <w:r w:rsidRPr="00EF3F4B"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B36A9C" w:rsidRPr="00EF3F4B" w14:paraId="54F2A2C5" w14:textId="77777777" w:rsidTr="0064285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D1C6" w14:textId="77777777" w:rsidR="00B36A9C" w:rsidRPr="00EF3F4B" w:rsidRDefault="00B36A9C" w:rsidP="00642858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Gisèle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5B52" w14:textId="77777777" w:rsidR="00B36A9C" w:rsidRPr="00EF3F4B" w:rsidRDefault="00B36A9C" w:rsidP="00642858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proofErr w:type="spellStart"/>
            <w:r w:rsidRPr="00EF3F4B">
              <w:rPr>
                <w:rFonts w:ascii="Verdana" w:eastAsia="Calibri" w:hAnsi="Verdana"/>
                <w:sz w:val="20"/>
                <w:lang w:eastAsia="en-GB"/>
              </w:rPr>
              <w:t>Marlière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09B8" w14:textId="77777777" w:rsidR="00B36A9C" w:rsidRPr="00EF3F4B" w:rsidRDefault="00B36A9C" w:rsidP="00642858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GM</w:t>
            </w:r>
          </w:p>
        </w:tc>
      </w:tr>
      <w:tr w:rsidR="009122E7" w:rsidRPr="00EF3F4B" w14:paraId="6E531CF4" w14:textId="77777777" w:rsidTr="0064285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51FB" w14:textId="42519867" w:rsidR="009122E7" w:rsidRPr="00EF3F4B" w:rsidRDefault="009122E7" w:rsidP="009122E7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Thomas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F208" w14:textId="4F507D23" w:rsidR="009122E7" w:rsidRPr="00EF3F4B" w:rsidRDefault="009122E7" w:rsidP="009122E7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proofErr w:type="spellStart"/>
            <w:r w:rsidRPr="00EF3F4B">
              <w:rPr>
                <w:rFonts w:ascii="Verdana" w:eastAsia="Calibri" w:hAnsi="Verdana"/>
                <w:sz w:val="20"/>
                <w:lang w:eastAsia="en-GB"/>
              </w:rPr>
              <w:t>Dabeux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13D2" w14:textId="5DDD79C3" w:rsidR="009122E7" w:rsidRPr="00EF3F4B" w:rsidRDefault="009122E7" w:rsidP="009122E7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TD</w:t>
            </w:r>
          </w:p>
        </w:tc>
      </w:tr>
      <w:tr w:rsidR="009122E7" w:rsidRPr="00EF3F4B" w14:paraId="1B32BAAE" w14:textId="77777777" w:rsidTr="00642858">
        <w:tc>
          <w:tcPr>
            <w:tcW w:w="1368" w:type="dxa"/>
            <w:shd w:val="clear" w:color="auto" w:fill="auto"/>
          </w:tcPr>
          <w:p w14:paraId="058AA94A" w14:textId="77777777" w:rsidR="009122E7" w:rsidRPr="00EF3F4B" w:rsidRDefault="009122E7" w:rsidP="009122E7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Peter</w:t>
            </w:r>
          </w:p>
        </w:tc>
        <w:tc>
          <w:tcPr>
            <w:tcW w:w="2880" w:type="dxa"/>
            <w:shd w:val="clear" w:color="auto" w:fill="auto"/>
          </w:tcPr>
          <w:p w14:paraId="338D3E0C" w14:textId="77777777" w:rsidR="009122E7" w:rsidRPr="00EF3F4B" w:rsidRDefault="009122E7" w:rsidP="009122E7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val="fr-BE" w:eastAsia="en-GB"/>
              </w:rPr>
            </w:pPr>
            <w:proofErr w:type="spellStart"/>
            <w:r w:rsidRPr="00EF3F4B">
              <w:rPr>
                <w:rFonts w:ascii="Verdana" w:eastAsia="Calibri" w:hAnsi="Verdana"/>
                <w:sz w:val="20"/>
                <w:lang w:eastAsia="en-GB"/>
              </w:rPr>
              <w:t>Schlembach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4C9214BF" w14:textId="77777777" w:rsidR="009122E7" w:rsidRPr="00EF3F4B" w:rsidRDefault="009122E7" w:rsidP="009122E7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>
              <w:rPr>
                <w:rFonts w:ascii="Verdana" w:eastAsia="Calibri" w:hAnsi="Verdana"/>
                <w:sz w:val="20"/>
                <w:lang w:eastAsia="en-GB"/>
              </w:rPr>
              <w:t>PSCH</w:t>
            </w:r>
          </w:p>
        </w:tc>
      </w:tr>
      <w:tr w:rsidR="009122E7" w:rsidRPr="00EF3F4B" w14:paraId="11C68682" w14:textId="77777777" w:rsidTr="00642858">
        <w:tc>
          <w:tcPr>
            <w:tcW w:w="1368" w:type="dxa"/>
            <w:shd w:val="clear" w:color="auto" w:fill="auto"/>
          </w:tcPr>
          <w:p w14:paraId="04307025" w14:textId="77777777" w:rsidR="009122E7" w:rsidRPr="00EF3F4B" w:rsidRDefault="009122E7" w:rsidP="009122E7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Veerle</w:t>
            </w:r>
          </w:p>
        </w:tc>
        <w:tc>
          <w:tcPr>
            <w:tcW w:w="2880" w:type="dxa"/>
            <w:shd w:val="clear" w:color="auto" w:fill="auto"/>
          </w:tcPr>
          <w:p w14:paraId="514AE121" w14:textId="77777777" w:rsidR="009122E7" w:rsidRPr="00EF3F4B" w:rsidRDefault="009122E7" w:rsidP="009122E7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>
              <w:rPr>
                <w:rFonts w:ascii="Verdana" w:eastAsia="Calibri" w:hAnsi="Verdana"/>
                <w:sz w:val="20"/>
                <w:lang w:val="fr-BE" w:eastAsia="en-GB"/>
              </w:rPr>
              <w:t>Van D</w:t>
            </w:r>
            <w:r w:rsidRPr="00EF3F4B">
              <w:rPr>
                <w:rFonts w:ascii="Verdana" w:eastAsia="Calibri" w:hAnsi="Verdana"/>
                <w:sz w:val="20"/>
                <w:lang w:val="fr-BE" w:eastAsia="en-GB"/>
              </w:rPr>
              <w:t>en Eede</w:t>
            </w:r>
          </w:p>
        </w:tc>
        <w:tc>
          <w:tcPr>
            <w:tcW w:w="1247" w:type="dxa"/>
            <w:shd w:val="clear" w:color="auto" w:fill="auto"/>
          </w:tcPr>
          <w:p w14:paraId="40AB96D7" w14:textId="77777777" w:rsidR="009122E7" w:rsidRPr="00EF3F4B" w:rsidRDefault="009122E7" w:rsidP="009122E7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V</w:t>
            </w:r>
            <w:r>
              <w:rPr>
                <w:rFonts w:ascii="Verdana" w:eastAsia="Calibri" w:hAnsi="Verdana"/>
                <w:sz w:val="20"/>
                <w:lang w:eastAsia="en-GB"/>
              </w:rPr>
              <w:t>VD</w:t>
            </w:r>
            <w:r w:rsidRPr="00EF3F4B">
              <w:rPr>
                <w:rFonts w:ascii="Verdana" w:eastAsia="Calibri" w:hAnsi="Verdana"/>
                <w:sz w:val="20"/>
                <w:lang w:eastAsia="en-GB"/>
              </w:rPr>
              <w:t>E</w:t>
            </w:r>
          </w:p>
        </w:tc>
      </w:tr>
    </w:tbl>
    <w:p w14:paraId="4A0C01D5" w14:textId="77777777" w:rsidR="00B36A9C" w:rsidRPr="00EF3F4B" w:rsidRDefault="00B36A9C" w:rsidP="00B36A9C">
      <w:pPr>
        <w:pStyle w:val="Titre2"/>
      </w:pPr>
      <w:proofErr w:type="spellStart"/>
      <w:r w:rsidRPr="00EF3F4B">
        <w:t>Excusés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9122E7" w:rsidRPr="00EF3F4B" w14:paraId="04A93699" w14:textId="77777777" w:rsidTr="0064285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BBC0" w14:textId="0515BDAB" w:rsidR="009122E7" w:rsidRPr="00EF3F4B" w:rsidRDefault="009122E7" w:rsidP="009122E7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Pierre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9556" w14:textId="2E19EA04" w:rsidR="009122E7" w:rsidRPr="00EF3F4B" w:rsidRDefault="009122E7" w:rsidP="009122E7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Gyselinck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BCE3" w14:textId="33336B54" w:rsidR="009122E7" w:rsidRPr="00EF3F4B" w:rsidRDefault="009122E7" w:rsidP="009122E7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PG</w:t>
            </w:r>
          </w:p>
        </w:tc>
      </w:tr>
      <w:tr w:rsidR="006C5110" w:rsidRPr="00EF3F4B" w14:paraId="2C74A394" w14:textId="77777777" w:rsidTr="00E027F7">
        <w:tc>
          <w:tcPr>
            <w:tcW w:w="1368" w:type="dxa"/>
            <w:shd w:val="clear" w:color="auto" w:fill="auto"/>
          </w:tcPr>
          <w:p w14:paraId="0E56F83B" w14:textId="77777777" w:rsidR="006C5110" w:rsidRPr="00EF3F4B" w:rsidRDefault="006C5110" w:rsidP="00E027F7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Emilie</w:t>
            </w:r>
          </w:p>
        </w:tc>
        <w:tc>
          <w:tcPr>
            <w:tcW w:w="2880" w:type="dxa"/>
            <w:shd w:val="clear" w:color="auto" w:fill="auto"/>
          </w:tcPr>
          <w:p w14:paraId="397D98CB" w14:textId="77777777" w:rsidR="006C5110" w:rsidRPr="00EF3F4B" w:rsidRDefault="006C5110" w:rsidP="00E027F7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De Smet</w:t>
            </w:r>
          </w:p>
        </w:tc>
        <w:tc>
          <w:tcPr>
            <w:tcW w:w="1247" w:type="dxa"/>
            <w:shd w:val="clear" w:color="auto" w:fill="auto"/>
          </w:tcPr>
          <w:p w14:paraId="225B87C7" w14:textId="77777777" w:rsidR="006C5110" w:rsidRPr="00EF3F4B" w:rsidRDefault="006C5110" w:rsidP="00E027F7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E</w:t>
            </w:r>
            <w:r>
              <w:rPr>
                <w:rFonts w:ascii="Verdana" w:eastAsia="Calibri" w:hAnsi="Verdana"/>
                <w:sz w:val="20"/>
                <w:lang w:eastAsia="en-GB"/>
              </w:rPr>
              <w:t>DS</w:t>
            </w:r>
          </w:p>
        </w:tc>
      </w:tr>
    </w:tbl>
    <w:p w14:paraId="4C213C52" w14:textId="77777777" w:rsidR="00B36A9C" w:rsidRPr="00EF3F4B" w:rsidRDefault="00B36A9C" w:rsidP="00B36A9C">
      <w:pPr>
        <w:pStyle w:val="Titre2"/>
      </w:pPr>
      <w:r w:rsidRPr="00EF3F4B">
        <w:t>Secrétariat :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35"/>
        <w:gridCol w:w="1276"/>
      </w:tblGrid>
      <w:tr w:rsidR="00B36A9C" w:rsidRPr="00EF3F4B" w14:paraId="4073C897" w14:textId="77777777" w:rsidTr="00642858">
        <w:tc>
          <w:tcPr>
            <w:tcW w:w="1384" w:type="dxa"/>
            <w:shd w:val="clear" w:color="auto" w:fill="auto"/>
          </w:tcPr>
          <w:p w14:paraId="3213FCDB" w14:textId="77777777" w:rsidR="00B36A9C" w:rsidRPr="00EF3F4B" w:rsidRDefault="00B36A9C" w:rsidP="00642858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Olivier</w:t>
            </w:r>
          </w:p>
        </w:tc>
        <w:tc>
          <w:tcPr>
            <w:tcW w:w="2835" w:type="dxa"/>
            <w:shd w:val="clear" w:color="auto" w:fill="auto"/>
          </w:tcPr>
          <w:p w14:paraId="43D81E4C" w14:textId="77777777" w:rsidR="00B36A9C" w:rsidRPr="00EF3F4B" w:rsidRDefault="00B36A9C" w:rsidP="00642858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val="fr-BE" w:eastAsia="en-GB"/>
              </w:rPr>
              <w:t>Magritte</w:t>
            </w:r>
          </w:p>
        </w:tc>
        <w:tc>
          <w:tcPr>
            <w:tcW w:w="1276" w:type="dxa"/>
            <w:shd w:val="clear" w:color="auto" w:fill="auto"/>
          </w:tcPr>
          <w:p w14:paraId="550F210D" w14:textId="77777777" w:rsidR="00B36A9C" w:rsidRPr="00EF3F4B" w:rsidRDefault="00B36A9C" w:rsidP="00642858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 w:rsidRPr="00EF3F4B">
              <w:rPr>
                <w:rFonts w:ascii="Verdana" w:eastAsia="Calibri" w:hAnsi="Verdana"/>
                <w:sz w:val="20"/>
                <w:lang w:eastAsia="en-GB"/>
              </w:rPr>
              <w:t>OME</w:t>
            </w:r>
          </w:p>
        </w:tc>
      </w:tr>
      <w:tr w:rsidR="009122E7" w:rsidRPr="00EF3F4B" w14:paraId="16CF1D96" w14:textId="77777777" w:rsidTr="00642858">
        <w:tc>
          <w:tcPr>
            <w:tcW w:w="1384" w:type="dxa"/>
            <w:shd w:val="clear" w:color="auto" w:fill="auto"/>
          </w:tcPr>
          <w:p w14:paraId="0ED6878A" w14:textId="51050772" w:rsidR="009122E7" w:rsidRPr="00EF3F4B" w:rsidRDefault="009122E7" w:rsidP="00642858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>
              <w:rPr>
                <w:rFonts w:ascii="Verdana" w:eastAsia="Calibri" w:hAnsi="Verdana"/>
                <w:sz w:val="20"/>
                <w:lang w:eastAsia="en-GB"/>
              </w:rPr>
              <w:t>Véronique</w:t>
            </w:r>
          </w:p>
        </w:tc>
        <w:tc>
          <w:tcPr>
            <w:tcW w:w="2835" w:type="dxa"/>
            <w:shd w:val="clear" w:color="auto" w:fill="auto"/>
          </w:tcPr>
          <w:p w14:paraId="571A760C" w14:textId="7B403527" w:rsidR="009122E7" w:rsidRPr="00EF3F4B" w:rsidRDefault="009122E7" w:rsidP="00642858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val="fr-BE" w:eastAsia="en-GB"/>
              </w:rPr>
            </w:pPr>
            <w:r>
              <w:rPr>
                <w:rFonts w:ascii="Verdana" w:eastAsia="Calibri" w:hAnsi="Verdana"/>
                <w:sz w:val="20"/>
                <w:lang w:val="fr-BE" w:eastAsia="en-GB"/>
              </w:rPr>
              <w:t>Duchenne</w:t>
            </w:r>
          </w:p>
        </w:tc>
        <w:tc>
          <w:tcPr>
            <w:tcW w:w="1276" w:type="dxa"/>
            <w:shd w:val="clear" w:color="auto" w:fill="auto"/>
          </w:tcPr>
          <w:p w14:paraId="2D2F9E0D" w14:textId="27C3174D" w:rsidR="009122E7" w:rsidRPr="00EF3F4B" w:rsidRDefault="009122E7" w:rsidP="00642858">
            <w:pPr>
              <w:suppressAutoHyphens w:val="0"/>
              <w:spacing w:after="120"/>
              <w:rPr>
                <w:rFonts w:ascii="Verdana" w:eastAsia="Calibri" w:hAnsi="Verdana"/>
                <w:sz w:val="20"/>
                <w:lang w:eastAsia="en-GB"/>
              </w:rPr>
            </w:pPr>
            <w:r>
              <w:rPr>
                <w:rFonts w:ascii="Verdana" w:eastAsia="Calibri" w:hAnsi="Verdana"/>
                <w:sz w:val="20"/>
                <w:lang w:eastAsia="en-GB"/>
              </w:rPr>
              <w:t>VDE</w:t>
            </w:r>
          </w:p>
        </w:tc>
      </w:tr>
    </w:tbl>
    <w:p w14:paraId="34E30CAB" w14:textId="77777777" w:rsidR="00B36A9C" w:rsidRDefault="00B36A9C" w:rsidP="00B36A9C">
      <w:pPr>
        <w:spacing w:after="720"/>
        <w:rPr>
          <w:lang w:val="fr-BE"/>
        </w:rPr>
      </w:pPr>
    </w:p>
    <w:p w14:paraId="0569BE5D" w14:textId="6E7E4A98" w:rsidR="00A652D2" w:rsidRPr="00B36A9C" w:rsidRDefault="00A652D2" w:rsidP="00B36A9C">
      <w:pPr>
        <w:pStyle w:val="Titre2"/>
        <w:rPr>
          <w:lang w:val="fr-BE"/>
        </w:rPr>
      </w:pPr>
      <w:r w:rsidRPr="00B36A9C">
        <w:rPr>
          <w:lang w:val="fr-BE"/>
        </w:rPr>
        <w:t xml:space="preserve">1. Approbation </w:t>
      </w:r>
      <w:r w:rsidR="009122E7">
        <w:rPr>
          <w:lang w:val="fr-BE"/>
        </w:rPr>
        <w:t>du PV du</w:t>
      </w:r>
      <w:r w:rsidR="007F5406">
        <w:rPr>
          <w:lang w:val="fr-BE"/>
        </w:rPr>
        <w:t xml:space="preserve"> </w:t>
      </w:r>
      <w:r w:rsidR="007F5406">
        <w:rPr>
          <w:rFonts w:ascii="Verdana" w:hAnsi="Verdana"/>
          <w:sz w:val="20"/>
          <w:lang w:val="fr-BE"/>
        </w:rPr>
        <w:t>11/12/2018</w:t>
      </w:r>
    </w:p>
    <w:p w14:paraId="3B44A316" w14:textId="77777777" w:rsidR="00AC3926" w:rsidRPr="00581707" w:rsidRDefault="00AC3926" w:rsidP="00581707">
      <w:pPr>
        <w:ind w:left="360"/>
        <w:rPr>
          <w:rFonts w:ascii="Verdana" w:hAnsi="Verdana"/>
          <w:sz w:val="20"/>
          <w:lang w:val="fr-BE"/>
        </w:rPr>
      </w:pPr>
      <w:r w:rsidRPr="00581707">
        <w:rPr>
          <w:rFonts w:ascii="Verdana" w:hAnsi="Verdana"/>
          <w:sz w:val="20"/>
          <w:lang w:val="fr-BE"/>
        </w:rPr>
        <w:t>OME explique qu’il n’a pas eu le temps de finaliser ce rapport avant ce matin.</w:t>
      </w:r>
    </w:p>
    <w:p w14:paraId="44B898C7" w14:textId="4EB85AB5" w:rsidR="00B36A9C" w:rsidRPr="00581707" w:rsidRDefault="00AC3926" w:rsidP="00581707">
      <w:pPr>
        <w:ind w:left="360"/>
        <w:rPr>
          <w:rFonts w:ascii="Verdana" w:hAnsi="Verdana"/>
          <w:sz w:val="20"/>
          <w:lang w:val="fr-BE"/>
        </w:rPr>
      </w:pPr>
      <w:r w:rsidRPr="00581707">
        <w:rPr>
          <w:rFonts w:ascii="Verdana" w:hAnsi="Verdana"/>
          <w:sz w:val="20"/>
          <w:lang w:val="fr-BE"/>
        </w:rPr>
        <w:t>Le</w:t>
      </w:r>
      <w:r w:rsidR="00423C18" w:rsidRPr="00581707">
        <w:rPr>
          <w:rFonts w:ascii="Verdana" w:hAnsi="Verdana"/>
          <w:sz w:val="20"/>
          <w:lang w:val="fr-BE"/>
        </w:rPr>
        <w:t xml:space="preserve"> </w:t>
      </w:r>
      <w:r w:rsidRPr="00581707">
        <w:rPr>
          <w:rFonts w:ascii="Verdana" w:hAnsi="Verdana"/>
          <w:sz w:val="20"/>
          <w:lang w:val="fr-BE"/>
        </w:rPr>
        <w:t>rapport</w:t>
      </w:r>
      <w:r w:rsidR="00207D2F" w:rsidRPr="00581707">
        <w:rPr>
          <w:rFonts w:ascii="Verdana" w:hAnsi="Verdana"/>
          <w:sz w:val="20"/>
          <w:lang w:val="fr-BE"/>
        </w:rPr>
        <w:t xml:space="preserve"> s</w:t>
      </w:r>
      <w:r w:rsidRPr="00581707">
        <w:rPr>
          <w:rFonts w:ascii="Verdana" w:hAnsi="Verdana"/>
          <w:sz w:val="20"/>
          <w:lang w:val="fr-BE"/>
        </w:rPr>
        <w:t>era approuvé</w:t>
      </w:r>
      <w:r w:rsidR="00207D2F" w:rsidRPr="00581707">
        <w:rPr>
          <w:rFonts w:ascii="Verdana" w:hAnsi="Verdana"/>
          <w:sz w:val="20"/>
          <w:lang w:val="fr-BE"/>
        </w:rPr>
        <w:t xml:space="preserve"> </w:t>
      </w:r>
      <w:r w:rsidRPr="00581707">
        <w:rPr>
          <w:rFonts w:ascii="Verdana" w:hAnsi="Verdana"/>
          <w:sz w:val="20"/>
          <w:lang w:val="fr-BE"/>
        </w:rPr>
        <w:t>lors de la prochaine réunion</w:t>
      </w:r>
    </w:p>
    <w:p w14:paraId="78C9DD76" w14:textId="2580AAE8" w:rsidR="00A652D2" w:rsidRDefault="00A652D2" w:rsidP="00B36A9C">
      <w:pPr>
        <w:pStyle w:val="Titre2"/>
        <w:rPr>
          <w:lang w:val="fr-BE"/>
        </w:rPr>
      </w:pPr>
      <w:r w:rsidRPr="006D3196">
        <w:rPr>
          <w:lang w:val="fr-BE"/>
        </w:rPr>
        <w:t>2. UNCRPD – 2</w:t>
      </w:r>
      <w:r w:rsidRPr="006D3196">
        <w:rPr>
          <w:vertAlign w:val="superscript"/>
          <w:lang w:val="fr-BE"/>
        </w:rPr>
        <w:t>ème</w:t>
      </w:r>
      <w:r w:rsidRPr="006D3196">
        <w:rPr>
          <w:lang w:val="fr-BE"/>
        </w:rPr>
        <w:t>-3</w:t>
      </w:r>
      <w:r w:rsidRPr="006D3196">
        <w:rPr>
          <w:vertAlign w:val="superscript"/>
          <w:lang w:val="fr-BE"/>
        </w:rPr>
        <w:t>ème</w:t>
      </w:r>
      <w:r w:rsidRPr="006D3196">
        <w:rPr>
          <w:lang w:val="fr-BE"/>
        </w:rPr>
        <w:t xml:space="preserve"> rapport de la Belgique - Liste de questions : </w:t>
      </w:r>
    </w:p>
    <w:p w14:paraId="4EF53DFD" w14:textId="302C1DF1" w:rsidR="007F5406" w:rsidRDefault="007F5406" w:rsidP="007F5406">
      <w:pPr>
        <w:pStyle w:val="Paragraphedeliste"/>
        <w:numPr>
          <w:ilvl w:val="0"/>
          <w:numId w:val="1"/>
        </w:num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>Conseils Marine Uldry (EDF)</w:t>
      </w:r>
    </w:p>
    <w:p w14:paraId="278569D7" w14:textId="3B76A157" w:rsidR="00185866" w:rsidRDefault="00185866" w:rsidP="00185866">
      <w:pPr>
        <w:pStyle w:val="Paragraphedeliste"/>
        <w:numPr>
          <w:ilvl w:val="1"/>
          <w:numId w:val="1"/>
        </w:num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>OME explique le cadre de la prestation à Genève :</w:t>
      </w:r>
    </w:p>
    <w:p w14:paraId="75F3B4A6" w14:textId="77777777" w:rsidR="00185866" w:rsidRPr="00185866" w:rsidRDefault="00185866" w:rsidP="00185866">
      <w:pPr>
        <w:pStyle w:val="Paragraphedeliste"/>
        <w:numPr>
          <w:ilvl w:val="1"/>
          <w:numId w:val="20"/>
        </w:numPr>
        <w:ind w:left="1800"/>
        <w:rPr>
          <w:rFonts w:ascii="Verdana" w:hAnsi="Verdana"/>
          <w:sz w:val="20"/>
          <w:lang w:val="fr-BE"/>
        </w:rPr>
      </w:pPr>
      <w:r w:rsidRPr="00185866">
        <w:rPr>
          <w:rFonts w:ascii="Verdana" w:hAnsi="Verdana"/>
          <w:sz w:val="20"/>
          <w:lang w:val="fr-BE"/>
        </w:rPr>
        <w:t xml:space="preserve">29 mars : prise de parole BDF 7 minutes </w:t>
      </w:r>
    </w:p>
    <w:p w14:paraId="21663AEB" w14:textId="77777777" w:rsidR="00185866" w:rsidRPr="00185866" w:rsidRDefault="00185866" w:rsidP="00185866">
      <w:pPr>
        <w:pStyle w:val="Paragraphedeliste"/>
        <w:numPr>
          <w:ilvl w:val="1"/>
          <w:numId w:val="20"/>
        </w:numPr>
        <w:ind w:left="1800"/>
        <w:rPr>
          <w:rFonts w:ascii="Verdana" w:hAnsi="Verdana"/>
          <w:sz w:val="20"/>
          <w:lang w:val="fr-BE"/>
        </w:rPr>
      </w:pPr>
      <w:r w:rsidRPr="00185866">
        <w:rPr>
          <w:rFonts w:ascii="Verdana" w:hAnsi="Verdana"/>
          <w:sz w:val="20"/>
          <w:lang w:val="fr-BE"/>
        </w:rPr>
        <w:t>Echanges en anglais de 10h à 11h30</w:t>
      </w:r>
    </w:p>
    <w:p w14:paraId="69EF1186" w14:textId="7839715C" w:rsidR="00185866" w:rsidRPr="00185866" w:rsidRDefault="00185866" w:rsidP="00185866">
      <w:pPr>
        <w:pStyle w:val="Paragraphedeliste"/>
        <w:numPr>
          <w:ilvl w:val="1"/>
          <w:numId w:val="20"/>
        </w:numPr>
        <w:ind w:left="1800"/>
        <w:rPr>
          <w:rFonts w:ascii="Verdana" w:hAnsi="Verdana"/>
          <w:sz w:val="20"/>
          <w:lang w:val="fr-BE"/>
        </w:rPr>
      </w:pPr>
      <w:r w:rsidRPr="00185866">
        <w:rPr>
          <w:rFonts w:ascii="Verdana" w:hAnsi="Verdana"/>
          <w:sz w:val="20"/>
          <w:lang w:val="fr-BE"/>
        </w:rPr>
        <w:t xml:space="preserve">Coordination </w:t>
      </w:r>
      <w:r>
        <w:rPr>
          <w:rFonts w:ascii="Verdana" w:hAnsi="Verdana"/>
          <w:sz w:val="20"/>
          <w:lang w:val="fr-BE"/>
        </w:rPr>
        <w:t xml:space="preserve">préalable </w:t>
      </w:r>
      <w:r w:rsidRPr="00185866">
        <w:rPr>
          <w:rFonts w:ascii="Verdana" w:hAnsi="Verdana"/>
          <w:sz w:val="20"/>
          <w:lang w:val="fr-BE"/>
        </w:rPr>
        <w:t xml:space="preserve">nécessaire avec Grip et UNIA </w:t>
      </w:r>
      <w:r w:rsidRPr="00185866">
        <w:rPr>
          <w:lang w:val="fr-BE"/>
        </w:rPr>
        <w:sym w:font="Wingdings" w:char="F0E8"/>
      </w:r>
      <w:r w:rsidRPr="00185866">
        <w:rPr>
          <w:rFonts w:ascii="Verdana" w:hAnsi="Verdana"/>
          <w:sz w:val="20"/>
          <w:lang w:val="fr-BE"/>
        </w:rPr>
        <w:t xml:space="preserve"> réunion  à prévoir </w:t>
      </w:r>
    </w:p>
    <w:p w14:paraId="13803ED0" w14:textId="4E9E2FAB" w:rsidR="00185866" w:rsidRPr="00185866" w:rsidRDefault="00185866" w:rsidP="00185866">
      <w:pPr>
        <w:pStyle w:val="Paragraphedeliste"/>
        <w:numPr>
          <w:ilvl w:val="1"/>
          <w:numId w:val="20"/>
        </w:numPr>
        <w:ind w:left="1800"/>
        <w:rPr>
          <w:rFonts w:ascii="Verdana" w:hAnsi="Verdana"/>
          <w:sz w:val="20"/>
          <w:lang w:val="fr-BE"/>
        </w:rPr>
      </w:pPr>
      <w:r w:rsidRPr="00185866">
        <w:rPr>
          <w:rFonts w:ascii="Verdana" w:hAnsi="Verdana"/>
          <w:sz w:val="20"/>
          <w:lang w:val="fr-BE"/>
        </w:rPr>
        <w:t xml:space="preserve">Rencontre particulière avec le rapporteur </w:t>
      </w:r>
      <w:r w:rsidRPr="006D6F53">
        <w:rPr>
          <w:lang w:val="fr-BE"/>
        </w:rPr>
        <w:sym w:font="Wingdings" w:char="F0E8"/>
      </w:r>
      <w:r w:rsidRPr="00185866">
        <w:rPr>
          <w:rFonts w:ascii="Verdana" w:hAnsi="Verdana"/>
          <w:sz w:val="20"/>
          <w:lang w:val="fr-BE"/>
        </w:rPr>
        <w:t xml:space="preserve"> contact pris avec secrétariat ONU : </w:t>
      </w:r>
      <w:proofErr w:type="spellStart"/>
      <w:r w:rsidRPr="00185866">
        <w:rPr>
          <w:rFonts w:ascii="Verdana" w:hAnsi="Verdana"/>
          <w:sz w:val="20"/>
          <w:lang w:val="fr-BE"/>
        </w:rPr>
        <w:t>Chacker</w:t>
      </w:r>
      <w:proofErr w:type="spellEnd"/>
      <w:r w:rsidRPr="00185866">
        <w:rPr>
          <w:rFonts w:ascii="Verdana" w:hAnsi="Verdana"/>
          <w:sz w:val="20"/>
          <w:lang w:val="fr-BE"/>
        </w:rPr>
        <w:t xml:space="preserve"> à rencontrer avant :</w:t>
      </w:r>
      <w:r w:rsidRPr="00185866">
        <w:rPr>
          <w:rFonts w:ascii="Verdana" w:hAnsi="Verdana"/>
          <w:sz w:val="20"/>
          <w:lang w:val="fr-BE"/>
        </w:rPr>
        <w:t xml:space="preserve"> il n’y a que deux possibilités : </w:t>
      </w:r>
      <w:r w:rsidRPr="00185866">
        <w:rPr>
          <w:rFonts w:ascii="Verdana" w:hAnsi="Verdana"/>
          <w:sz w:val="20"/>
          <w:lang w:val="fr-BE"/>
        </w:rPr>
        <w:t xml:space="preserve"> le 28 ou le 29 avant la réunion </w:t>
      </w:r>
    </w:p>
    <w:p w14:paraId="39F67214" w14:textId="77777777" w:rsidR="00185866" w:rsidRPr="00185866" w:rsidRDefault="00185866" w:rsidP="00185866">
      <w:pPr>
        <w:pStyle w:val="Paragraphedeliste"/>
        <w:numPr>
          <w:ilvl w:val="1"/>
          <w:numId w:val="20"/>
        </w:numPr>
        <w:ind w:left="1800"/>
        <w:rPr>
          <w:rFonts w:ascii="Verdana" w:hAnsi="Verdana"/>
          <w:sz w:val="20"/>
          <w:lang w:val="fr-BE"/>
        </w:rPr>
      </w:pPr>
      <w:r w:rsidRPr="00185866">
        <w:rPr>
          <w:rFonts w:ascii="Verdana" w:hAnsi="Verdana"/>
          <w:sz w:val="20"/>
          <w:lang w:val="fr-BE"/>
        </w:rPr>
        <w:t>Présentation article par article</w:t>
      </w:r>
    </w:p>
    <w:p w14:paraId="3E832BCD" w14:textId="15513DCD" w:rsidR="00185866" w:rsidRPr="00185866" w:rsidRDefault="00185866" w:rsidP="00185866">
      <w:pPr>
        <w:pStyle w:val="Paragraphedeliste"/>
        <w:numPr>
          <w:ilvl w:val="1"/>
          <w:numId w:val="20"/>
        </w:numPr>
        <w:ind w:left="1800"/>
        <w:rPr>
          <w:rFonts w:ascii="Verdana" w:hAnsi="Verdana"/>
          <w:sz w:val="20"/>
          <w:lang w:val="fr-BE"/>
        </w:rPr>
      </w:pPr>
      <w:r w:rsidRPr="00185866">
        <w:rPr>
          <w:rFonts w:ascii="Verdana" w:hAnsi="Verdana"/>
          <w:sz w:val="20"/>
          <w:lang w:val="fr-BE"/>
        </w:rPr>
        <w:lastRenderedPageBreak/>
        <w:t>Ne pas dépasser une 20aine de lignes pour les questions (</w:t>
      </w:r>
      <w:r>
        <w:rPr>
          <w:rFonts w:ascii="Verdana" w:hAnsi="Verdana"/>
          <w:sz w:val="20"/>
          <w:lang w:val="fr-BE"/>
        </w:rPr>
        <w:t>non compris description de la situation</w:t>
      </w:r>
      <w:r w:rsidRPr="00185866">
        <w:rPr>
          <w:rFonts w:ascii="Verdana" w:hAnsi="Verdana"/>
          <w:sz w:val="20"/>
          <w:lang w:val="fr-BE"/>
        </w:rPr>
        <w:t xml:space="preserve">) </w:t>
      </w:r>
    </w:p>
    <w:p w14:paraId="49343CB3" w14:textId="558DA2D7" w:rsidR="00185866" w:rsidRPr="00185866" w:rsidRDefault="00185866" w:rsidP="00185866">
      <w:pPr>
        <w:pStyle w:val="Paragraphedeliste"/>
        <w:numPr>
          <w:ilvl w:val="1"/>
          <w:numId w:val="20"/>
        </w:numPr>
        <w:ind w:left="1800"/>
        <w:rPr>
          <w:rFonts w:ascii="Verdana" w:hAnsi="Verdana"/>
          <w:sz w:val="20"/>
          <w:lang w:val="fr-BE"/>
        </w:rPr>
      </w:pPr>
      <w:r w:rsidRPr="00185866">
        <w:rPr>
          <w:rFonts w:ascii="Verdana" w:hAnsi="Verdana"/>
          <w:sz w:val="20"/>
          <w:lang w:val="fr-BE"/>
        </w:rPr>
        <w:t xml:space="preserve">Le rapport </w:t>
      </w:r>
      <w:r>
        <w:rPr>
          <w:rFonts w:ascii="Verdana" w:hAnsi="Verdana"/>
          <w:sz w:val="20"/>
          <w:lang w:val="fr-BE"/>
        </w:rPr>
        <w:t xml:space="preserve">sera rédigé </w:t>
      </w:r>
      <w:r w:rsidRPr="00185866">
        <w:rPr>
          <w:rFonts w:ascii="Verdana" w:hAnsi="Verdana"/>
          <w:sz w:val="20"/>
          <w:lang w:val="fr-BE"/>
        </w:rPr>
        <w:t>dans les 3</w:t>
      </w:r>
      <w:r>
        <w:rPr>
          <w:rFonts w:ascii="Verdana" w:hAnsi="Verdana"/>
          <w:sz w:val="20"/>
          <w:lang w:val="fr-BE"/>
        </w:rPr>
        <w:t xml:space="preserve"> </w:t>
      </w:r>
      <w:r w:rsidRPr="00185866">
        <w:rPr>
          <w:rFonts w:ascii="Verdana" w:hAnsi="Verdana"/>
          <w:sz w:val="20"/>
          <w:lang w:val="fr-BE"/>
        </w:rPr>
        <w:t xml:space="preserve">langues plus </w:t>
      </w:r>
      <w:r>
        <w:rPr>
          <w:rFonts w:ascii="Verdana" w:hAnsi="Verdana"/>
          <w:sz w:val="20"/>
          <w:lang w:val="fr-BE"/>
        </w:rPr>
        <w:t>l’</w:t>
      </w:r>
      <w:r w:rsidRPr="00185866">
        <w:rPr>
          <w:rFonts w:ascii="Verdana" w:hAnsi="Verdana"/>
          <w:sz w:val="20"/>
          <w:lang w:val="fr-BE"/>
        </w:rPr>
        <w:t xml:space="preserve">anglais </w:t>
      </w:r>
    </w:p>
    <w:p w14:paraId="74098813" w14:textId="6FABBC80" w:rsidR="00185866" w:rsidRPr="00185866" w:rsidRDefault="00185866" w:rsidP="00185866">
      <w:pPr>
        <w:pStyle w:val="Paragraphedeliste"/>
        <w:numPr>
          <w:ilvl w:val="1"/>
          <w:numId w:val="20"/>
        </w:numPr>
        <w:ind w:left="1800"/>
        <w:rPr>
          <w:rFonts w:ascii="Verdana" w:hAnsi="Verdana"/>
          <w:sz w:val="20"/>
          <w:lang w:val="fr-BE"/>
        </w:rPr>
      </w:pPr>
      <w:r w:rsidRPr="00185866">
        <w:rPr>
          <w:rFonts w:ascii="Verdana" w:hAnsi="Verdana"/>
          <w:sz w:val="20"/>
          <w:lang w:val="fr-BE"/>
        </w:rPr>
        <w:t xml:space="preserve">Reformulation des questions pour </w:t>
      </w:r>
      <w:r>
        <w:rPr>
          <w:rFonts w:ascii="Verdana" w:hAnsi="Verdana"/>
          <w:sz w:val="20"/>
          <w:lang w:val="fr-BE"/>
        </w:rPr>
        <w:t>pousser l’Etat belge à progresser dans se politiques et actions</w:t>
      </w:r>
      <w:r w:rsidRPr="00185866">
        <w:rPr>
          <w:rFonts w:ascii="Verdana" w:hAnsi="Verdana"/>
          <w:sz w:val="20"/>
          <w:lang w:val="fr-BE"/>
        </w:rPr>
        <w:t xml:space="preserve"> mais d’abord identifier les idées essentielles </w:t>
      </w:r>
    </w:p>
    <w:p w14:paraId="2CB63412" w14:textId="22D80760" w:rsidR="00185866" w:rsidRPr="00185866" w:rsidRDefault="00185866" w:rsidP="00185866">
      <w:pPr>
        <w:pStyle w:val="Paragraphedeliste"/>
        <w:numPr>
          <w:ilvl w:val="1"/>
          <w:numId w:val="20"/>
        </w:numPr>
        <w:ind w:left="1800"/>
        <w:rPr>
          <w:rFonts w:ascii="Verdana" w:hAnsi="Verdana"/>
          <w:sz w:val="20"/>
          <w:lang w:val="fr-BE"/>
        </w:rPr>
      </w:pPr>
      <w:r w:rsidRPr="00185866">
        <w:rPr>
          <w:rFonts w:ascii="Verdana" w:hAnsi="Verdana"/>
          <w:sz w:val="20"/>
          <w:lang w:val="fr-BE"/>
        </w:rPr>
        <w:t xml:space="preserve">Formulation possible : </w:t>
      </w:r>
      <w:r>
        <w:rPr>
          <w:rFonts w:ascii="Verdana" w:hAnsi="Verdana"/>
          <w:sz w:val="20"/>
          <w:lang w:val="fr-BE"/>
        </w:rPr>
        <w:t>« </w:t>
      </w:r>
      <w:r w:rsidRPr="00185866">
        <w:rPr>
          <w:rFonts w:ascii="Verdana" w:hAnsi="Verdana"/>
          <w:sz w:val="20"/>
          <w:lang w:val="fr-BE"/>
        </w:rPr>
        <w:t>comment cela se fait-il que selon les régions … ?</w:t>
      </w:r>
      <w:r>
        <w:rPr>
          <w:rFonts w:ascii="Verdana" w:hAnsi="Verdana"/>
          <w:sz w:val="20"/>
          <w:lang w:val="fr-BE"/>
        </w:rPr>
        <w:t> » </w:t>
      </w:r>
    </w:p>
    <w:p w14:paraId="64F8510E" w14:textId="51768E12" w:rsidR="00185866" w:rsidRPr="00185866" w:rsidRDefault="00185866" w:rsidP="00296D13">
      <w:pPr>
        <w:pStyle w:val="Paragraphedeliste"/>
        <w:rPr>
          <w:rFonts w:ascii="Verdana" w:hAnsi="Verdana"/>
          <w:sz w:val="20"/>
          <w:lang w:val="fr-BE"/>
        </w:rPr>
      </w:pPr>
      <w:r w:rsidRPr="00185866">
        <w:rPr>
          <w:rFonts w:ascii="Verdana" w:hAnsi="Verdana"/>
          <w:sz w:val="20"/>
          <w:lang w:val="fr-BE"/>
        </w:rPr>
        <w:t>PS</w:t>
      </w:r>
      <w:r w:rsidR="00296D13">
        <w:rPr>
          <w:rFonts w:ascii="Verdana" w:hAnsi="Verdana"/>
          <w:sz w:val="20"/>
          <w:lang w:val="fr-BE"/>
        </w:rPr>
        <w:t>CH</w:t>
      </w:r>
      <w:r w:rsidRPr="00185866">
        <w:rPr>
          <w:rFonts w:ascii="Verdana" w:hAnsi="Verdana"/>
          <w:sz w:val="20"/>
          <w:lang w:val="fr-BE"/>
        </w:rPr>
        <w:t> : Q</w:t>
      </w:r>
      <w:r w:rsidR="007633E1">
        <w:rPr>
          <w:rFonts w:ascii="Verdana" w:hAnsi="Verdana"/>
          <w:sz w:val="20"/>
          <w:lang w:val="fr-BE"/>
        </w:rPr>
        <w:t xml:space="preserve">uestions </w:t>
      </w:r>
      <w:r w:rsidRPr="00185866">
        <w:rPr>
          <w:rFonts w:ascii="Verdana" w:hAnsi="Verdana"/>
          <w:sz w:val="20"/>
          <w:lang w:val="fr-BE"/>
        </w:rPr>
        <w:t xml:space="preserve">de l’Autriche très simples. Du style , </w:t>
      </w:r>
      <w:r w:rsidR="00296D13">
        <w:rPr>
          <w:rFonts w:ascii="Verdana" w:hAnsi="Verdana"/>
          <w:sz w:val="20"/>
          <w:lang w:val="fr-BE"/>
        </w:rPr>
        <w:t>« </w:t>
      </w:r>
      <w:r w:rsidRPr="00185866">
        <w:rPr>
          <w:rFonts w:ascii="Verdana" w:hAnsi="Verdana"/>
          <w:sz w:val="20"/>
          <w:lang w:val="fr-BE"/>
        </w:rPr>
        <w:t>expliquez-nous cmt la F° consultative est organisée ?</w:t>
      </w:r>
      <w:r w:rsidR="00296D13">
        <w:rPr>
          <w:rFonts w:ascii="Verdana" w:hAnsi="Verdana"/>
          <w:sz w:val="20"/>
          <w:lang w:val="fr-BE"/>
        </w:rPr>
        <w:t> »</w:t>
      </w:r>
      <w:r w:rsidRPr="00185866">
        <w:rPr>
          <w:rFonts w:ascii="Verdana" w:hAnsi="Verdana"/>
          <w:sz w:val="20"/>
          <w:lang w:val="fr-BE"/>
        </w:rPr>
        <w:t xml:space="preserve"> </w:t>
      </w:r>
    </w:p>
    <w:p w14:paraId="254A80F8" w14:textId="77777777" w:rsidR="00185866" w:rsidRDefault="00185866" w:rsidP="00185866">
      <w:pPr>
        <w:ind w:left="1440"/>
        <w:rPr>
          <w:rFonts w:ascii="Verdana" w:hAnsi="Verdana"/>
          <w:sz w:val="20"/>
          <w:lang w:val="fr-BE"/>
        </w:rPr>
      </w:pPr>
    </w:p>
    <w:p w14:paraId="51185B0D" w14:textId="77777777" w:rsidR="00185866" w:rsidRDefault="00185866" w:rsidP="00296D13">
      <w:pPr>
        <w:pStyle w:val="Paragraphedeliste"/>
        <w:ind w:left="2160"/>
        <w:rPr>
          <w:rFonts w:ascii="Verdana" w:hAnsi="Verdana"/>
          <w:sz w:val="20"/>
          <w:lang w:val="fr-BE"/>
        </w:rPr>
      </w:pPr>
    </w:p>
    <w:p w14:paraId="3157FD3C" w14:textId="7396ECA0" w:rsidR="007F5406" w:rsidRDefault="007F5406" w:rsidP="007F5406">
      <w:pPr>
        <w:pStyle w:val="Paragraphedeliste"/>
        <w:numPr>
          <w:ilvl w:val="0"/>
          <w:numId w:val="1"/>
        </w:num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>Préparation de la partie « rapport alternatif »</w:t>
      </w:r>
    </w:p>
    <w:p w14:paraId="0000A240" w14:textId="0C5B1A7E" w:rsidR="007F5406" w:rsidRPr="00296D13" w:rsidRDefault="000B11EC" w:rsidP="00296D13">
      <w:pPr>
        <w:ind w:left="993"/>
        <w:rPr>
          <w:rFonts w:ascii="Verdana" w:hAnsi="Verdana"/>
          <w:sz w:val="20"/>
          <w:lang w:val="fr-BE"/>
        </w:rPr>
      </w:pPr>
      <w:bookmarkStart w:id="0" w:name="_Hlk114104"/>
      <w:r w:rsidRPr="00296D13">
        <w:rPr>
          <w:rFonts w:ascii="Verdana" w:hAnsi="Verdana"/>
          <w:sz w:val="20"/>
          <w:lang w:val="fr-BE"/>
        </w:rPr>
        <w:t>GM : il y a une série de</w:t>
      </w:r>
      <w:r w:rsidR="007633E1">
        <w:rPr>
          <w:rFonts w:ascii="Verdana" w:hAnsi="Verdana"/>
          <w:sz w:val="20"/>
          <w:lang w:val="fr-BE"/>
        </w:rPr>
        <w:t xml:space="preserve"> questions</w:t>
      </w:r>
      <w:r w:rsidRPr="00296D13">
        <w:rPr>
          <w:rFonts w:ascii="Verdana" w:hAnsi="Verdana"/>
          <w:sz w:val="20"/>
          <w:lang w:val="fr-BE"/>
        </w:rPr>
        <w:t xml:space="preserve"> pour lesquelles nous sommes trop large</w:t>
      </w:r>
      <w:r w:rsidR="00296D13" w:rsidRPr="00296D13">
        <w:rPr>
          <w:rFonts w:ascii="Verdana" w:hAnsi="Verdana"/>
          <w:sz w:val="20"/>
          <w:lang w:val="fr-BE"/>
        </w:rPr>
        <w:t>s</w:t>
      </w:r>
      <w:r w:rsidRPr="00296D13">
        <w:rPr>
          <w:rFonts w:ascii="Verdana" w:hAnsi="Verdana"/>
          <w:sz w:val="20"/>
          <w:lang w:val="fr-BE"/>
        </w:rPr>
        <w:t xml:space="preserve"> ou auxquelles la BE pourra répondre trop facilement</w:t>
      </w:r>
    </w:p>
    <w:p w14:paraId="33735857" w14:textId="13A27E32" w:rsidR="000B11EC" w:rsidRPr="00296D13" w:rsidRDefault="000B11EC" w:rsidP="00296D13">
      <w:pPr>
        <w:ind w:left="993"/>
        <w:rPr>
          <w:rFonts w:ascii="Verdana" w:hAnsi="Verdana"/>
          <w:sz w:val="20"/>
          <w:lang w:val="fr-BE"/>
        </w:rPr>
      </w:pPr>
      <w:proofErr w:type="spellStart"/>
      <w:r w:rsidRPr="00296D13">
        <w:rPr>
          <w:rFonts w:ascii="Verdana" w:hAnsi="Verdana"/>
          <w:sz w:val="20"/>
          <w:lang w:val="fr-BE"/>
        </w:rPr>
        <w:t>VvdE</w:t>
      </w:r>
      <w:proofErr w:type="spellEnd"/>
      <w:r w:rsidRPr="00296D13">
        <w:rPr>
          <w:rFonts w:ascii="Verdana" w:hAnsi="Verdana"/>
          <w:sz w:val="20"/>
          <w:lang w:val="fr-BE"/>
        </w:rPr>
        <w:t xml:space="preserve"> : </w:t>
      </w:r>
      <w:r w:rsidR="00296D13" w:rsidRPr="00296D13">
        <w:rPr>
          <w:rFonts w:ascii="Verdana" w:hAnsi="Verdana"/>
          <w:sz w:val="20"/>
          <w:lang w:val="fr-BE"/>
        </w:rPr>
        <w:t>il faut oser des questions du style « </w:t>
      </w:r>
      <w:r w:rsidRPr="00296D13">
        <w:rPr>
          <w:rFonts w:ascii="Verdana" w:hAnsi="Verdana"/>
          <w:sz w:val="20"/>
          <w:lang w:val="fr-BE"/>
        </w:rPr>
        <w:t>comment se fait-il qu’il n’y ait qu’</w:t>
      </w:r>
      <w:r w:rsidR="0003120F" w:rsidRPr="00296D13">
        <w:rPr>
          <w:rFonts w:ascii="Verdana" w:hAnsi="Verdana"/>
          <w:sz w:val="20"/>
          <w:lang w:val="fr-BE"/>
        </w:rPr>
        <w:t>une partie</w:t>
      </w:r>
      <w:r w:rsidRPr="00296D13">
        <w:rPr>
          <w:rFonts w:ascii="Verdana" w:hAnsi="Verdana"/>
          <w:sz w:val="20"/>
          <w:lang w:val="fr-BE"/>
        </w:rPr>
        <w:t xml:space="preserve"> des PH qui ait droit à un BAP</w:t>
      </w:r>
      <w:r w:rsidR="00296D13" w:rsidRPr="00296D13">
        <w:rPr>
          <w:rFonts w:ascii="Verdana" w:hAnsi="Verdana"/>
          <w:sz w:val="20"/>
          <w:lang w:val="fr-BE"/>
        </w:rPr>
        <w:t> »</w:t>
      </w:r>
    </w:p>
    <w:p w14:paraId="741DA76C" w14:textId="27299776" w:rsidR="000B11EC" w:rsidRPr="00296D13" w:rsidRDefault="000B11EC" w:rsidP="00296D13">
      <w:pPr>
        <w:ind w:left="993"/>
        <w:rPr>
          <w:rFonts w:ascii="Verdana" w:hAnsi="Verdana"/>
          <w:sz w:val="20"/>
          <w:lang w:val="fr-BE"/>
        </w:rPr>
      </w:pPr>
      <w:r w:rsidRPr="00296D13">
        <w:rPr>
          <w:rFonts w:ascii="Verdana" w:hAnsi="Verdana"/>
          <w:sz w:val="20"/>
          <w:lang w:val="fr-BE"/>
        </w:rPr>
        <w:t>GM : comment se fait-il que la fonction consultative est remplie de manière différente selon les parties de la Belgique ?</w:t>
      </w:r>
    </w:p>
    <w:p w14:paraId="01A45720" w14:textId="1C9A9820" w:rsidR="000B11EC" w:rsidRPr="00296D13" w:rsidRDefault="000B11EC" w:rsidP="00296D13">
      <w:pPr>
        <w:ind w:left="993"/>
        <w:rPr>
          <w:rFonts w:ascii="Verdana" w:hAnsi="Verdana"/>
          <w:sz w:val="20"/>
          <w:lang w:val="fr-BE"/>
        </w:rPr>
      </w:pPr>
      <w:proofErr w:type="spellStart"/>
      <w:r w:rsidRPr="00296D13">
        <w:rPr>
          <w:rFonts w:ascii="Verdana" w:hAnsi="Verdana"/>
          <w:sz w:val="20"/>
          <w:lang w:val="fr-BE"/>
        </w:rPr>
        <w:t>PSch</w:t>
      </w:r>
      <w:proofErr w:type="spellEnd"/>
      <w:r w:rsidRPr="00296D13">
        <w:rPr>
          <w:rFonts w:ascii="Verdana" w:hAnsi="Verdana"/>
          <w:sz w:val="20"/>
          <w:lang w:val="fr-BE"/>
        </w:rPr>
        <w:t xml:space="preserve"> : j’avais envoyé les </w:t>
      </w:r>
      <w:r w:rsidR="007633E1">
        <w:rPr>
          <w:rFonts w:ascii="Verdana" w:hAnsi="Verdana"/>
          <w:sz w:val="20"/>
          <w:lang w:val="fr-BE"/>
        </w:rPr>
        <w:t>questions</w:t>
      </w:r>
      <w:r w:rsidRPr="00296D13">
        <w:rPr>
          <w:rFonts w:ascii="Verdana" w:hAnsi="Verdana"/>
          <w:sz w:val="20"/>
          <w:lang w:val="fr-BE"/>
        </w:rPr>
        <w:t xml:space="preserve"> de l’Autriche : « expliquez-nous comment la fonction consultative est rencontrée ? » Donc ils posent le problème et c’est eux qui doivent amener le contenu</w:t>
      </w:r>
    </w:p>
    <w:p w14:paraId="2DFBDE5A" w14:textId="35100572" w:rsidR="000B11EC" w:rsidRPr="00296D13" w:rsidRDefault="000B11EC" w:rsidP="00296D13">
      <w:pPr>
        <w:ind w:left="993"/>
        <w:rPr>
          <w:rFonts w:ascii="Verdana" w:hAnsi="Verdana"/>
          <w:sz w:val="20"/>
          <w:lang w:val="fr-BE"/>
        </w:rPr>
      </w:pPr>
      <w:r w:rsidRPr="00296D13">
        <w:rPr>
          <w:rFonts w:ascii="Verdana" w:hAnsi="Verdana"/>
          <w:sz w:val="20"/>
          <w:lang w:val="fr-BE"/>
        </w:rPr>
        <w:t xml:space="preserve">GM : la première question, on pourrait la coller chez nous ? </w:t>
      </w:r>
    </w:p>
    <w:p w14:paraId="42ADB4A4" w14:textId="3B643F6D" w:rsidR="00EB645E" w:rsidRPr="00296D13" w:rsidRDefault="00EB645E" w:rsidP="00296D13">
      <w:pPr>
        <w:ind w:left="993"/>
        <w:rPr>
          <w:rFonts w:ascii="Verdana" w:hAnsi="Verdana"/>
          <w:sz w:val="20"/>
          <w:lang w:val="fr-BE"/>
        </w:rPr>
      </w:pPr>
      <w:r w:rsidRPr="00296D13">
        <w:rPr>
          <w:rFonts w:ascii="Verdana" w:hAnsi="Verdana"/>
          <w:sz w:val="20"/>
          <w:lang w:val="fr-BE"/>
        </w:rPr>
        <w:t xml:space="preserve">VDE : en précisant « quid au niveau du financement ? », </w:t>
      </w:r>
    </w:p>
    <w:p w14:paraId="0FE21D3B" w14:textId="671FE885" w:rsidR="00EB645E" w:rsidRPr="00296D13" w:rsidRDefault="00EB645E" w:rsidP="00296D13">
      <w:pPr>
        <w:ind w:left="993"/>
        <w:rPr>
          <w:rFonts w:ascii="Verdana" w:hAnsi="Verdana"/>
          <w:sz w:val="20"/>
          <w:lang w:val="fr-BE"/>
        </w:rPr>
      </w:pPr>
      <w:proofErr w:type="spellStart"/>
      <w:r w:rsidRPr="00296D13">
        <w:rPr>
          <w:rFonts w:ascii="Verdana" w:hAnsi="Verdana"/>
          <w:sz w:val="20"/>
          <w:lang w:val="fr-BE"/>
        </w:rPr>
        <w:t>VvdE</w:t>
      </w:r>
      <w:proofErr w:type="spellEnd"/>
      <w:r w:rsidRPr="00296D13">
        <w:rPr>
          <w:rFonts w:ascii="Verdana" w:hAnsi="Verdana"/>
          <w:sz w:val="20"/>
          <w:lang w:val="fr-BE"/>
        </w:rPr>
        <w:t xml:space="preserve"> : les </w:t>
      </w:r>
      <w:r w:rsidR="007633E1">
        <w:rPr>
          <w:rFonts w:ascii="Verdana" w:hAnsi="Verdana"/>
          <w:sz w:val="20"/>
          <w:lang w:val="fr-BE"/>
        </w:rPr>
        <w:t>questions de l’</w:t>
      </w:r>
      <w:r w:rsidRPr="00296D13">
        <w:rPr>
          <w:rFonts w:ascii="Verdana" w:hAnsi="Verdana"/>
          <w:sz w:val="20"/>
          <w:lang w:val="fr-BE"/>
        </w:rPr>
        <w:t xml:space="preserve">Autriche </w:t>
      </w:r>
      <w:r w:rsidR="007633E1">
        <w:rPr>
          <w:rFonts w:ascii="Verdana" w:hAnsi="Verdana"/>
          <w:sz w:val="20"/>
          <w:lang w:val="fr-BE"/>
        </w:rPr>
        <w:t xml:space="preserve">visent la </w:t>
      </w:r>
      <w:r w:rsidRPr="00296D13">
        <w:rPr>
          <w:rFonts w:ascii="Verdana" w:hAnsi="Verdana"/>
          <w:sz w:val="20"/>
          <w:lang w:val="fr-BE"/>
        </w:rPr>
        <w:t xml:space="preserve">situation </w:t>
      </w:r>
      <w:r w:rsidR="007633E1">
        <w:rPr>
          <w:rFonts w:ascii="Verdana" w:hAnsi="Verdana"/>
          <w:sz w:val="20"/>
          <w:lang w:val="fr-BE"/>
        </w:rPr>
        <w:t>actuelle</w:t>
      </w:r>
      <w:r w:rsidRPr="00296D13">
        <w:rPr>
          <w:rFonts w:ascii="Verdana" w:hAnsi="Verdana"/>
          <w:sz w:val="20"/>
          <w:lang w:val="fr-BE"/>
        </w:rPr>
        <w:t xml:space="preserve"> alors </w:t>
      </w:r>
      <w:r w:rsidR="007633E1">
        <w:rPr>
          <w:rFonts w:ascii="Verdana" w:hAnsi="Verdana"/>
          <w:sz w:val="20"/>
          <w:lang w:val="fr-BE"/>
        </w:rPr>
        <w:t>que celles de l’</w:t>
      </w:r>
      <w:r w:rsidRPr="00296D13">
        <w:rPr>
          <w:rFonts w:ascii="Verdana" w:hAnsi="Verdana"/>
          <w:sz w:val="20"/>
          <w:lang w:val="fr-BE"/>
        </w:rPr>
        <w:t xml:space="preserve"> Allemagne et </w:t>
      </w:r>
      <w:r w:rsidR="005463B3">
        <w:rPr>
          <w:rFonts w:ascii="Verdana" w:hAnsi="Verdana"/>
          <w:sz w:val="20"/>
          <w:lang w:val="fr-BE"/>
        </w:rPr>
        <w:t xml:space="preserve">du </w:t>
      </w:r>
      <w:r w:rsidRPr="00296D13">
        <w:rPr>
          <w:rFonts w:ascii="Verdana" w:hAnsi="Verdana"/>
          <w:sz w:val="20"/>
          <w:lang w:val="fr-BE"/>
        </w:rPr>
        <w:t xml:space="preserve">BDF </w:t>
      </w:r>
      <w:r w:rsidR="005463B3">
        <w:rPr>
          <w:rFonts w:ascii="Verdana" w:hAnsi="Verdana"/>
          <w:sz w:val="20"/>
          <w:lang w:val="fr-BE"/>
        </w:rPr>
        <w:t>couvrent le</w:t>
      </w:r>
      <w:r w:rsidRPr="00296D13">
        <w:rPr>
          <w:rFonts w:ascii="Verdana" w:hAnsi="Verdana"/>
          <w:sz w:val="20"/>
          <w:lang w:val="fr-BE"/>
        </w:rPr>
        <w:t xml:space="preserve"> futur</w:t>
      </w:r>
    </w:p>
    <w:p w14:paraId="2602CE4C" w14:textId="087607DB" w:rsidR="00EB645E" w:rsidRPr="00296D13" w:rsidRDefault="00EB645E" w:rsidP="00296D13">
      <w:pPr>
        <w:ind w:left="993"/>
        <w:rPr>
          <w:rFonts w:ascii="Verdana" w:hAnsi="Verdana"/>
          <w:sz w:val="20"/>
          <w:lang w:val="fr-BE"/>
        </w:rPr>
      </w:pPr>
      <w:r w:rsidRPr="00296D13">
        <w:rPr>
          <w:rFonts w:ascii="Verdana" w:hAnsi="Verdana"/>
          <w:sz w:val="20"/>
          <w:lang w:val="fr-BE"/>
        </w:rPr>
        <w:t>GM :</w:t>
      </w:r>
      <w:r w:rsidR="00B225F3" w:rsidRPr="00296D13">
        <w:rPr>
          <w:rFonts w:ascii="Verdana" w:hAnsi="Verdana"/>
          <w:sz w:val="20"/>
          <w:lang w:val="fr-BE"/>
        </w:rPr>
        <w:t xml:space="preserve"> est-il possible que la Belgique demande un report</w:t>
      </w:r>
    </w:p>
    <w:p w14:paraId="331815A8" w14:textId="11C3A022" w:rsidR="00B225F3" w:rsidRPr="00296D13" w:rsidRDefault="00B225F3" w:rsidP="00296D13">
      <w:pPr>
        <w:ind w:left="993"/>
        <w:rPr>
          <w:rFonts w:ascii="Verdana" w:hAnsi="Verdana"/>
          <w:sz w:val="20"/>
          <w:lang w:val="fr-BE"/>
        </w:rPr>
      </w:pPr>
      <w:r w:rsidRPr="00296D13">
        <w:rPr>
          <w:rFonts w:ascii="Verdana" w:hAnsi="Verdana"/>
          <w:sz w:val="20"/>
          <w:lang w:val="fr-BE"/>
        </w:rPr>
        <w:t>OME : oui, la France l’a fait</w:t>
      </w:r>
    </w:p>
    <w:p w14:paraId="18E30169" w14:textId="44DF771B" w:rsidR="00B225F3" w:rsidRPr="00296D13" w:rsidRDefault="00B225F3" w:rsidP="00296D13">
      <w:pPr>
        <w:ind w:left="993"/>
        <w:rPr>
          <w:rFonts w:ascii="Verdana" w:hAnsi="Verdana"/>
          <w:sz w:val="20"/>
          <w:lang w:val="fr-BE"/>
        </w:rPr>
      </w:pPr>
      <w:r w:rsidRPr="00296D13">
        <w:rPr>
          <w:rFonts w:ascii="Verdana" w:hAnsi="Verdana"/>
          <w:sz w:val="20"/>
          <w:lang w:val="fr-BE"/>
        </w:rPr>
        <w:t>GM : vu les affaires courantes, cela pourrait arriver</w:t>
      </w:r>
    </w:p>
    <w:p w14:paraId="0E233E26" w14:textId="60B92249" w:rsidR="00B225F3" w:rsidRPr="00296D13" w:rsidRDefault="00B225F3" w:rsidP="00296D13">
      <w:pPr>
        <w:ind w:left="993"/>
        <w:rPr>
          <w:rFonts w:ascii="Verdana" w:hAnsi="Verdana"/>
          <w:sz w:val="20"/>
          <w:lang w:val="fr-BE"/>
        </w:rPr>
      </w:pPr>
      <w:proofErr w:type="spellStart"/>
      <w:r w:rsidRPr="00296D13">
        <w:rPr>
          <w:rFonts w:ascii="Verdana" w:hAnsi="Verdana"/>
          <w:sz w:val="20"/>
          <w:lang w:val="fr-BE"/>
        </w:rPr>
        <w:t>VvdE</w:t>
      </w:r>
      <w:proofErr w:type="spellEnd"/>
      <w:r w:rsidRPr="00296D13">
        <w:rPr>
          <w:rFonts w:ascii="Verdana" w:hAnsi="Verdana"/>
          <w:sz w:val="20"/>
          <w:lang w:val="fr-BE"/>
        </w:rPr>
        <w:t xml:space="preserve"> : </w:t>
      </w:r>
      <w:r w:rsidR="00296D13">
        <w:rPr>
          <w:rFonts w:ascii="Verdana" w:hAnsi="Verdana"/>
          <w:sz w:val="20"/>
          <w:lang w:val="fr-BE"/>
        </w:rPr>
        <w:t xml:space="preserve">se propose pour une relecture </w:t>
      </w:r>
      <w:r w:rsidRPr="00296D13">
        <w:rPr>
          <w:rFonts w:ascii="Verdana" w:hAnsi="Verdana"/>
          <w:sz w:val="20"/>
          <w:lang w:val="fr-BE"/>
        </w:rPr>
        <w:t xml:space="preserve">en NL et en </w:t>
      </w:r>
      <w:r w:rsidR="00581707">
        <w:rPr>
          <w:rFonts w:ascii="Verdana" w:hAnsi="Verdana"/>
          <w:sz w:val="20"/>
          <w:lang w:val="fr-BE"/>
        </w:rPr>
        <w:t>Eng</w:t>
      </w:r>
    </w:p>
    <w:p w14:paraId="33FF8969" w14:textId="5D25965E" w:rsidR="00B225F3" w:rsidRDefault="00B225F3" w:rsidP="00296D13">
      <w:pPr>
        <w:ind w:left="993"/>
        <w:rPr>
          <w:rFonts w:ascii="Verdana" w:hAnsi="Verdana"/>
          <w:sz w:val="20"/>
          <w:lang w:val="fr-BE"/>
        </w:rPr>
      </w:pPr>
      <w:r w:rsidRPr="00296D13">
        <w:rPr>
          <w:rFonts w:ascii="Verdana" w:hAnsi="Verdana"/>
          <w:sz w:val="20"/>
          <w:lang w:val="fr-BE"/>
        </w:rPr>
        <w:t xml:space="preserve"> </w:t>
      </w:r>
    </w:p>
    <w:p w14:paraId="2AAD8073" w14:textId="77777777" w:rsidR="00296D13" w:rsidRPr="007633E1" w:rsidRDefault="00296D13" w:rsidP="00296D13">
      <w:pPr>
        <w:ind w:left="993"/>
        <w:rPr>
          <w:rFonts w:ascii="Verdana" w:hAnsi="Verdana" w:cs="Arial"/>
          <w:sz w:val="20"/>
          <w:lang w:val="fr-BE"/>
        </w:rPr>
      </w:pPr>
    </w:p>
    <w:p w14:paraId="3469BAA3" w14:textId="1B94A491" w:rsidR="00A46264" w:rsidRPr="007633E1" w:rsidRDefault="00A46264" w:rsidP="00A46264">
      <w:pPr>
        <w:pStyle w:val="Paragraphedeliste"/>
        <w:numPr>
          <w:ilvl w:val="0"/>
          <w:numId w:val="1"/>
        </w:numPr>
        <w:rPr>
          <w:rFonts w:ascii="Verdana" w:hAnsi="Verdana" w:cs="Arial"/>
          <w:sz w:val="20"/>
          <w:lang w:val="fr-BE"/>
        </w:rPr>
      </w:pPr>
      <w:proofErr w:type="spellStart"/>
      <w:r w:rsidRPr="007633E1">
        <w:rPr>
          <w:rFonts w:ascii="Verdana" w:hAnsi="Verdana" w:cs="Arial"/>
          <w:sz w:val="20"/>
          <w:lang w:val="fr-BE"/>
        </w:rPr>
        <w:t>ThD</w:t>
      </w:r>
      <w:proofErr w:type="spellEnd"/>
      <w:r w:rsidRPr="007633E1">
        <w:rPr>
          <w:rFonts w:ascii="Verdana" w:hAnsi="Verdana" w:cs="Arial"/>
          <w:sz w:val="20"/>
          <w:lang w:val="fr-BE"/>
        </w:rPr>
        <w:t xml:space="preserve"> : </w:t>
      </w:r>
      <w:r w:rsidR="00296D13" w:rsidRPr="007633E1">
        <w:rPr>
          <w:rFonts w:ascii="Verdana" w:hAnsi="Verdana" w:cs="Arial"/>
          <w:sz w:val="20"/>
          <w:lang w:val="fr-BE"/>
        </w:rPr>
        <w:t>revient sur la situation de la protection juridique</w:t>
      </w:r>
    </w:p>
    <w:p w14:paraId="7CAC51EB" w14:textId="5666D634" w:rsidR="00A46264" w:rsidRPr="007633E1" w:rsidRDefault="00296D13" w:rsidP="00296D13">
      <w:pPr>
        <w:ind w:left="993"/>
        <w:rPr>
          <w:rFonts w:ascii="Verdana" w:hAnsi="Verdana" w:cs="Arial"/>
          <w:sz w:val="20"/>
          <w:lang w:val="fr-BE"/>
        </w:rPr>
      </w:pPr>
      <w:r w:rsidRPr="007633E1">
        <w:rPr>
          <w:rFonts w:ascii="Verdana" w:hAnsi="Verdana" w:cs="Arial"/>
          <w:sz w:val="20"/>
          <w:lang w:val="fr-BE"/>
        </w:rPr>
        <w:t xml:space="preserve">Dans certaines situations, la PH </w:t>
      </w:r>
      <w:r w:rsidR="00A46264" w:rsidRPr="007633E1">
        <w:rPr>
          <w:rFonts w:ascii="Verdana" w:hAnsi="Verdana" w:cs="Arial"/>
          <w:sz w:val="20"/>
          <w:lang w:val="fr-BE"/>
        </w:rPr>
        <w:t xml:space="preserve"> ne peut ni voter, ni se faire représenter en donnant procuration. </w:t>
      </w:r>
      <w:r w:rsidRPr="007633E1">
        <w:rPr>
          <w:rFonts w:ascii="Verdana" w:hAnsi="Verdana" w:cs="Arial"/>
          <w:sz w:val="20"/>
          <w:lang w:val="fr-BE"/>
        </w:rPr>
        <w:t xml:space="preserve">C’est inacceptable. Il faudrait obtenir </w:t>
      </w:r>
      <w:r w:rsidR="00A46264" w:rsidRPr="007633E1">
        <w:rPr>
          <w:rFonts w:ascii="Verdana" w:hAnsi="Verdana" w:cs="Arial"/>
          <w:sz w:val="20"/>
          <w:lang w:val="fr-BE"/>
        </w:rPr>
        <w:t xml:space="preserve">que le juge ne </w:t>
      </w:r>
      <w:r w:rsidRPr="007633E1">
        <w:rPr>
          <w:rFonts w:ascii="Verdana" w:hAnsi="Verdana" w:cs="Arial"/>
          <w:sz w:val="20"/>
          <w:lang w:val="fr-BE"/>
        </w:rPr>
        <w:t xml:space="preserve">puisse pas </w:t>
      </w:r>
      <w:r w:rsidR="00A46264" w:rsidRPr="007633E1">
        <w:rPr>
          <w:rFonts w:ascii="Verdana" w:hAnsi="Verdana" w:cs="Arial"/>
          <w:sz w:val="20"/>
          <w:lang w:val="fr-BE"/>
        </w:rPr>
        <w:t>se prononcer sur le dr</w:t>
      </w:r>
      <w:r w:rsidRPr="007633E1">
        <w:rPr>
          <w:rFonts w:ascii="Verdana" w:hAnsi="Verdana" w:cs="Arial"/>
          <w:sz w:val="20"/>
          <w:lang w:val="fr-BE"/>
        </w:rPr>
        <w:t>oit</w:t>
      </w:r>
      <w:r w:rsidR="00A46264" w:rsidRPr="007633E1">
        <w:rPr>
          <w:rFonts w:ascii="Verdana" w:hAnsi="Verdana" w:cs="Arial"/>
          <w:sz w:val="20"/>
          <w:lang w:val="fr-BE"/>
        </w:rPr>
        <w:t xml:space="preserve"> de vote</w:t>
      </w:r>
    </w:p>
    <w:p w14:paraId="267C371B" w14:textId="77777777" w:rsidR="007633E1" w:rsidRPr="007633E1" w:rsidRDefault="007633E1" w:rsidP="007633E1">
      <w:pPr>
        <w:ind w:left="273" w:firstLine="720"/>
        <w:rPr>
          <w:rFonts w:ascii="Verdana" w:hAnsi="Verdana" w:cs="Arial"/>
          <w:sz w:val="20"/>
          <w:lang w:val="fr-BE"/>
        </w:rPr>
      </w:pPr>
      <w:r w:rsidRPr="007633E1">
        <w:rPr>
          <w:rFonts w:ascii="Verdana" w:hAnsi="Verdana" w:cs="Arial"/>
          <w:sz w:val="20"/>
          <w:lang w:val="fr-BE"/>
        </w:rPr>
        <w:t xml:space="preserve">Dans le rapport d’UNIA , ce sera repris de cette façon </w:t>
      </w:r>
    </w:p>
    <w:p w14:paraId="2B00EE92" w14:textId="797B4038" w:rsidR="00A46264" w:rsidRPr="007633E1" w:rsidRDefault="00A46264" w:rsidP="007633E1">
      <w:pPr>
        <w:ind w:left="273" w:firstLine="720"/>
        <w:rPr>
          <w:rFonts w:ascii="Verdana" w:hAnsi="Verdana" w:cs="Arial"/>
          <w:sz w:val="20"/>
          <w:lang w:val="fr-BE"/>
        </w:rPr>
      </w:pPr>
      <w:proofErr w:type="spellStart"/>
      <w:r w:rsidRPr="007633E1">
        <w:rPr>
          <w:rFonts w:ascii="Verdana" w:hAnsi="Verdana" w:cs="Arial"/>
          <w:sz w:val="20"/>
          <w:lang w:val="fr-BE"/>
        </w:rPr>
        <w:t>ThD</w:t>
      </w:r>
      <w:proofErr w:type="spellEnd"/>
      <w:r w:rsidRPr="007633E1">
        <w:rPr>
          <w:rFonts w:ascii="Verdana" w:hAnsi="Verdana" w:cs="Arial"/>
          <w:sz w:val="20"/>
          <w:lang w:val="fr-BE"/>
        </w:rPr>
        <w:t xml:space="preserve"> </w:t>
      </w:r>
      <w:r w:rsidR="007633E1" w:rsidRPr="007633E1">
        <w:rPr>
          <w:rFonts w:ascii="Verdana" w:hAnsi="Verdana" w:cs="Arial"/>
          <w:sz w:val="20"/>
          <w:lang w:val="fr-BE"/>
        </w:rPr>
        <w:t>envoie à Olivi</w:t>
      </w:r>
      <w:r w:rsidR="005463B3">
        <w:rPr>
          <w:rFonts w:ascii="Verdana" w:hAnsi="Verdana" w:cs="Arial"/>
          <w:sz w:val="20"/>
          <w:lang w:val="fr-BE"/>
        </w:rPr>
        <w:t>e</w:t>
      </w:r>
      <w:r w:rsidR="007633E1" w:rsidRPr="007633E1">
        <w:rPr>
          <w:rFonts w:ascii="Verdana" w:hAnsi="Verdana" w:cs="Arial"/>
          <w:sz w:val="20"/>
          <w:lang w:val="fr-BE"/>
        </w:rPr>
        <w:t>r une proposition de texte</w:t>
      </w:r>
      <w:bookmarkStart w:id="1" w:name="_GoBack"/>
      <w:bookmarkEnd w:id="1"/>
    </w:p>
    <w:bookmarkEnd w:id="0"/>
    <w:p w14:paraId="56A288DF" w14:textId="77777777" w:rsidR="00A46264" w:rsidRPr="00B225F3" w:rsidRDefault="00A46264" w:rsidP="007633E1">
      <w:pPr>
        <w:pStyle w:val="Paragraphedeliste"/>
        <w:ind w:left="1353"/>
        <w:rPr>
          <w:rFonts w:ascii="Verdana" w:hAnsi="Verdana"/>
          <w:sz w:val="20"/>
          <w:lang w:val="fr-BE"/>
        </w:rPr>
      </w:pPr>
    </w:p>
    <w:p w14:paraId="179AB6F9" w14:textId="335D28EC" w:rsidR="007F5406" w:rsidRDefault="007F5406" w:rsidP="007F5406">
      <w:pPr>
        <w:pStyle w:val="Paragraphedeliste"/>
        <w:numPr>
          <w:ilvl w:val="0"/>
          <w:numId w:val="1"/>
        </w:num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>Délégation BDF à Genève - 28-30/03/2019</w:t>
      </w:r>
    </w:p>
    <w:p w14:paraId="16F53EC1" w14:textId="77777777" w:rsidR="007633E1" w:rsidRDefault="007633E1" w:rsidP="007633E1">
      <w:pPr>
        <w:ind w:firstLine="720"/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A prévoir dans les prochaines semaines : </w:t>
      </w:r>
    </w:p>
    <w:p w14:paraId="597535EC" w14:textId="77777777" w:rsidR="007633E1" w:rsidRPr="00185866" w:rsidRDefault="007633E1" w:rsidP="007633E1">
      <w:pPr>
        <w:pStyle w:val="Paragraphedeliste"/>
        <w:numPr>
          <w:ilvl w:val="1"/>
          <w:numId w:val="20"/>
        </w:numPr>
        <w:ind w:left="1800"/>
        <w:rPr>
          <w:rFonts w:ascii="Verdana" w:hAnsi="Verdana"/>
          <w:sz w:val="20"/>
          <w:lang w:val="fr-BE"/>
        </w:rPr>
      </w:pPr>
      <w:r w:rsidRPr="00185866">
        <w:rPr>
          <w:rFonts w:ascii="Verdana" w:hAnsi="Verdana"/>
          <w:sz w:val="20"/>
          <w:lang w:val="fr-BE"/>
        </w:rPr>
        <w:t>Moyens de transport sur un budget 1650€</w:t>
      </w:r>
      <w:r>
        <w:rPr>
          <w:rFonts w:ascii="Verdana" w:hAnsi="Verdana"/>
          <w:sz w:val="20"/>
          <w:lang w:val="fr-BE"/>
        </w:rPr>
        <w:t xml:space="preserve"> (voiture ou train ; pas avion) </w:t>
      </w:r>
    </w:p>
    <w:p w14:paraId="00A28757" w14:textId="77777777" w:rsidR="007633E1" w:rsidRPr="00185866" w:rsidRDefault="007633E1" w:rsidP="007633E1">
      <w:pPr>
        <w:pStyle w:val="Paragraphedeliste"/>
        <w:numPr>
          <w:ilvl w:val="1"/>
          <w:numId w:val="20"/>
        </w:numPr>
        <w:ind w:left="1800"/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>Couverture a</w:t>
      </w:r>
      <w:r w:rsidRPr="00185866">
        <w:rPr>
          <w:rFonts w:ascii="Verdana" w:hAnsi="Verdana"/>
          <w:sz w:val="20"/>
          <w:lang w:val="fr-BE"/>
        </w:rPr>
        <w:t xml:space="preserve">ssurance Ethias BDF </w:t>
      </w:r>
      <w:r>
        <w:rPr>
          <w:rFonts w:ascii="Verdana" w:hAnsi="Verdana"/>
          <w:sz w:val="20"/>
          <w:lang w:val="fr-BE"/>
        </w:rPr>
        <w:t xml:space="preserve">( le cas échéant de la voiture de </w:t>
      </w:r>
      <w:proofErr w:type="spellStart"/>
      <w:r>
        <w:rPr>
          <w:rFonts w:ascii="Verdana" w:hAnsi="Verdana"/>
          <w:sz w:val="20"/>
          <w:lang w:val="fr-BE"/>
        </w:rPr>
        <w:t>ThD</w:t>
      </w:r>
      <w:proofErr w:type="spellEnd"/>
      <w:r>
        <w:rPr>
          <w:rFonts w:ascii="Verdana" w:hAnsi="Verdana"/>
          <w:sz w:val="20"/>
          <w:lang w:val="fr-BE"/>
        </w:rPr>
        <w:t>)</w:t>
      </w:r>
    </w:p>
    <w:p w14:paraId="5429497E" w14:textId="68822E7F" w:rsidR="007F5406" w:rsidRDefault="007F5406" w:rsidP="00B36A9C">
      <w:pPr>
        <w:pStyle w:val="Titre2"/>
        <w:rPr>
          <w:rFonts w:ascii="Verdana" w:hAnsi="Verdana"/>
          <w:sz w:val="20"/>
          <w:lang w:val="fr-BE"/>
        </w:rPr>
      </w:pPr>
      <w:r>
        <w:rPr>
          <w:lang w:val="fr-BE"/>
        </w:rPr>
        <w:t xml:space="preserve">3. </w:t>
      </w:r>
      <w:r w:rsidRPr="007633E1">
        <w:rPr>
          <w:lang w:val="fr-BE"/>
        </w:rPr>
        <w:t>BDF – AG 2019 : préparation</w:t>
      </w:r>
    </w:p>
    <w:p w14:paraId="7E33A5BD" w14:textId="220A4321" w:rsidR="007F5406" w:rsidRDefault="007F5406" w:rsidP="007F5406">
      <w:pPr>
        <w:pStyle w:val="Paragraphedeliste"/>
        <w:numPr>
          <w:ilvl w:val="0"/>
          <w:numId w:val="2"/>
        </w:num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>Identification des délégués : état de la situation, vérification du nombre de délégués par organisation membre</w:t>
      </w:r>
    </w:p>
    <w:p w14:paraId="3C495E11" w14:textId="36D6D1AF" w:rsidR="007633E1" w:rsidRPr="007633E1" w:rsidRDefault="007633E1" w:rsidP="007633E1">
      <w:pPr>
        <w:pStyle w:val="Paragraphedeliste"/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OME : </w:t>
      </w:r>
      <w:r w:rsidRPr="007633E1">
        <w:rPr>
          <w:rFonts w:ascii="Verdana" w:hAnsi="Verdana"/>
          <w:sz w:val="20"/>
          <w:lang w:val="fr-BE"/>
        </w:rPr>
        <w:t>Invitations partent vers les délégués la semaine prochaine</w:t>
      </w:r>
    </w:p>
    <w:p w14:paraId="7EBE1590" w14:textId="77777777" w:rsidR="00AA6BFE" w:rsidRDefault="00AA6BFE" w:rsidP="007633E1">
      <w:pPr>
        <w:pStyle w:val="Paragraphedeliste"/>
        <w:ind w:left="1440"/>
        <w:rPr>
          <w:rFonts w:ascii="Verdana" w:hAnsi="Verdana"/>
          <w:sz w:val="20"/>
          <w:lang w:val="fr-BE"/>
        </w:rPr>
      </w:pPr>
    </w:p>
    <w:p w14:paraId="1E6A4DE8" w14:textId="5D4E2794" w:rsidR="007F5406" w:rsidRDefault="007F5406" w:rsidP="007F5406">
      <w:pPr>
        <w:pStyle w:val="Paragraphedeliste"/>
        <w:numPr>
          <w:ilvl w:val="0"/>
          <w:numId w:val="2"/>
        </w:num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>Comptabilité : état de la situation</w:t>
      </w:r>
    </w:p>
    <w:p w14:paraId="1A5132C2" w14:textId="0D16EC11" w:rsidR="00AA6BFE" w:rsidRDefault="007633E1" w:rsidP="007633E1">
      <w:pPr>
        <w:ind w:left="720"/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>OME : E</w:t>
      </w:r>
      <w:r w:rsidRPr="007633E1">
        <w:rPr>
          <w:rFonts w:ascii="Verdana" w:hAnsi="Verdana"/>
          <w:sz w:val="20"/>
          <w:lang w:val="fr-BE"/>
        </w:rPr>
        <w:t>ncodage des mouvements réalisé</w:t>
      </w:r>
      <w:r>
        <w:rPr>
          <w:rFonts w:ascii="Verdana" w:hAnsi="Verdana"/>
          <w:sz w:val="20"/>
          <w:lang w:val="fr-BE"/>
        </w:rPr>
        <w:t>. La demande pour les écritures comptables sera envoyée à la KVG dans les prochains jours</w:t>
      </w:r>
    </w:p>
    <w:p w14:paraId="436AEDDD" w14:textId="77777777" w:rsidR="007633E1" w:rsidRPr="007633E1" w:rsidRDefault="007633E1" w:rsidP="007633E1">
      <w:pPr>
        <w:ind w:left="720"/>
        <w:rPr>
          <w:rFonts w:ascii="Verdana" w:hAnsi="Verdana"/>
          <w:sz w:val="20"/>
          <w:lang w:val="fr-BE"/>
        </w:rPr>
      </w:pPr>
    </w:p>
    <w:p w14:paraId="6F3B75B3" w14:textId="072E0F8B" w:rsidR="007F5406" w:rsidRDefault="007F5406" w:rsidP="007F5406">
      <w:pPr>
        <w:pStyle w:val="Paragraphedeliste"/>
        <w:numPr>
          <w:ilvl w:val="0"/>
          <w:numId w:val="2"/>
        </w:num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Commissaire aux comptes : Victor </w:t>
      </w:r>
      <w:proofErr w:type="spellStart"/>
      <w:r>
        <w:rPr>
          <w:rFonts w:ascii="Verdana" w:hAnsi="Verdana"/>
          <w:sz w:val="20"/>
          <w:lang w:val="fr-BE"/>
        </w:rPr>
        <w:t>Angillis</w:t>
      </w:r>
      <w:proofErr w:type="spellEnd"/>
      <w:r w:rsidR="007633E1">
        <w:rPr>
          <w:rFonts w:ascii="Verdana" w:hAnsi="Verdana"/>
          <w:sz w:val="20"/>
          <w:lang w:val="fr-BE"/>
        </w:rPr>
        <w:t xml:space="preserve"> est d’accord d’assurer le vérification  </w:t>
      </w:r>
    </w:p>
    <w:p w14:paraId="17238B5B" w14:textId="77777777" w:rsidR="00AA6BFE" w:rsidRDefault="00AA6BFE" w:rsidP="007633E1">
      <w:pPr>
        <w:pStyle w:val="Paragraphedeliste"/>
        <w:ind w:left="1440"/>
        <w:rPr>
          <w:rFonts w:ascii="Verdana" w:hAnsi="Verdana"/>
          <w:sz w:val="20"/>
          <w:lang w:val="fr-BE"/>
        </w:rPr>
      </w:pPr>
    </w:p>
    <w:p w14:paraId="571F4B9D" w14:textId="49A5F108" w:rsidR="007F5406" w:rsidRDefault="007F5406" w:rsidP="007F5406">
      <w:pPr>
        <w:pStyle w:val="Paragraphedeliste"/>
        <w:numPr>
          <w:ilvl w:val="0"/>
          <w:numId w:val="2"/>
        </w:num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>Plan d’action 2019 : préparation</w:t>
      </w:r>
    </w:p>
    <w:p w14:paraId="7E1CAAFA" w14:textId="20F6162E" w:rsidR="00AA6BFE" w:rsidRPr="005463B3" w:rsidRDefault="00763EF5" w:rsidP="005463B3">
      <w:pPr>
        <w:ind w:left="1080"/>
        <w:rPr>
          <w:rFonts w:ascii="Verdana" w:hAnsi="Verdana"/>
          <w:sz w:val="20"/>
          <w:lang w:val="fr-BE"/>
        </w:rPr>
      </w:pPr>
      <w:r w:rsidRPr="005463B3">
        <w:rPr>
          <w:rFonts w:ascii="Verdana" w:hAnsi="Verdana"/>
          <w:sz w:val="20"/>
          <w:lang w:val="fr-BE"/>
        </w:rPr>
        <w:t>GM :</w:t>
      </w:r>
      <w:r w:rsidR="007633E1" w:rsidRPr="005463B3">
        <w:rPr>
          <w:rFonts w:ascii="Verdana" w:hAnsi="Verdana"/>
          <w:sz w:val="20"/>
          <w:lang w:val="fr-BE"/>
        </w:rPr>
        <w:t xml:space="preserve"> cibler sur </w:t>
      </w:r>
      <w:r w:rsidRPr="005463B3">
        <w:rPr>
          <w:rFonts w:ascii="Verdana" w:hAnsi="Verdana"/>
          <w:sz w:val="20"/>
          <w:lang w:val="fr-BE"/>
        </w:rPr>
        <w:t xml:space="preserve"> UNCRPD, GC, ODD</w:t>
      </w:r>
    </w:p>
    <w:p w14:paraId="2612AA55" w14:textId="76F7270A" w:rsidR="00763EF5" w:rsidRPr="005463B3" w:rsidRDefault="00763EF5" w:rsidP="005463B3">
      <w:pPr>
        <w:ind w:left="1080"/>
        <w:rPr>
          <w:rFonts w:ascii="Verdana" w:hAnsi="Verdana"/>
          <w:sz w:val="20"/>
          <w:lang w:val="fr-BE"/>
        </w:rPr>
      </w:pPr>
      <w:r w:rsidRPr="005463B3">
        <w:rPr>
          <w:rFonts w:ascii="Verdana" w:hAnsi="Verdana"/>
          <w:sz w:val="20"/>
          <w:lang w:val="fr-BE"/>
        </w:rPr>
        <w:t>OME explique le planning</w:t>
      </w:r>
    </w:p>
    <w:p w14:paraId="02A197F5" w14:textId="77777777" w:rsidR="005463B3" w:rsidRDefault="005463B3" w:rsidP="005463B3">
      <w:pPr>
        <w:pStyle w:val="Paragraphedeliste"/>
        <w:ind w:left="1440"/>
        <w:rPr>
          <w:rFonts w:ascii="Verdana" w:hAnsi="Verdana"/>
          <w:sz w:val="20"/>
          <w:lang w:val="fr-BE"/>
        </w:rPr>
      </w:pPr>
    </w:p>
    <w:p w14:paraId="66A49BFA" w14:textId="2CD82851" w:rsidR="007F5406" w:rsidRDefault="007F5406" w:rsidP="007F5406">
      <w:pPr>
        <w:pStyle w:val="Paragraphedeliste"/>
        <w:numPr>
          <w:ilvl w:val="0"/>
          <w:numId w:val="2"/>
        </w:num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Partie informative : M. </w:t>
      </w:r>
      <w:proofErr w:type="spellStart"/>
      <w:r>
        <w:rPr>
          <w:rFonts w:ascii="Verdana" w:hAnsi="Verdana"/>
          <w:sz w:val="20"/>
          <w:lang w:val="fr-BE"/>
        </w:rPr>
        <w:t>Grammenos</w:t>
      </w:r>
      <w:proofErr w:type="spellEnd"/>
      <w:r>
        <w:rPr>
          <w:rFonts w:ascii="Verdana" w:hAnsi="Verdana"/>
          <w:sz w:val="20"/>
          <w:lang w:val="fr-BE"/>
        </w:rPr>
        <w:t xml:space="preserve"> ou </w:t>
      </w:r>
      <w:r w:rsidRPr="00BF2632">
        <w:rPr>
          <w:rFonts w:ascii="Verdana" w:hAnsi="Verdana"/>
          <w:sz w:val="20"/>
          <w:lang w:val="fr-BE"/>
        </w:rPr>
        <w:t>Médiateur</w:t>
      </w:r>
      <w:r>
        <w:rPr>
          <w:rFonts w:ascii="Verdana" w:hAnsi="Verdana"/>
          <w:sz w:val="20"/>
          <w:lang w:val="fr-BE"/>
        </w:rPr>
        <w:t>s</w:t>
      </w:r>
      <w:r w:rsidRPr="00BF2632">
        <w:rPr>
          <w:rFonts w:ascii="Verdana" w:hAnsi="Verdana"/>
          <w:sz w:val="20"/>
          <w:lang w:val="fr-BE"/>
        </w:rPr>
        <w:t xml:space="preserve"> </w:t>
      </w:r>
      <w:r>
        <w:rPr>
          <w:rFonts w:ascii="Verdana" w:hAnsi="Verdana"/>
          <w:sz w:val="20"/>
          <w:lang w:val="fr-BE"/>
        </w:rPr>
        <w:t>entités fédérées</w:t>
      </w:r>
    </w:p>
    <w:p w14:paraId="74BB6B40" w14:textId="3D6B102B" w:rsidR="00763EF5" w:rsidRPr="005463B3" w:rsidRDefault="00763EF5" w:rsidP="005463B3">
      <w:pPr>
        <w:ind w:left="1080"/>
        <w:rPr>
          <w:rFonts w:ascii="Verdana" w:hAnsi="Verdana"/>
          <w:sz w:val="20"/>
          <w:lang w:val="fr-BE"/>
        </w:rPr>
      </w:pPr>
      <w:r w:rsidRPr="005463B3">
        <w:rPr>
          <w:rFonts w:ascii="Verdana" w:hAnsi="Verdana"/>
          <w:sz w:val="20"/>
          <w:lang w:val="fr-BE"/>
        </w:rPr>
        <w:t xml:space="preserve">OME explique que </w:t>
      </w:r>
      <w:r w:rsidR="007633E1" w:rsidRPr="005463B3">
        <w:rPr>
          <w:rFonts w:ascii="Verdana" w:hAnsi="Verdana"/>
          <w:sz w:val="20"/>
          <w:lang w:val="fr-BE"/>
        </w:rPr>
        <w:t xml:space="preserve">la date ne convenait pas à M. </w:t>
      </w:r>
      <w:proofErr w:type="spellStart"/>
      <w:r w:rsidRPr="005463B3">
        <w:rPr>
          <w:rFonts w:ascii="Verdana" w:hAnsi="Verdana"/>
          <w:sz w:val="20"/>
          <w:lang w:val="fr-BE"/>
        </w:rPr>
        <w:t>Grammenos</w:t>
      </w:r>
      <w:proofErr w:type="spellEnd"/>
      <w:r w:rsidRPr="005463B3">
        <w:rPr>
          <w:rFonts w:ascii="Verdana" w:hAnsi="Verdana"/>
          <w:sz w:val="20"/>
          <w:lang w:val="fr-BE"/>
        </w:rPr>
        <w:t xml:space="preserve"> </w:t>
      </w:r>
      <w:r w:rsidR="007633E1" w:rsidRPr="005463B3">
        <w:rPr>
          <w:rFonts w:ascii="Verdana" w:hAnsi="Verdana"/>
          <w:sz w:val="20"/>
          <w:lang w:val="fr-BE"/>
        </w:rPr>
        <w:t xml:space="preserve">. OME a adressé un courrier </w:t>
      </w:r>
      <w:r w:rsidRPr="005463B3">
        <w:rPr>
          <w:rFonts w:ascii="Verdana" w:hAnsi="Verdana"/>
          <w:sz w:val="20"/>
          <w:lang w:val="fr-BE"/>
        </w:rPr>
        <w:t>aux médiateurs</w:t>
      </w:r>
    </w:p>
    <w:p w14:paraId="1C72DFB6" w14:textId="56B3A39C" w:rsidR="00763EF5" w:rsidRPr="005463B3" w:rsidRDefault="00763EF5" w:rsidP="005463B3">
      <w:pPr>
        <w:ind w:left="1080"/>
        <w:rPr>
          <w:rFonts w:ascii="Verdana" w:hAnsi="Verdana"/>
          <w:sz w:val="20"/>
          <w:lang w:val="fr-BE"/>
        </w:rPr>
      </w:pPr>
      <w:r w:rsidRPr="005463B3">
        <w:rPr>
          <w:rFonts w:ascii="Verdana" w:hAnsi="Verdana"/>
          <w:sz w:val="20"/>
          <w:lang w:val="fr-BE"/>
        </w:rPr>
        <w:t>VDE</w:t>
      </w:r>
      <w:r w:rsidR="005463B3">
        <w:rPr>
          <w:rFonts w:ascii="Verdana" w:hAnsi="Verdana"/>
          <w:sz w:val="20"/>
          <w:lang w:val="fr-BE"/>
        </w:rPr>
        <w:t xml:space="preserve"> : </w:t>
      </w:r>
      <w:r w:rsidRPr="005463B3">
        <w:rPr>
          <w:rFonts w:ascii="Verdana" w:hAnsi="Verdana"/>
          <w:sz w:val="20"/>
          <w:lang w:val="fr-BE"/>
        </w:rPr>
        <w:t>lettre médiateurs préciser que conseils d’avis sont invités à cette partie-là aussi</w:t>
      </w:r>
    </w:p>
    <w:p w14:paraId="13A71217" w14:textId="1ABAC3E5" w:rsidR="00763EF5" w:rsidRPr="005463B3" w:rsidRDefault="00763EF5" w:rsidP="005463B3">
      <w:pPr>
        <w:ind w:left="1080"/>
        <w:rPr>
          <w:rFonts w:ascii="Verdana" w:hAnsi="Verdana"/>
          <w:sz w:val="20"/>
          <w:lang w:val="fr-BE"/>
        </w:rPr>
      </w:pPr>
      <w:r w:rsidRPr="005463B3">
        <w:rPr>
          <w:rFonts w:ascii="Verdana" w:hAnsi="Verdana"/>
          <w:sz w:val="20"/>
          <w:lang w:val="fr-BE"/>
        </w:rPr>
        <w:t>GM :</w:t>
      </w:r>
      <w:r w:rsidR="00CF6077" w:rsidRPr="005463B3">
        <w:rPr>
          <w:rFonts w:ascii="Verdana" w:hAnsi="Verdana"/>
          <w:sz w:val="20"/>
          <w:lang w:val="fr-BE"/>
        </w:rPr>
        <w:t xml:space="preserve"> </w:t>
      </w:r>
      <w:r w:rsidR="005463B3">
        <w:rPr>
          <w:rFonts w:ascii="Verdana" w:hAnsi="Verdana"/>
          <w:sz w:val="20"/>
          <w:lang w:val="fr-BE"/>
        </w:rPr>
        <w:t xml:space="preserve">on peut inviter </w:t>
      </w:r>
      <w:proofErr w:type="spellStart"/>
      <w:r w:rsidR="005463B3">
        <w:rPr>
          <w:rFonts w:ascii="Verdana" w:hAnsi="Verdana"/>
          <w:sz w:val="20"/>
          <w:lang w:val="fr-BE"/>
        </w:rPr>
        <w:t>Gramenos</w:t>
      </w:r>
      <w:proofErr w:type="spellEnd"/>
      <w:r w:rsidR="005463B3">
        <w:rPr>
          <w:rFonts w:ascii="Verdana" w:hAnsi="Verdana"/>
          <w:sz w:val="20"/>
          <w:lang w:val="fr-BE"/>
        </w:rPr>
        <w:t xml:space="preserve"> en</w:t>
      </w:r>
      <w:r w:rsidR="00CF6077" w:rsidRPr="005463B3">
        <w:rPr>
          <w:rFonts w:ascii="Verdana" w:hAnsi="Verdana"/>
          <w:sz w:val="20"/>
          <w:lang w:val="fr-BE"/>
        </w:rPr>
        <w:t xml:space="preserve"> fonction de la publication de </w:t>
      </w:r>
      <w:r w:rsidR="005463B3">
        <w:rPr>
          <w:rFonts w:ascii="Verdana" w:hAnsi="Verdana"/>
          <w:sz w:val="20"/>
          <w:lang w:val="fr-BE"/>
        </w:rPr>
        <w:t>son</w:t>
      </w:r>
      <w:r w:rsidR="00C500CD">
        <w:rPr>
          <w:rFonts w:ascii="Verdana" w:hAnsi="Verdana"/>
          <w:sz w:val="20"/>
          <w:lang w:val="fr-BE"/>
        </w:rPr>
        <w:t xml:space="preserve"> </w:t>
      </w:r>
      <w:r w:rsidR="007C1952">
        <w:rPr>
          <w:rFonts w:ascii="Verdana" w:hAnsi="Verdana"/>
          <w:sz w:val="20"/>
          <w:lang w:val="fr-BE"/>
        </w:rPr>
        <w:t xml:space="preserve"> </w:t>
      </w:r>
      <w:r w:rsidR="00CF6077" w:rsidRPr="005463B3">
        <w:rPr>
          <w:rFonts w:ascii="Verdana" w:hAnsi="Verdana"/>
          <w:sz w:val="20"/>
          <w:lang w:val="fr-BE"/>
        </w:rPr>
        <w:t xml:space="preserve"> étude</w:t>
      </w:r>
    </w:p>
    <w:p w14:paraId="5CDF2E13" w14:textId="58DF7270" w:rsidR="00CF6077" w:rsidRPr="005463B3" w:rsidRDefault="00CF6077" w:rsidP="005463B3">
      <w:pPr>
        <w:ind w:left="1080"/>
        <w:rPr>
          <w:rFonts w:ascii="Verdana" w:hAnsi="Verdana"/>
          <w:sz w:val="20"/>
          <w:lang w:val="fr-BE"/>
        </w:rPr>
      </w:pPr>
      <w:r w:rsidRPr="005463B3">
        <w:rPr>
          <w:rFonts w:ascii="Verdana" w:hAnsi="Verdana"/>
          <w:sz w:val="20"/>
          <w:lang w:val="fr-BE"/>
        </w:rPr>
        <w:t>GM : l’inviter plutôt dans le cadre du CSNPH</w:t>
      </w:r>
    </w:p>
    <w:p w14:paraId="0F360B2E" w14:textId="752DFCD0" w:rsidR="00CF6077" w:rsidRPr="005463B3" w:rsidRDefault="00CF6077" w:rsidP="005463B3">
      <w:pPr>
        <w:ind w:left="1080"/>
        <w:rPr>
          <w:rFonts w:ascii="Verdana" w:hAnsi="Verdana"/>
          <w:sz w:val="20"/>
          <w:lang w:val="fr-BE"/>
        </w:rPr>
      </w:pPr>
      <w:r w:rsidRPr="005463B3">
        <w:rPr>
          <w:rFonts w:ascii="Verdana" w:hAnsi="Verdana"/>
          <w:sz w:val="20"/>
          <w:lang w:val="fr-BE"/>
        </w:rPr>
        <w:t xml:space="preserve">VDE inscrit à l’OJ du bureau </w:t>
      </w:r>
      <w:r w:rsidR="006C5110" w:rsidRPr="005463B3">
        <w:rPr>
          <w:rFonts w:ascii="Verdana" w:hAnsi="Verdana"/>
          <w:sz w:val="20"/>
          <w:lang w:val="fr-BE"/>
        </w:rPr>
        <w:t xml:space="preserve">CSNPH </w:t>
      </w:r>
      <w:r w:rsidRPr="005463B3">
        <w:rPr>
          <w:rFonts w:ascii="Verdana" w:hAnsi="Verdana"/>
          <w:sz w:val="20"/>
          <w:lang w:val="fr-BE"/>
        </w:rPr>
        <w:t>de février</w:t>
      </w:r>
    </w:p>
    <w:p w14:paraId="667FDB06" w14:textId="2AE9C8D9" w:rsidR="00CF6077" w:rsidRDefault="00CF6077" w:rsidP="00CF6077">
      <w:pPr>
        <w:pStyle w:val="Paragraphedeliste"/>
        <w:numPr>
          <w:ilvl w:val="0"/>
          <w:numId w:val="2"/>
        </w:numPr>
        <w:rPr>
          <w:rFonts w:ascii="Verdana" w:hAnsi="Verdana"/>
          <w:sz w:val="20"/>
          <w:lang w:val="fr-BE"/>
        </w:rPr>
      </w:pPr>
      <w:bookmarkStart w:id="2" w:name="_Hlk114687"/>
      <w:r>
        <w:rPr>
          <w:rFonts w:ascii="Verdana" w:hAnsi="Verdana"/>
          <w:sz w:val="20"/>
          <w:lang w:val="fr-BE"/>
        </w:rPr>
        <w:t>Révision nombre délégués par organisation, report à mars 2019</w:t>
      </w:r>
    </w:p>
    <w:bookmarkEnd w:id="2"/>
    <w:p w14:paraId="23984AC8" w14:textId="77777777" w:rsidR="007F5406" w:rsidRDefault="007F5406" w:rsidP="007F5406">
      <w:pPr>
        <w:pStyle w:val="Paragraphedeliste"/>
        <w:rPr>
          <w:rFonts w:ascii="Verdana" w:hAnsi="Verdana"/>
          <w:sz w:val="20"/>
          <w:lang w:val="fr-BE"/>
        </w:rPr>
      </w:pPr>
    </w:p>
    <w:p w14:paraId="1EA6E03F" w14:textId="77777777" w:rsidR="007F5406" w:rsidRPr="00567BB3" w:rsidRDefault="007F5406" w:rsidP="007F5406">
      <w:pPr>
        <w:pStyle w:val="Titre2"/>
        <w:rPr>
          <w:lang w:val="fr-BE"/>
        </w:rPr>
      </w:pPr>
      <w:r w:rsidRPr="00567BB3">
        <w:rPr>
          <w:lang w:val="fr-BE"/>
        </w:rPr>
        <w:t>4. BDF – Mémorandum pour les élections européennes</w:t>
      </w:r>
    </w:p>
    <w:p w14:paraId="653EB80B" w14:textId="60F09C32" w:rsidR="007F5406" w:rsidRPr="00581707" w:rsidRDefault="00CF6077" w:rsidP="007C1952">
      <w:pPr>
        <w:ind w:left="360"/>
        <w:rPr>
          <w:rFonts w:ascii="Verdana" w:hAnsi="Verdana"/>
          <w:sz w:val="20"/>
          <w:lang w:val="fr-BE"/>
        </w:rPr>
      </w:pPr>
      <w:r w:rsidRPr="00581707">
        <w:rPr>
          <w:rFonts w:ascii="Verdana" w:hAnsi="Verdana"/>
          <w:sz w:val="20"/>
          <w:lang w:val="fr-BE"/>
        </w:rPr>
        <w:t>VDE explique qu’elle a compilé les réponse reçues du GT et de l’EDF. Elle propose de renvoyer au GT</w:t>
      </w:r>
    </w:p>
    <w:p w14:paraId="09A51BE9" w14:textId="3918036F" w:rsidR="00CF6077" w:rsidRPr="00581707" w:rsidRDefault="00CF6077" w:rsidP="007C1952">
      <w:pPr>
        <w:ind w:left="360"/>
        <w:rPr>
          <w:rFonts w:ascii="Verdana" w:hAnsi="Verdana"/>
          <w:sz w:val="20"/>
          <w:lang w:val="fr-BE"/>
        </w:rPr>
      </w:pPr>
      <w:r w:rsidRPr="00581707">
        <w:rPr>
          <w:rFonts w:ascii="Verdana" w:hAnsi="Verdana"/>
          <w:sz w:val="20"/>
          <w:lang w:val="fr-BE"/>
        </w:rPr>
        <w:t>GM : désinstitutionalisation, rappeler « </w:t>
      </w:r>
      <w:r w:rsidRPr="00581707">
        <w:rPr>
          <w:rFonts w:ascii="Verdana" w:hAnsi="Verdana"/>
          <w:i/>
          <w:sz w:val="20"/>
          <w:lang w:val="fr-BE"/>
        </w:rPr>
        <w:t>dans le sens de la note de position CSNPH</w:t>
      </w:r>
      <w:r w:rsidRPr="00581707">
        <w:rPr>
          <w:rFonts w:ascii="Verdana" w:hAnsi="Verdana"/>
          <w:sz w:val="20"/>
          <w:lang w:val="fr-BE"/>
        </w:rPr>
        <w:t> »</w:t>
      </w:r>
    </w:p>
    <w:p w14:paraId="1B8786B1" w14:textId="0FC69F2D" w:rsidR="00CF6077" w:rsidRPr="00581707" w:rsidRDefault="00CF6077" w:rsidP="007C1952">
      <w:pPr>
        <w:ind w:left="360"/>
        <w:rPr>
          <w:rFonts w:ascii="Verdana" w:hAnsi="Verdana"/>
          <w:sz w:val="20"/>
          <w:lang w:val="fr-BE"/>
        </w:rPr>
      </w:pPr>
      <w:r w:rsidRPr="00581707">
        <w:rPr>
          <w:rFonts w:ascii="Verdana" w:hAnsi="Verdana"/>
          <w:sz w:val="20"/>
          <w:lang w:val="fr-BE"/>
        </w:rPr>
        <w:t xml:space="preserve">GM : </w:t>
      </w:r>
      <w:r w:rsidR="007C1952" w:rsidRPr="00581707">
        <w:rPr>
          <w:rFonts w:ascii="Verdana" w:hAnsi="Verdana"/>
          <w:sz w:val="20"/>
          <w:lang w:val="fr-BE"/>
        </w:rPr>
        <w:t xml:space="preserve">faire des </w:t>
      </w:r>
      <w:r w:rsidRPr="00581707">
        <w:rPr>
          <w:rFonts w:ascii="Verdana" w:hAnsi="Verdana"/>
          <w:sz w:val="20"/>
          <w:lang w:val="fr-BE"/>
        </w:rPr>
        <w:t>aidants proches</w:t>
      </w:r>
      <w:r w:rsidR="007C1952" w:rsidRPr="00581707">
        <w:rPr>
          <w:rFonts w:ascii="Verdana" w:hAnsi="Verdana"/>
          <w:sz w:val="20"/>
          <w:lang w:val="fr-BE"/>
        </w:rPr>
        <w:t xml:space="preserve"> un titre spécifique car en le mettant dans le</w:t>
      </w:r>
      <w:r w:rsidRPr="00581707">
        <w:rPr>
          <w:rFonts w:ascii="Verdana" w:hAnsi="Verdana"/>
          <w:sz w:val="20"/>
          <w:lang w:val="fr-BE"/>
        </w:rPr>
        <w:t xml:space="preserve"> chapitre désinstitutionalisation</w:t>
      </w:r>
      <w:r w:rsidR="007C1952" w:rsidRPr="00581707">
        <w:rPr>
          <w:rFonts w:ascii="Verdana" w:hAnsi="Verdana"/>
          <w:sz w:val="20"/>
          <w:lang w:val="fr-BE"/>
        </w:rPr>
        <w:t xml:space="preserve">, </w:t>
      </w:r>
      <w:proofErr w:type="spellStart"/>
      <w:r w:rsidR="007C1952" w:rsidRPr="00581707">
        <w:rPr>
          <w:rFonts w:ascii="Verdana" w:hAnsi="Verdana"/>
          <w:sz w:val="20"/>
          <w:lang w:val="fr-BE"/>
        </w:rPr>
        <w:t>celà</w:t>
      </w:r>
      <w:proofErr w:type="spellEnd"/>
      <w:r w:rsidR="002A439B" w:rsidRPr="00581707">
        <w:rPr>
          <w:rFonts w:ascii="Verdana" w:hAnsi="Verdana"/>
          <w:sz w:val="20"/>
          <w:lang w:val="fr-BE"/>
        </w:rPr>
        <w:t xml:space="preserve"> induit que pour une dési</w:t>
      </w:r>
      <w:r w:rsidRPr="00581707">
        <w:rPr>
          <w:rFonts w:ascii="Verdana" w:hAnsi="Verdana"/>
          <w:sz w:val="20"/>
          <w:lang w:val="fr-BE"/>
        </w:rPr>
        <w:t xml:space="preserve">nstitutionalisation, il faut des aidants. </w:t>
      </w:r>
      <w:r w:rsidR="007C1952" w:rsidRPr="00581707">
        <w:rPr>
          <w:rFonts w:ascii="Verdana" w:hAnsi="Verdana"/>
          <w:sz w:val="20"/>
          <w:lang w:val="fr-BE"/>
        </w:rPr>
        <w:t xml:space="preserve">Le risque devient alors que </w:t>
      </w:r>
      <w:r w:rsidRPr="00581707">
        <w:rPr>
          <w:rFonts w:ascii="Verdana" w:hAnsi="Verdana"/>
          <w:sz w:val="20"/>
          <w:lang w:val="fr-BE"/>
        </w:rPr>
        <w:t>le politique se désinvestisse</w:t>
      </w:r>
      <w:r w:rsidR="002A439B" w:rsidRPr="00581707">
        <w:rPr>
          <w:rFonts w:ascii="Verdana" w:hAnsi="Verdana"/>
          <w:sz w:val="20"/>
          <w:lang w:val="fr-BE"/>
        </w:rPr>
        <w:t>, donc en faire un titre spécifique</w:t>
      </w:r>
    </w:p>
    <w:p w14:paraId="7966BEA3" w14:textId="17C21386" w:rsidR="00CF6077" w:rsidRPr="00581707" w:rsidRDefault="002A439B" w:rsidP="007C1952">
      <w:pPr>
        <w:ind w:left="360"/>
        <w:rPr>
          <w:rFonts w:ascii="Verdana" w:hAnsi="Verdana"/>
          <w:sz w:val="20"/>
          <w:lang w:val="fr-BE"/>
        </w:rPr>
      </w:pPr>
      <w:proofErr w:type="spellStart"/>
      <w:r w:rsidRPr="00581707">
        <w:rPr>
          <w:rFonts w:ascii="Verdana" w:hAnsi="Verdana"/>
          <w:sz w:val="20"/>
          <w:lang w:val="fr-BE"/>
        </w:rPr>
        <w:t>VvdE</w:t>
      </w:r>
      <w:proofErr w:type="spellEnd"/>
      <w:r w:rsidRPr="00581707">
        <w:rPr>
          <w:rFonts w:ascii="Verdana" w:hAnsi="Verdana"/>
          <w:sz w:val="20"/>
          <w:lang w:val="fr-BE"/>
        </w:rPr>
        <w:t> : document bien structuré</w:t>
      </w:r>
    </w:p>
    <w:p w14:paraId="0B73C0B1" w14:textId="7FAEFE3A" w:rsidR="002A439B" w:rsidRPr="00581707" w:rsidRDefault="002A439B" w:rsidP="007C1952">
      <w:pPr>
        <w:ind w:left="360"/>
        <w:rPr>
          <w:rFonts w:ascii="Verdana" w:hAnsi="Verdana"/>
          <w:sz w:val="20"/>
          <w:lang w:val="fr-BE"/>
        </w:rPr>
      </w:pPr>
      <w:r w:rsidRPr="00581707">
        <w:rPr>
          <w:rFonts w:ascii="Verdana" w:hAnsi="Verdana"/>
          <w:sz w:val="20"/>
          <w:lang w:val="fr-BE"/>
        </w:rPr>
        <w:t>VDE annonce qu’elle renvoie au GT et demande réaction par e-mail</w:t>
      </w:r>
    </w:p>
    <w:p w14:paraId="73D8F08C" w14:textId="77777777" w:rsidR="007F5406" w:rsidRPr="007F5406" w:rsidRDefault="00A652D2" w:rsidP="007F5406">
      <w:pPr>
        <w:pStyle w:val="Titre2"/>
        <w:rPr>
          <w:lang w:val="fr-BE"/>
        </w:rPr>
      </w:pPr>
      <w:r w:rsidRPr="007F5406">
        <w:rPr>
          <w:lang w:val="fr-BE"/>
        </w:rPr>
        <w:t>5</w:t>
      </w:r>
      <w:r w:rsidR="007F5406" w:rsidRPr="007F5406">
        <w:rPr>
          <w:lang w:val="fr-BE"/>
        </w:rPr>
        <w:t>. ODD – Réunion régionale, fin février à Genève :</w:t>
      </w:r>
    </w:p>
    <w:p w14:paraId="0065A473" w14:textId="1076BA1A" w:rsidR="007F5406" w:rsidRDefault="007F5406" w:rsidP="007C1952">
      <w:pPr>
        <w:pStyle w:val="Paragraphedeliste"/>
        <w:numPr>
          <w:ilvl w:val="0"/>
          <w:numId w:val="22"/>
        </w:num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>Participation du BDF ?</w:t>
      </w:r>
    </w:p>
    <w:p w14:paraId="35CE2BAC" w14:textId="43E23F7E" w:rsidR="002A439B" w:rsidRPr="007C1952" w:rsidRDefault="002A439B" w:rsidP="007C1952">
      <w:pPr>
        <w:ind w:left="1080"/>
        <w:rPr>
          <w:rFonts w:ascii="Verdana" w:hAnsi="Verdana"/>
          <w:sz w:val="20"/>
          <w:lang w:val="fr-BE"/>
        </w:rPr>
      </w:pPr>
      <w:r w:rsidRPr="007C1952">
        <w:rPr>
          <w:rFonts w:ascii="Verdana" w:hAnsi="Verdana"/>
          <w:sz w:val="20"/>
          <w:lang w:val="fr-BE"/>
        </w:rPr>
        <w:t>OME explique que cela n’a pas lieu en février, mais les 21 et 22 mars</w:t>
      </w:r>
    </w:p>
    <w:p w14:paraId="59AAAEA5" w14:textId="13E91A04" w:rsidR="00A46264" w:rsidRPr="007C1952" w:rsidRDefault="00A46264" w:rsidP="007C1952">
      <w:pPr>
        <w:ind w:left="1080"/>
        <w:rPr>
          <w:rFonts w:ascii="Verdana" w:hAnsi="Verdana"/>
          <w:sz w:val="20"/>
          <w:lang w:val="fr-BE"/>
        </w:rPr>
      </w:pPr>
      <w:r w:rsidRPr="007C1952">
        <w:rPr>
          <w:rFonts w:ascii="Verdana" w:hAnsi="Verdana"/>
          <w:sz w:val="20"/>
          <w:lang w:val="fr-BE"/>
        </w:rPr>
        <w:t>Marion est en congé jusque mercredi</w:t>
      </w:r>
    </w:p>
    <w:p w14:paraId="7097CA51" w14:textId="5849B7B4" w:rsidR="00A46264" w:rsidRPr="007C1952" w:rsidRDefault="00A46264" w:rsidP="007C1952">
      <w:pPr>
        <w:ind w:left="1080"/>
        <w:rPr>
          <w:rFonts w:ascii="Verdana" w:hAnsi="Verdana"/>
          <w:sz w:val="20"/>
          <w:lang w:val="fr-BE"/>
        </w:rPr>
      </w:pPr>
      <w:r w:rsidRPr="007C1952">
        <w:rPr>
          <w:rFonts w:ascii="Verdana" w:hAnsi="Verdana"/>
          <w:sz w:val="20"/>
          <w:lang w:val="fr-BE"/>
        </w:rPr>
        <w:t xml:space="preserve">GM pourrait être intéressant si le gvt s’investit et ouvre </w:t>
      </w:r>
    </w:p>
    <w:p w14:paraId="56628A25" w14:textId="5DCD29AF" w:rsidR="007F5406" w:rsidRDefault="007F5406" w:rsidP="007C1952">
      <w:pPr>
        <w:pStyle w:val="Paragraphedeliste"/>
        <w:numPr>
          <w:ilvl w:val="0"/>
          <w:numId w:val="22"/>
        </w:numPr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>Programme</w:t>
      </w:r>
    </w:p>
    <w:p w14:paraId="22C505D4" w14:textId="7EE4AB74" w:rsidR="00A46264" w:rsidRPr="007C1952" w:rsidRDefault="00A46264" w:rsidP="007C1952">
      <w:pPr>
        <w:ind w:left="1080"/>
        <w:rPr>
          <w:rFonts w:ascii="Verdana" w:hAnsi="Verdana"/>
          <w:sz w:val="20"/>
          <w:lang w:val="fr-BE"/>
        </w:rPr>
      </w:pPr>
      <w:r w:rsidRPr="007C1952">
        <w:rPr>
          <w:rFonts w:ascii="Verdana" w:hAnsi="Verdana"/>
          <w:sz w:val="20"/>
          <w:lang w:val="fr-BE"/>
        </w:rPr>
        <w:t>OME pointe les 3 premiers points comme intéressant</w:t>
      </w:r>
      <w:r w:rsidR="007C1952" w:rsidRPr="007C1952">
        <w:rPr>
          <w:rFonts w:ascii="Verdana" w:hAnsi="Verdana"/>
          <w:sz w:val="20"/>
          <w:lang w:val="fr-BE"/>
        </w:rPr>
        <w:t>s</w:t>
      </w:r>
    </w:p>
    <w:p w14:paraId="259282FE" w14:textId="714EF685" w:rsidR="007C1952" w:rsidRPr="007C1952" w:rsidRDefault="007C1952" w:rsidP="007C1952">
      <w:pPr>
        <w:ind w:left="1080"/>
        <w:rPr>
          <w:rFonts w:ascii="Verdana" w:hAnsi="Verdana"/>
          <w:sz w:val="20"/>
          <w:lang w:val="fr-BE"/>
        </w:rPr>
      </w:pPr>
      <w:r w:rsidRPr="007C1952">
        <w:rPr>
          <w:rFonts w:ascii="Verdana" w:hAnsi="Verdana"/>
          <w:sz w:val="20"/>
          <w:lang w:val="fr-BE"/>
        </w:rPr>
        <w:t>OME voit avec Marion si cela vaut la peine d’investir de l’énergie.</w:t>
      </w:r>
    </w:p>
    <w:p w14:paraId="641D6681" w14:textId="77777777" w:rsidR="007F5406" w:rsidRPr="00567BB3" w:rsidRDefault="00A652D2" w:rsidP="007F5406">
      <w:pPr>
        <w:pStyle w:val="Titre2"/>
        <w:rPr>
          <w:lang w:val="fr-BE"/>
        </w:rPr>
      </w:pPr>
      <w:r w:rsidRPr="007C1952">
        <w:rPr>
          <w:lang w:val="fr-BE"/>
        </w:rPr>
        <w:t>6</w:t>
      </w:r>
      <w:r w:rsidR="007F5406" w:rsidRPr="007C1952">
        <w:rPr>
          <w:lang w:val="fr-BE"/>
        </w:rPr>
        <w:t>.</w:t>
      </w:r>
      <w:r w:rsidR="007F5406" w:rsidRPr="00567BB3">
        <w:rPr>
          <w:lang w:val="fr-BE"/>
        </w:rPr>
        <w:t xml:space="preserve"> Mobilité des personnes « lourdement handicapées » - usage de véhicules individuels et gestion écologique – Johan Lambert</w:t>
      </w:r>
    </w:p>
    <w:p w14:paraId="0D9426C9" w14:textId="25F778CD" w:rsidR="00A652D2" w:rsidRPr="00581707" w:rsidRDefault="00A46264" w:rsidP="007C1952">
      <w:pPr>
        <w:ind w:left="360"/>
        <w:rPr>
          <w:rFonts w:ascii="Verdana" w:hAnsi="Verdana"/>
          <w:sz w:val="20"/>
          <w:lang w:val="fr-BE"/>
        </w:rPr>
      </w:pPr>
      <w:r w:rsidRPr="00581707">
        <w:rPr>
          <w:rFonts w:ascii="Verdana" w:hAnsi="Verdana"/>
          <w:sz w:val="20"/>
          <w:lang w:val="fr-BE"/>
        </w:rPr>
        <w:t>GM : c’est le problème de la taxe. Il demande que pour les PH qui ne peuvent se déplacer en transports en commun, il y ait exemption. Notre collègue a pointé qu’il y a déjà exemption de la TVA. Attention, le CSNPH n’est pas compétent</w:t>
      </w:r>
    </w:p>
    <w:p w14:paraId="21E20C1E" w14:textId="153B8A79" w:rsidR="00A46264" w:rsidRPr="00581707" w:rsidRDefault="00A46264" w:rsidP="007C1952">
      <w:pPr>
        <w:ind w:left="360"/>
        <w:rPr>
          <w:rFonts w:ascii="Verdana" w:hAnsi="Verdana"/>
          <w:sz w:val="20"/>
          <w:lang w:val="fr-BE"/>
        </w:rPr>
      </w:pPr>
      <w:r w:rsidRPr="00581707">
        <w:rPr>
          <w:rFonts w:ascii="Verdana" w:hAnsi="Verdana"/>
          <w:sz w:val="20"/>
          <w:lang w:val="fr-BE"/>
        </w:rPr>
        <w:t>VDE : il a écrit au BDF. Il faut lui répondre que nous renvoyons au conseil d’avis compétent : N</w:t>
      </w:r>
      <w:r w:rsidR="007C1952" w:rsidRPr="00581707">
        <w:rPr>
          <w:rFonts w:ascii="Verdana" w:hAnsi="Verdana"/>
          <w:sz w:val="20"/>
          <w:lang w:val="fr-BE"/>
        </w:rPr>
        <w:t>OOZO</w:t>
      </w:r>
    </w:p>
    <w:p w14:paraId="07A09316" w14:textId="55B7FC0A" w:rsidR="00A652D2" w:rsidRDefault="00A652D2" w:rsidP="00567BB3">
      <w:pPr>
        <w:pStyle w:val="Titre2"/>
        <w:rPr>
          <w:lang w:val="fr-BE"/>
        </w:rPr>
      </w:pPr>
      <w:r w:rsidRPr="00567BB3">
        <w:rPr>
          <w:lang w:val="fr-BE"/>
        </w:rPr>
        <w:lastRenderedPageBreak/>
        <w:t xml:space="preserve">7. </w:t>
      </w:r>
      <w:r w:rsidR="007F5406" w:rsidRPr="00567BB3">
        <w:rPr>
          <w:lang w:val="fr-BE"/>
        </w:rPr>
        <w:t>Badge 03/12 : réédition ?</w:t>
      </w:r>
    </w:p>
    <w:p w14:paraId="0E4CE3E7" w14:textId="2294DF21" w:rsidR="00A46264" w:rsidRPr="00581707" w:rsidRDefault="006C75DC" w:rsidP="0060390D">
      <w:pPr>
        <w:ind w:left="360"/>
        <w:rPr>
          <w:rFonts w:ascii="Verdana" w:hAnsi="Verdana"/>
          <w:sz w:val="20"/>
          <w:lang w:val="fr-BE"/>
        </w:rPr>
      </w:pPr>
      <w:r w:rsidRPr="00581707">
        <w:rPr>
          <w:rFonts w:ascii="Verdana" w:hAnsi="Verdana"/>
          <w:sz w:val="20"/>
          <w:lang w:val="fr-BE"/>
        </w:rPr>
        <w:t>GM : lorsqu’elle en a parlé à Nathalie, elle a dit qu’elle ferait le tour des popotes</w:t>
      </w:r>
      <w:r w:rsidR="0060390D" w:rsidRPr="00581707">
        <w:rPr>
          <w:rFonts w:ascii="Verdana" w:hAnsi="Verdana"/>
          <w:sz w:val="20"/>
          <w:lang w:val="fr-BE"/>
        </w:rPr>
        <w:t xml:space="preserve"> pour relancer une production de badges</w:t>
      </w:r>
    </w:p>
    <w:p w14:paraId="5051D856" w14:textId="164EEB2F" w:rsidR="006C75DC" w:rsidRPr="00581707" w:rsidRDefault="006C75DC" w:rsidP="0060390D">
      <w:pPr>
        <w:ind w:left="360"/>
        <w:rPr>
          <w:rFonts w:ascii="Verdana" w:hAnsi="Verdana"/>
          <w:sz w:val="20"/>
          <w:lang w:val="fr-BE"/>
        </w:rPr>
      </w:pPr>
      <w:r w:rsidRPr="00581707">
        <w:rPr>
          <w:rFonts w:ascii="Verdana" w:hAnsi="Verdana"/>
          <w:sz w:val="20"/>
          <w:lang w:val="fr-BE"/>
        </w:rPr>
        <w:t xml:space="preserve">VDE : </w:t>
      </w:r>
      <w:r w:rsidR="007C1952" w:rsidRPr="00581707">
        <w:rPr>
          <w:rFonts w:ascii="Verdana" w:hAnsi="Verdana"/>
          <w:sz w:val="20"/>
          <w:lang w:val="fr-BE"/>
        </w:rPr>
        <w:t>cette année est le 10</w:t>
      </w:r>
      <w:r w:rsidR="007C1952" w:rsidRPr="00581707">
        <w:rPr>
          <w:rFonts w:ascii="Verdana" w:hAnsi="Verdana"/>
          <w:sz w:val="20"/>
          <w:vertAlign w:val="superscript"/>
          <w:lang w:val="fr-BE"/>
        </w:rPr>
        <w:t>ième</w:t>
      </w:r>
      <w:r w:rsidR="007C1952" w:rsidRPr="00581707">
        <w:rPr>
          <w:rFonts w:ascii="Verdana" w:hAnsi="Verdana"/>
          <w:sz w:val="20"/>
          <w:lang w:val="fr-BE"/>
        </w:rPr>
        <w:t xml:space="preserve">  anniversaire de la </w:t>
      </w:r>
      <w:r w:rsidRPr="00581707">
        <w:rPr>
          <w:rFonts w:ascii="Verdana" w:hAnsi="Verdana"/>
          <w:sz w:val="20"/>
          <w:lang w:val="fr-BE"/>
        </w:rPr>
        <w:t xml:space="preserve">ratification par la Belgique. Ce serait sans doute le moment de faire </w:t>
      </w:r>
      <w:r w:rsidR="007C1952" w:rsidRPr="00581707">
        <w:rPr>
          <w:rFonts w:ascii="Verdana" w:hAnsi="Verdana"/>
          <w:sz w:val="20"/>
          <w:lang w:val="fr-BE"/>
        </w:rPr>
        <w:t>quelques chose</w:t>
      </w:r>
      <w:r w:rsidRPr="00581707">
        <w:rPr>
          <w:rFonts w:ascii="Verdana" w:hAnsi="Verdana"/>
          <w:sz w:val="20"/>
          <w:lang w:val="fr-BE"/>
        </w:rPr>
        <w:t xml:space="preserve"> ? Avoir une réflexion sur la participation </w:t>
      </w:r>
    </w:p>
    <w:p w14:paraId="1F4E2FCB" w14:textId="5CD4CF57" w:rsidR="006C75DC" w:rsidRPr="00581707" w:rsidRDefault="006C75DC" w:rsidP="0060390D">
      <w:pPr>
        <w:ind w:left="360"/>
        <w:rPr>
          <w:rFonts w:ascii="Verdana" w:hAnsi="Verdana"/>
          <w:sz w:val="20"/>
          <w:lang w:val="fr-BE"/>
        </w:rPr>
      </w:pPr>
      <w:r w:rsidRPr="00581707">
        <w:rPr>
          <w:rFonts w:ascii="Verdana" w:hAnsi="Verdana"/>
          <w:sz w:val="20"/>
          <w:lang w:val="fr-BE"/>
        </w:rPr>
        <w:t>OME : confirme que 2 juillet 2009 = ratification</w:t>
      </w:r>
    </w:p>
    <w:p w14:paraId="6B233397" w14:textId="60C6DB17" w:rsidR="006C75DC" w:rsidRPr="00581707" w:rsidRDefault="006C75DC" w:rsidP="0060390D">
      <w:pPr>
        <w:ind w:left="360"/>
        <w:rPr>
          <w:rFonts w:ascii="Verdana" w:hAnsi="Verdana"/>
          <w:sz w:val="20"/>
          <w:lang w:val="fr-BE"/>
        </w:rPr>
      </w:pPr>
      <w:proofErr w:type="spellStart"/>
      <w:r w:rsidRPr="00581707">
        <w:rPr>
          <w:rFonts w:ascii="Verdana" w:hAnsi="Verdana"/>
          <w:sz w:val="20"/>
          <w:lang w:val="fr-BE"/>
        </w:rPr>
        <w:t>VvdE</w:t>
      </w:r>
      <w:proofErr w:type="spellEnd"/>
      <w:r w:rsidRPr="00581707">
        <w:rPr>
          <w:rFonts w:ascii="Verdana" w:hAnsi="Verdana"/>
          <w:sz w:val="20"/>
          <w:lang w:val="fr-BE"/>
        </w:rPr>
        <w:t> : profiter du travail sur le rapport alternatif pour faire une publication sur l’importance de l’UNCRPD</w:t>
      </w:r>
    </w:p>
    <w:p w14:paraId="47CFFDE3" w14:textId="37E2C00C" w:rsidR="0060390D" w:rsidRPr="00581707" w:rsidRDefault="0060390D" w:rsidP="0060390D">
      <w:pPr>
        <w:ind w:left="360"/>
        <w:rPr>
          <w:rFonts w:ascii="Verdana" w:hAnsi="Verdana"/>
          <w:sz w:val="20"/>
          <w:lang w:val="fr-BE"/>
        </w:rPr>
      </w:pPr>
      <w:r w:rsidRPr="00581707">
        <w:rPr>
          <w:rFonts w:ascii="Verdana" w:hAnsi="Verdana"/>
          <w:sz w:val="20"/>
          <w:lang w:val="fr-BE"/>
        </w:rPr>
        <w:t>VDE : épingler les acquis et les défis</w:t>
      </w:r>
    </w:p>
    <w:p w14:paraId="20FC3372" w14:textId="26563224" w:rsidR="006C75DC" w:rsidRPr="00581707" w:rsidRDefault="006C75DC" w:rsidP="0060390D">
      <w:pPr>
        <w:ind w:left="360"/>
        <w:rPr>
          <w:rFonts w:ascii="Verdana" w:hAnsi="Verdana"/>
          <w:sz w:val="20"/>
          <w:lang w:val="fr-BE"/>
        </w:rPr>
      </w:pPr>
      <w:r w:rsidRPr="00581707">
        <w:rPr>
          <w:rFonts w:ascii="Verdana" w:hAnsi="Verdana"/>
          <w:sz w:val="20"/>
          <w:lang w:val="fr-BE"/>
        </w:rPr>
        <w:t xml:space="preserve">CA : on met cela dans le plan d’action pour </w:t>
      </w:r>
      <w:r w:rsidR="0060390D" w:rsidRPr="00581707">
        <w:rPr>
          <w:rFonts w:ascii="Verdana" w:hAnsi="Verdana"/>
          <w:sz w:val="20"/>
          <w:lang w:val="fr-BE"/>
        </w:rPr>
        <w:t xml:space="preserve">prévoir un évènement </w:t>
      </w:r>
      <w:r w:rsidRPr="00581707">
        <w:rPr>
          <w:rFonts w:ascii="Verdana" w:hAnsi="Verdana"/>
          <w:sz w:val="20"/>
          <w:lang w:val="fr-BE"/>
        </w:rPr>
        <w:t xml:space="preserve"> le 3/12</w:t>
      </w:r>
      <w:r w:rsidR="0025524D" w:rsidRPr="00581707">
        <w:rPr>
          <w:rFonts w:ascii="Verdana" w:hAnsi="Verdana"/>
          <w:sz w:val="20"/>
          <w:lang w:val="fr-BE"/>
        </w:rPr>
        <w:t xml:space="preserve">. Cela peut être des rencontres. Cela peut se faire avec la </w:t>
      </w:r>
      <w:r w:rsidR="007C1952" w:rsidRPr="00581707">
        <w:rPr>
          <w:rFonts w:ascii="Verdana" w:hAnsi="Verdana"/>
          <w:sz w:val="20"/>
          <w:lang w:val="fr-BE"/>
        </w:rPr>
        <w:t>plateforme</w:t>
      </w:r>
      <w:r w:rsidR="0025524D" w:rsidRPr="00581707">
        <w:rPr>
          <w:rFonts w:ascii="Verdana" w:hAnsi="Verdana"/>
          <w:sz w:val="20"/>
          <w:lang w:val="fr-BE"/>
        </w:rPr>
        <w:t xml:space="preserve"> des conseils, chacun un article, en fonction des compétences</w:t>
      </w:r>
    </w:p>
    <w:p w14:paraId="436DBC5E" w14:textId="07DD2190" w:rsidR="0025524D" w:rsidRPr="00581707" w:rsidRDefault="0025524D" w:rsidP="0060390D">
      <w:pPr>
        <w:ind w:left="360"/>
        <w:rPr>
          <w:rFonts w:ascii="Verdana" w:hAnsi="Verdana"/>
          <w:sz w:val="20"/>
          <w:lang w:val="fr-BE"/>
        </w:rPr>
      </w:pPr>
      <w:r w:rsidRPr="00581707">
        <w:rPr>
          <w:rFonts w:ascii="Verdana" w:hAnsi="Verdana"/>
          <w:sz w:val="20"/>
          <w:lang w:val="fr-BE"/>
        </w:rPr>
        <w:t>GM : premiers rapport, on a été reçu dans tous les parlements</w:t>
      </w:r>
    </w:p>
    <w:p w14:paraId="495D4144" w14:textId="5CD746BB" w:rsidR="0025524D" w:rsidRPr="00581707" w:rsidRDefault="0025524D" w:rsidP="0060390D">
      <w:pPr>
        <w:ind w:left="360"/>
        <w:rPr>
          <w:rFonts w:ascii="Verdana" w:hAnsi="Verdana"/>
          <w:sz w:val="20"/>
          <w:lang w:val="fr-BE"/>
        </w:rPr>
      </w:pPr>
      <w:r w:rsidRPr="00581707">
        <w:rPr>
          <w:rFonts w:ascii="Verdana" w:hAnsi="Verdana"/>
          <w:sz w:val="20"/>
          <w:lang w:val="fr-BE"/>
        </w:rPr>
        <w:t>OME : Permet de faire connaître notre travail aux assemblées</w:t>
      </w:r>
    </w:p>
    <w:p w14:paraId="49C15351" w14:textId="5658EFB1" w:rsidR="0025524D" w:rsidRPr="00581707" w:rsidRDefault="0025524D" w:rsidP="0060390D">
      <w:pPr>
        <w:ind w:left="360"/>
        <w:rPr>
          <w:rFonts w:ascii="Verdana" w:hAnsi="Verdana"/>
          <w:sz w:val="20"/>
          <w:lang w:val="fr-BE"/>
        </w:rPr>
      </w:pPr>
      <w:r w:rsidRPr="00581707">
        <w:rPr>
          <w:rFonts w:ascii="Verdana" w:hAnsi="Verdana"/>
          <w:sz w:val="20"/>
          <w:lang w:val="fr-BE"/>
        </w:rPr>
        <w:t>OME : leur présenter une plaquette réalisée en commun</w:t>
      </w:r>
    </w:p>
    <w:p w14:paraId="2CF0444D" w14:textId="35BD5712" w:rsidR="0025524D" w:rsidRPr="00581707" w:rsidRDefault="0025524D" w:rsidP="0060390D">
      <w:pPr>
        <w:ind w:left="360"/>
        <w:rPr>
          <w:rFonts w:ascii="Verdana" w:hAnsi="Verdana"/>
          <w:sz w:val="20"/>
          <w:lang w:val="fr-BE"/>
        </w:rPr>
      </w:pPr>
      <w:r w:rsidRPr="00581707">
        <w:rPr>
          <w:rFonts w:ascii="Verdana" w:hAnsi="Verdana"/>
          <w:sz w:val="20"/>
          <w:lang w:val="fr-BE"/>
        </w:rPr>
        <w:t xml:space="preserve">GM : plate-forme des conseils = 29/03/2019 : proposer une note </w:t>
      </w:r>
    </w:p>
    <w:p w14:paraId="3BC2238F" w14:textId="53CE659F" w:rsidR="00F2105F" w:rsidRPr="00581707" w:rsidRDefault="00F2105F" w:rsidP="0060390D">
      <w:pPr>
        <w:ind w:left="360"/>
        <w:rPr>
          <w:rFonts w:ascii="Verdana" w:hAnsi="Verdana"/>
          <w:sz w:val="20"/>
          <w:lang w:val="fr-BE"/>
        </w:rPr>
      </w:pPr>
      <w:r w:rsidRPr="00581707">
        <w:rPr>
          <w:rFonts w:ascii="Verdana" w:hAnsi="Verdana"/>
          <w:sz w:val="20"/>
          <w:lang w:val="fr-BE"/>
        </w:rPr>
        <w:t>OME inscrit cela à l’OJ du prochain CA</w:t>
      </w:r>
    </w:p>
    <w:p w14:paraId="301D56BC" w14:textId="5618B15C" w:rsidR="0060390D" w:rsidRPr="00581707" w:rsidRDefault="0060390D" w:rsidP="0060390D">
      <w:pPr>
        <w:ind w:left="360"/>
        <w:rPr>
          <w:rFonts w:ascii="Verdana" w:hAnsi="Verdana"/>
          <w:sz w:val="20"/>
          <w:lang w:val="fr-BE"/>
        </w:rPr>
      </w:pPr>
      <w:r w:rsidRPr="00581707">
        <w:rPr>
          <w:rFonts w:ascii="Verdana" w:hAnsi="Verdana"/>
          <w:sz w:val="20"/>
          <w:lang w:val="fr-BE"/>
        </w:rPr>
        <w:t xml:space="preserve">VDE met aussi le point à l’OJ Bureau CSNPH de février </w:t>
      </w:r>
    </w:p>
    <w:p w14:paraId="46E9026A" w14:textId="60BD8F15" w:rsidR="0060390D" w:rsidRDefault="00A652D2" w:rsidP="007F5406">
      <w:pPr>
        <w:pStyle w:val="Titre2"/>
      </w:pPr>
      <w:r w:rsidRPr="006C75DC">
        <w:t xml:space="preserve">8. </w:t>
      </w:r>
      <w:r w:rsidR="007F5406" w:rsidRPr="006C75DC">
        <w:t xml:space="preserve">European Accessibility Act : PPT Ima </w:t>
      </w:r>
      <w:proofErr w:type="spellStart"/>
      <w:r w:rsidR="007F5406" w:rsidRPr="006C75DC">
        <w:t>Placencia</w:t>
      </w:r>
      <w:proofErr w:type="spellEnd"/>
      <w:r w:rsidR="007F5406" w:rsidRPr="006C75DC">
        <w:t xml:space="preserve"> </w:t>
      </w:r>
      <w:proofErr w:type="spellStart"/>
      <w:r w:rsidR="007F5406" w:rsidRPr="006C75DC">
        <w:t>Porrero</w:t>
      </w:r>
      <w:proofErr w:type="spellEnd"/>
    </w:p>
    <w:p w14:paraId="6327025A" w14:textId="4A9E0380" w:rsidR="0060390D" w:rsidRPr="00581707" w:rsidRDefault="0060390D" w:rsidP="0060390D">
      <w:pPr>
        <w:ind w:left="360"/>
        <w:rPr>
          <w:rFonts w:ascii="Verdana" w:hAnsi="Verdana"/>
          <w:sz w:val="20"/>
          <w:lang w:val="fr-BE"/>
        </w:rPr>
      </w:pPr>
      <w:r w:rsidRPr="00581707">
        <w:rPr>
          <w:rFonts w:ascii="Verdana" w:hAnsi="Verdana"/>
          <w:sz w:val="20"/>
          <w:lang w:val="fr-BE"/>
        </w:rPr>
        <w:t xml:space="preserve">Rappeler au besoin </w:t>
      </w:r>
    </w:p>
    <w:p w14:paraId="2D61F5A0" w14:textId="32475AFA" w:rsidR="00A652D2" w:rsidRPr="006C5110" w:rsidRDefault="00A652D2" w:rsidP="00AC3926">
      <w:pPr>
        <w:pStyle w:val="Titre2"/>
        <w:rPr>
          <w:lang w:val="fr-BE"/>
        </w:rPr>
      </w:pPr>
      <w:r w:rsidRPr="006C5110">
        <w:rPr>
          <w:lang w:val="fr-BE"/>
        </w:rPr>
        <w:t xml:space="preserve">9. </w:t>
      </w:r>
      <w:proofErr w:type="spellStart"/>
      <w:r w:rsidR="00AC3926" w:rsidRPr="006C5110">
        <w:rPr>
          <w:lang w:val="fr-BE"/>
        </w:rPr>
        <w:t>Doof</w:t>
      </w:r>
      <w:proofErr w:type="spellEnd"/>
      <w:r w:rsidR="00AC3926" w:rsidRPr="006C5110">
        <w:rPr>
          <w:lang w:val="fr-BE"/>
        </w:rPr>
        <w:t xml:space="preserve"> </w:t>
      </w:r>
      <w:proofErr w:type="spellStart"/>
      <w:r w:rsidR="00AC3926" w:rsidRPr="006C5110">
        <w:rPr>
          <w:lang w:val="fr-BE"/>
        </w:rPr>
        <w:t>Vlaanderen</w:t>
      </w:r>
      <w:proofErr w:type="spellEnd"/>
      <w:r w:rsidR="00AC3926" w:rsidRPr="006C5110">
        <w:rPr>
          <w:lang w:val="fr-BE"/>
        </w:rPr>
        <w:t> : Réception de nouvel an : Invitation</w:t>
      </w:r>
    </w:p>
    <w:p w14:paraId="7679EB94" w14:textId="2AF9226A" w:rsidR="00F2105F" w:rsidRPr="00581707" w:rsidRDefault="00F2105F" w:rsidP="0060390D">
      <w:pPr>
        <w:ind w:left="360"/>
        <w:rPr>
          <w:rFonts w:ascii="Verdana" w:hAnsi="Verdana"/>
          <w:sz w:val="20"/>
        </w:rPr>
      </w:pPr>
      <w:r w:rsidRPr="00581707">
        <w:rPr>
          <w:rFonts w:ascii="Verdana" w:hAnsi="Verdana"/>
          <w:sz w:val="20"/>
        </w:rPr>
        <w:t>CA : excuser poliment le BDF</w:t>
      </w:r>
    </w:p>
    <w:p w14:paraId="547A335F" w14:textId="330BC441" w:rsidR="00A652D2" w:rsidRPr="00581707" w:rsidRDefault="00A652D2" w:rsidP="00AC3926">
      <w:pPr>
        <w:pStyle w:val="Titre2"/>
        <w:rPr>
          <w:lang w:val="fr-BE"/>
        </w:rPr>
      </w:pPr>
      <w:r w:rsidRPr="00581707">
        <w:rPr>
          <w:lang w:val="fr-BE"/>
        </w:rPr>
        <w:t xml:space="preserve">10. </w:t>
      </w:r>
      <w:r w:rsidR="00AC3926" w:rsidRPr="00581707">
        <w:rPr>
          <w:lang w:val="fr-BE"/>
        </w:rPr>
        <w:t>EDF – Réception de nouvel an</w:t>
      </w:r>
    </w:p>
    <w:p w14:paraId="6574B559" w14:textId="225F46A4" w:rsidR="00F2105F" w:rsidRPr="00581707" w:rsidRDefault="00F2105F" w:rsidP="00581707">
      <w:pPr>
        <w:ind w:left="360"/>
        <w:rPr>
          <w:rFonts w:ascii="Verdana" w:hAnsi="Verdana"/>
          <w:sz w:val="20"/>
        </w:rPr>
      </w:pPr>
      <w:r w:rsidRPr="00581707">
        <w:rPr>
          <w:rFonts w:ascii="Verdana" w:hAnsi="Verdana"/>
          <w:sz w:val="20"/>
        </w:rPr>
        <w:t>OME renvoie l’invitation. Si personne n’est intéressé, il y ira pour le BDF</w:t>
      </w:r>
      <w:r w:rsidR="00581707" w:rsidRPr="00581707">
        <w:rPr>
          <w:rFonts w:ascii="Verdana" w:hAnsi="Verdana"/>
          <w:sz w:val="20"/>
        </w:rPr>
        <w:t>.</w:t>
      </w:r>
    </w:p>
    <w:p w14:paraId="1F402D9E" w14:textId="3E5583DC" w:rsidR="00A652D2" w:rsidRDefault="00A652D2" w:rsidP="00AC3926">
      <w:pPr>
        <w:pStyle w:val="Titre2"/>
      </w:pPr>
      <w:r w:rsidRPr="00AC3926">
        <w:t xml:space="preserve">11. </w:t>
      </w:r>
      <w:r w:rsidR="00AC3926" w:rsidRPr="00AC3926">
        <w:t>Divers</w:t>
      </w:r>
    </w:p>
    <w:p w14:paraId="25C19774" w14:textId="3ED9DF1B" w:rsidR="00581707" w:rsidRPr="00581707" w:rsidRDefault="00F2105F" w:rsidP="00581707">
      <w:pPr>
        <w:ind w:left="360"/>
        <w:rPr>
          <w:rFonts w:ascii="Verdana" w:hAnsi="Verdana"/>
          <w:sz w:val="20"/>
        </w:rPr>
      </w:pPr>
      <w:r w:rsidRPr="00581707">
        <w:rPr>
          <w:rFonts w:ascii="Verdana" w:hAnsi="Verdana"/>
          <w:sz w:val="20"/>
        </w:rPr>
        <w:t xml:space="preserve">GM : </w:t>
      </w:r>
      <w:r w:rsidR="0060390D" w:rsidRPr="00581707">
        <w:rPr>
          <w:rFonts w:ascii="Verdana" w:hAnsi="Verdana"/>
          <w:sz w:val="20"/>
        </w:rPr>
        <w:t xml:space="preserve">Corinne </w:t>
      </w:r>
      <w:proofErr w:type="spellStart"/>
      <w:r w:rsidR="0060390D" w:rsidRPr="00581707">
        <w:rPr>
          <w:rFonts w:ascii="Verdana" w:hAnsi="Verdana"/>
          <w:sz w:val="20"/>
        </w:rPr>
        <w:t>Lassoye</w:t>
      </w:r>
      <w:proofErr w:type="spellEnd"/>
      <w:r w:rsidR="0060390D" w:rsidRPr="00581707">
        <w:rPr>
          <w:rFonts w:ascii="Verdana" w:hAnsi="Verdana"/>
          <w:sz w:val="20"/>
        </w:rPr>
        <w:t xml:space="preserve"> ( détentrice d</w:t>
      </w:r>
      <w:r w:rsidR="00581707" w:rsidRPr="00581707">
        <w:rPr>
          <w:rFonts w:ascii="Verdana" w:hAnsi="Verdana"/>
          <w:sz w:val="20"/>
        </w:rPr>
        <w:t xml:space="preserve">’un BAP) apprenant que la BE sous-utilise les FSE pour les projets de </w:t>
      </w:r>
      <w:proofErr w:type="spellStart"/>
      <w:r w:rsidR="00581707" w:rsidRPr="00581707">
        <w:rPr>
          <w:rFonts w:ascii="Verdana" w:hAnsi="Verdana"/>
          <w:sz w:val="20"/>
        </w:rPr>
        <w:t>désinstitutionnalis</w:t>
      </w:r>
      <w:r w:rsidR="00581707" w:rsidRPr="00581707">
        <w:rPr>
          <w:rFonts w:ascii="Verdana" w:hAnsi="Verdana"/>
          <w:sz w:val="20"/>
        </w:rPr>
        <w:t>ation</w:t>
      </w:r>
      <w:proofErr w:type="spellEnd"/>
      <w:r w:rsidR="00581707" w:rsidRPr="00581707">
        <w:rPr>
          <w:rFonts w:ascii="Verdana" w:hAnsi="Verdana"/>
          <w:sz w:val="20"/>
        </w:rPr>
        <w:t xml:space="preserve"> souhaiterait créer un </w:t>
      </w:r>
      <w:r w:rsidRPr="00581707">
        <w:rPr>
          <w:rFonts w:ascii="Verdana" w:hAnsi="Verdana"/>
          <w:sz w:val="20"/>
        </w:rPr>
        <w:t xml:space="preserve">collectif </w:t>
      </w:r>
      <w:r w:rsidR="00581707" w:rsidRPr="00581707">
        <w:rPr>
          <w:rFonts w:ascii="Verdana" w:hAnsi="Verdana"/>
          <w:sz w:val="20"/>
        </w:rPr>
        <w:t>(« </w:t>
      </w:r>
      <w:r w:rsidRPr="00581707">
        <w:rPr>
          <w:rFonts w:ascii="Verdana" w:hAnsi="Verdana"/>
          <w:sz w:val="20"/>
        </w:rPr>
        <w:t>EVA</w:t>
      </w:r>
      <w:r w:rsidR="00581707" w:rsidRPr="00581707">
        <w:rPr>
          <w:rFonts w:ascii="Verdana" w:hAnsi="Verdana"/>
          <w:sz w:val="20"/>
        </w:rPr>
        <w:t xml:space="preserve"> ») </w:t>
      </w:r>
      <w:r w:rsidR="0060390D" w:rsidRPr="00581707">
        <w:rPr>
          <w:rFonts w:ascii="Verdana" w:hAnsi="Verdana"/>
          <w:sz w:val="20"/>
        </w:rPr>
        <w:t>pour obtenir des fonds</w:t>
      </w:r>
      <w:r w:rsidR="00581707" w:rsidRPr="00581707">
        <w:rPr>
          <w:rFonts w:ascii="Verdana" w:hAnsi="Verdana"/>
          <w:sz w:val="20"/>
        </w:rPr>
        <w:t xml:space="preserve">. </w:t>
      </w:r>
      <w:proofErr w:type="spellStart"/>
      <w:r w:rsidR="00581707" w:rsidRPr="00581707">
        <w:rPr>
          <w:rFonts w:ascii="Verdana" w:hAnsi="Verdana"/>
          <w:sz w:val="20"/>
        </w:rPr>
        <w:t>ThD</w:t>
      </w:r>
      <w:proofErr w:type="spellEnd"/>
      <w:r w:rsidR="00581707" w:rsidRPr="00581707">
        <w:rPr>
          <w:rFonts w:ascii="Verdana" w:hAnsi="Verdana"/>
          <w:sz w:val="20"/>
        </w:rPr>
        <w:t xml:space="preserve"> ira </w:t>
      </w:r>
      <w:r w:rsidR="00581707" w:rsidRPr="00581707">
        <w:rPr>
          <w:rFonts w:ascii="Verdana" w:hAnsi="Verdana"/>
          <w:sz w:val="20"/>
        </w:rPr>
        <w:t xml:space="preserve">à la réunion du </w:t>
      </w:r>
      <w:r w:rsidR="00581707" w:rsidRPr="00581707">
        <w:rPr>
          <w:rFonts w:ascii="Verdana" w:hAnsi="Verdana"/>
          <w:sz w:val="20"/>
        </w:rPr>
        <w:t xml:space="preserve"> 17/01 pour voir si quelque chose bouge</w:t>
      </w:r>
      <w:r w:rsidR="00581707" w:rsidRPr="00581707">
        <w:rPr>
          <w:rFonts w:ascii="Verdana" w:hAnsi="Verdana"/>
          <w:sz w:val="20"/>
        </w:rPr>
        <w:t>. L’AVIQ serait disposé à organiser ce collectif</w:t>
      </w:r>
    </w:p>
    <w:sectPr w:rsidR="00581707" w:rsidRPr="00581707" w:rsidSect="00A652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6766"/>
    <w:multiLevelType w:val="hybridMultilevel"/>
    <w:tmpl w:val="EAB0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3B8E"/>
    <w:multiLevelType w:val="hybridMultilevel"/>
    <w:tmpl w:val="CCD80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F583F"/>
    <w:multiLevelType w:val="hybridMultilevel"/>
    <w:tmpl w:val="6CAA50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1265A"/>
    <w:multiLevelType w:val="hybridMultilevel"/>
    <w:tmpl w:val="E862A5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776E6"/>
    <w:multiLevelType w:val="hybridMultilevel"/>
    <w:tmpl w:val="2C48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743CC"/>
    <w:multiLevelType w:val="hybridMultilevel"/>
    <w:tmpl w:val="7DA0C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5AB"/>
    <w:multiLevelType w:val="hybridMultilevel"/>
    <w:tmpl w:val="28E6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929EE"/>
    <w:multiLevelType w:val="hybridMultilevel"/>
    <w:tmpl w:val="9DC06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F2FA7"/>
    <w:multiLevelType w:val="hybridMultilevel"/>
    <w:tmpl w:val="F1A62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13EDB"/>
    <w:multiLevelType w:val="hybridMultilevel"/>
    <w:tmpl w:val="97E6D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9745A2"/>
    <w:multiLevelType w:val="hybridMultilevel"/>
    <w:tmpl w:val="27D8F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03CFA"/>
    <w:multiLevelType w:val="hybridMultilevel"/>
    <w:tmpl w:val="14DA2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87EAB"/>
    <w:multiLevelType w:val="hybridMultilevel"/>
    <w:tmpl w:val="79BA7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91A0F"/>
    <w:multiLevelType w:val="hybridMultilevel"/>
    <w:tmpl w:val="B770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85B3C"/>
    <w:multiLevelType w:val="hybridMultilevel"/>
    <w:tmpl w:val="9026A5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2633"/>
    <w:multiLevelType w:val="hybridMultilevel"/>
    <w:tmpl w:val="499C7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B16F0"/>
    <w:multiLevelType w:val="hybridMultilevel"/>
    <w:tmpl w:val="6C905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220F6"/>
    <w:multiLevelType w:val="hybridMultilevel"/>
    <w:tmpl w:val="61FA3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251B5"/>
    <w:multiLevelType w:val="hybridMultilevel"/>
    <w:tmpl w:val="80F0F1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3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C6021"/>
    <w:multiLevelType w:val="hybridMultilevel"/>
    <w:tmpl w:val="326E2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D4BD9"/>
    <w:multiLevelType w:val="hybridMultilevel"/>
    <w:tmpl w:val="0408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13EDE"/>
    <w:multiLevelType w:val="hybridMultilevel"/>
    <w:tmpl w:val="356E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56441"/>
    <w:multiLevelType w:val="hybridMultilevel"/>
    <w:tmpl w:val="E0BAC9F8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9"/>
  </w:num>
  <w:num w:numId="5">
    <w:abstractNumId w:val="13"/>
  </w:num>
  <w:num w:numId="6">
    <w:abstractNumId w:val="20"/>
  </w:num>
  <w:num w:numId="7">
    <w:abstractNumId w:val="0"/>
  </w:num>
  <w:num w:numId="8">
    <w:abstractNumId w:val="17"/>
  </w:num>
  <w:num w:numId="9">
    <w:abstractNumId w:val="21"/>
  </w:num>
  <w:num w:numId="10">
    <w:abstractNumId w:val="22"/>
  </w:num>
  <w:num w:numId="11">
    <w:abstractNumId w:val="8"/>
  </w:num>
  <w:num w:numId="12">
    <w:abstractNumId w:val="5"/>
  </w:num>
  <w:num w:numId="13">
    <w:abstractNumId w:val="10"/>
  </w:num>
  <w:num w:numId="14">
    <w:abstractNumId w:val="12"/>
  </w:num>
  <w:num w:numId="15">
    <w:abstractNumId w:val="15"/>
  </w:num>
  <w:num w:numId="16">
    <w:abstractNumId w:val="1"/>
  </w:num>
  <w:num w:numId="17">
    <w:abstractNumId w:val="7"/>
  </w:num>
  <w:num w:numId="18">
    <w:abstractNumId w:val="16"/>
  </w:num>
  <w:num w:numId="19">
    <w:abstractNumId w:val="6"/>
  </w:num>
  <w:num w:numId="20">
    <w:abstractNumId w:val="4"/>
  </w:num>
  <w:num w:numId="21">
    <w:abstractNumId w:val="2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D2"/>
    <w:rsid w:val="00005662"/>
    <w:rsid w:val="0003120F"/>
    <w:rsid w:val="00034691"/>
    <w:rsid w:val="00083E50"/>
    <w:rsid w:val="00085FA8"/>
    <w:rsid w:val="000B11EC"/>
    <w:rsid w:val="000B33C4"/>
    <w:rsid w:val="000B7EBA"/>
    <w:rsid w:val="000C2A1D"/>
    <w:rsid w:val="000C6E38"/>
    <w:rsid w:val="000D6C45"/>
    <w:rsid w:val="000E35F4"/>
    <w:rsid w:val="00182E04"/>
    <w:rsid w:val="00185866"/>
    <w:rsid w:val="001C6ABF"/>
    <w:rsid w:val="00205E3D"/>
    <w:rsid w:val="00207D2F"/>
    <w:rsid w:val="0023515A"/>
    <w:rsid w:val="00245384"/>
    <w:rsid w:val="0025524D"/>
    <w:rsid w:val="00296D13"/>
    <w:rsid w:val="002A439B"/>
    <w:rsid w:val="002A7156"/>
    <w:rsid w:val="002B77C6"/>
    <w:rsid w:val="002C2CC5"/>
    <w:rsid w:val="0030697F"/>
    <w:rsid w:val="003170F5"/>
    <w:rsid w:val="00351062"/>
    <w:rsid w:val="00381BD6"/>
    <w:rsid w:val="003B163B"/>
    <w:rsid w:val="00423C18"/>
    <w:rsid w:val="0043170D"/>
    <w:rsid w:val="00483692"/>
    <w:rsid w:val="004E4645"/>
    <w:rsid w:val="004F09CA"/>
    <w:rsid w:val="005069A8"/>
    <w:rsid w:val="00517971"/>
    <w:rsid w:val="005463B3"/>
    <w:rsid w:val="00567BB3"/>
    <w:rsid w:val="00581707"/>
    <w:rsid w:val="00581774"/>
    <w:rsid w:val="005C56FF"/>
    <w:rsid w:val="005E44BC"/>
    <w:rsid w:val="0060390D"/>
    <w:rsid w:val="0064023D"/>
    <w:rsid w:val="006465C8"/>
    <w:rsid w:val="0065544A"/>
    <w:rsid w:val="006A18CE"/>
    <w:rsid w:val="006A387B"/>
    <w:rsid w:val="006C5110"/>
    <w:rsid w:val="006C75DC"/>
    <w:rsid w:val="006D3196"/>
    <w:rsid w:val="006E25D1"/>
    <w:rsid w:val="00730A90"/>
    <w:rsid w:val="007633E1"/>
    <w:rsid w:val="00763EF5"/>
    <w:rsid w:val="0077613B"/>
    <w:rsid w:val="007C1952"/>
    <w:rsid w:val="007C726F"/>
    <w:rsid w:val="007F5406"/>
    <w:rsid w:val="00855624"/>
    <w:rsid w:val="008770DB"/>
    <w:rsid w:val="00896BEE"/>
    <w:rsid w:val="009011CB"/>
    <w:rsid w:val="009122E7"/>
    <w:rsid w:val="00993466"/>
    <w:rsid w:val="009A203D"/>
    <w:rsid w:val="009D2FAD"/>
    <w:rsid w:val="00A2337F"/>
    <w:rsid w:val="00A357A6"/>
    <w:rsid w:val="00A46264"/>
    <w:rsid w:val="00A652D2"/>
    <w:rsid w:val="00A92145"/>
    <w:rsid w:val="00A947D9"/>
    <w:rsid w:val="00AA6BFE"/>
    <w:rsid w:val="00AC3926"/>
    <w:rsid w:val="00AE25CA"/>
    <w:rsid w:val="00B225F3"/>
    <w:rsid w:val="00B36A9C"/>
    <w:rsid w:val="00B628A4"/>
    <w:rsid w:val="00B62D08"/>
    <w:rsid w:val="00BE73EA"/>
    <w:rsid w:val="00BE7C0F"/>
    <w:rsid w:val="00C500CD"/>
    <w:rsid w:val="00C62DCA"/>
    <w:rsid w:val="00C64142"/>
    <w:rsid w:val="00CC2443"/>
    <w:rsid w:val="00CC5ABD"/>
    <w:rsid w:val="00CE1502"/>
    <w:rsid w:val="00CE2261"/>
    <w:rsid w:val="00CF6077"/>
    <w:rsid w:val="00D26F28"/>
    <w:rsid w:val="00D36157"/>
    <w:rsid w:val="00D44E17"/>
    <w:rsid w:val="00D46B23"/>
    <w:rsid w:val="00D65F2B"/>
    <w:rsid w:val="00DB6D3A"/>
    <w:rsid w:val="00DE6EE5"/>
    <w:rsid w:val="00E42F92"/>
    <w:rsid w:val="00E747A9"/>
    <w:rsid w:val="00E92CE3"/>
    <w:rsid w:val="00EA641A"/>
    <w:rsid w:val="00EB645E"/>
    <w:rsid w:val="00EC3FF8"/>
    <w:rsid w:val="00EF0D84"/>
    <w:rsid w:val="00F2105F"/>
    <w:rsid w:val="00F24B0A"/>
    <w:rsid w:val="00F27112"/>
    <w:rsid w:val="00FC383F"/>
    <w:rsid w:val="00FC6C45"/>
    <w:rsid w:val="00FC7819"/>
    <w:rsid w:val="00F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0D83"/>
  <w15:chartTrackingRefBased/>
  <w15:docId w15:val="{604EE705-3C8C-4254-A643-AD88FE4D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2D2"/>
    <w:pPr>
      <w:suppressAutoHyphens/>
      <w:spacing w:after="0" w:line="240" w:lineRule="auto"/>
    </w:pPr>
    <w:rPr>
      <w:rFonts w:ascii="Arial" w:hAnsi="Arial" w:cs="Times New Roman"/>
      <w:szCs w:val="20"/>
      <w:lang w:val="fr-FR" w:eastAsia="ar-S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96BEE"/>
    <w:pPr>
      <w:keepNext/>
      <w:keepLines/>
      <w:spacing w:before="240" w:after="360"/>
      <w:jc w:val="center"/>
      <w:outlineLvl w:val="0"/>
    </w:pPr>
    <w:rPr>
      <w:rFonts w:eastAsia="Calibri" w:cstheme="majorBidi"/>
      <w:b/>
      <w:sz w:val="32"/>
      <w:szCs w:val="32"/>
      <w:lang w:val="fr-BE"/>
    </w:rPr>
  </w:style>
  <w:style w:type="paragraph" w:styleId="Titre2">
    <w:name w:val="heading 2"/>
    <w:basedOn w:val="Normal"/>
    <w:link w:val="Titre2Car"/>
    <w:uiPriority w:val="9"/>
    <w:unhideWhenUsed/>
    <w:qFormat/>
    <w:rsid w:val="00BE73EA"/>
    <w:pPr>
      <w:spacing w:before="480" w:after="240"/>
      <w:outlineLvl w:val="1"/>
    </w:pPr>
    <w:rPr>
      <w:rFonts w:eastAsia="Calibri"/>
      <w:b/>
      <w:bCs/>
      <w:sz w:val="28"/>
      <w:szCs w:val="36"/>
      <w:lang w:val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245384"/>
    <w:pPr>
      <w:keepNext/>
      <w:keepLines/>
      <w:spacing w:before="120"/>
      <w:ind w:left="567"/>
      <w:outlineLvl w:val="2"/>
    </w:pPr>
    <w:rPr>
      <w:rFonts w:eastAsiaTheme="majorEastAsia" w:cstheme="majorBidi"/>
      <w:b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semiHidden/>
    <w:unhideWhenUsed/>
    <w:qFormat/>
    <w:rsid w:val="0023515A"/>
    <w:pPr>
      <w:keepNext/>
      <w:keepLines/>
      <w:spacing w:before="120"/>
      <w:outlineLvl w:val="3"/>
    </w:pPr>
    <w:rPr>
      <w:rFonts w:eastAsiaTheme="majorEastAsia" w:cstheme="majorBidi"/>
      <w:i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6BEE"/>
    <w:rPr>
      <w:rFonts w:ascii="Verdana" w:eastAsia="Calibri" w:hAnsi="Verdana" w:cstheme="majorBidi"/>
      <w:b/>
      <w:sz w:val="32"/>
      <w:szCs w:val="32"/>
      <w:lang w:val="fr-BE" w:eastAsia="en-GB"/>
    </w:rPr>
  </w:style>
  <w:style w:type="character" w:customStyle="1" w:styleId="Titre2Car">
    <w:name w:val="Titre 2 Car"/>
    <w:basedOn w:val="Policepardfaut"/>
    <w:link w:val="Titre2"/>
    <w:uiPriority w:val="9"/>
    <w:rsid w:val="00BE73EA"/>
    <w:rPr>
      <w:rFonts w:ascii="Arial" w:eastAsia="Calibri" w:hAnsi="Arial" w:cs="Times New Roman"/>
      <w:b/>
      <w:bCs/>
      <w:sz w:val="28"/>
      <w:szCs w:val="36"/>
      <w:lang w:eastAsia="ar-SA"/>
    </w:rPr>
  </w:style>
  <w:style w:type="character" w:customStyle="1" w:styleId="Titre3Car">
    <w:name w:val="Titre 3 Car"/>
    <w:basedOn w:val="Policepardfaut"/>
    <w:link w:val="Titre3"/>
    <w:uiPriority w:val="9"/>
    <w:rsid w:val="00245384"/>
    <w:rPr>
      <w:rFonts w:ascii="Arial" w:eastAsiaTheme="majorEastAsia" w:hAnsi="Arial" w:cstheme="majorBidi"/>
      <w:b/>
      <w:sz w:val="24"/>
      <w:szCs w:val="20"/>
      <w:lang w:val="fr-FR" w:eastAsia="ar-SA"/>
    </w:rPr>
  </w:style>
  <w:style w:type="character" w:customStyle="1" w:styleId="Titre4Car">
    <w:name w:val="Titre 4 Car"/>
    <w:basedOn w:val="Policepardfaut"/>
    <w:link w:val="Titre4"/>
    <w:uiPriority w:val="9"/>
    <w:semiHidden/>
    <w:rsid w:val="0023515A"/>
    <w:rPr>
      <w:rFonts w:ascii="Verdana" w:eastAsiaTheme="majorEastAsia" w:hAnsi="Verdana" w:cstheme="majorBidi"/>
      <w:i/>
      <w:iCs/>
      <w:szCs w:val="24"/>
      <w:u w:val="single"/>
      <w:lang w:val="en-GB" w:eastAsia="en-GB"/>
    </w:rPr>
  </w:style>
  <w:style w:type="paragraph" w:styleId="Paragraphedeliste">
    <w:name w:val="List Paragraph"/>
    <w:basedOn w:val="Normal"/>
    <w:uiPriority w:val="34"/>
    <w:qFormat/>
    <w:rsid w:val="00A652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46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4691"/>
    <w:rPr>
      <w:rFonts w:ascii="Arial" w:hAnsi="Arial" w:cs="Times New Roman"/>
      <w:szCs w:val="20"/>
      <w:lang w:val="fr-FR"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DE6E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6EE5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6EE5"/>
    <w:rPr>
      <w:rFonts w:ascii="Arial" w:hAnsi="Arial" w:cs="Times New Roman"/>
      <w:sz w:val="20"/>
      <w:szCs w:val="20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6E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6EE5"/>
    <w:rPr>
      <w:rFonts w:ascii="Arial" w:hAnsi="Arial" w:cs="Times New Roman"/>
      <w:b/>
      <w:bCs/>
      <w:sz w:val="20"/>
      <w:szCs w:val="20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6E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EE5"/>
    <w:rPr>
      <w:rFonts w:ascii="Segoe UI" w:hAnsi="Segoe UI" w:cs="Segoe UI"/>
      <w:sz w:val="18"/>
      <w:szCs w:val="18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Magritte Olivier</dc:creator>
  <cp:keywords/>
  <dc:description/>
  <cp:lastModifiedBy>Duchenne Véronique</cp:lastModifiedBy>
  <cp:revision>2</cp:revision>
  <dcterms:created xsi:type="dcterms:W3CDTF">2019-02-03T20:16:00Z</dcterms:created>
  <dcterms:modified xsi:type="dcterms:W3CDTF">2019-02-03T20:16:00Z</dcterms:modified>
</cp:coreProperties>
</file>