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292A" w:rsidRPr="002540E0" w:rsidRDefault="00DE3AA3" w:rsidP="002540E0">
      <w:pPr>
        <w:pStyle w:val="Titre1"/>
        <w:jc w:val="center"/>
        <w:rPr>
          <w:rFonts w:ascii="Verdana" w:hAnsi="Verdana"/>
          <w:color w:val="auto"/>
          <w:sz w:val="32"/>
          <w:szCs w:val="32"/>
        </w:rPr>
      </w:pPr>
      <w:proofErr w:type="spellStart"/>
      <w:r w:rsidRPr="002540E0">
        <w:rPr>
          <w:rFonts w:ascii="Verdana" w:hAnsi="Verdana"/>
          <w:color w:val="auto"/>
          <w:sz w:val="32"/>
          <w:szCs w:val="32"/>
        </w:rPr>
        <w:t>Belgian</w:t>
      </w:r>
      <w:proofErr w:type="spellEnd"/>
      <w:r w:rsidRPr="002540E0">
        <w:rPr>
          <w:rFonts w:ascii="Verdana" w:hAnsi="Verdana"/>
          <w:color w:val="auto"/>
          <w:sz w:val="32"/>
          <w:szCs w:val="32"/>
        </w:rPr>
        <w:t xml:space="preserve"> </w:t>
      </w:r>
      <w:proofErr w:type="spellStart"/>
      <w:r w:rsidRPr="002540E0">
        <w:rPr>
          <w:rFonts w:ascii="Verdana" w:hAnsi="Verdana"/>
          <w:color w:val="auto"/>
          <w:sz w:val="32"/>
          <w:szCs w:val="32"/>
        </w:rPr>
        <w:t>Disability</w:t>
      </w:r>
      <w:proofErr w:type="spellEnd"/>
      <w:r w:rsidRPr="002540E0">
        <w:rPr>
          <w:rFonts w:ascii="Verdana" w:hAnsi="Verdana"/>
          <w:color w:val="auto"/>
          <w:sz w:val="32"/>
          <w:szCs w:val="32"/>
        </w:rPr>
        <w:t xml:space="preserve"> Forum</w:t>
      </w:r>
    </w:p>
    <w:p w:rsidR="00DE3AA3" w:rsidRDefault="00DE3AA3" w:rsidP="00EE3CDC">
      <w:pPr>
        <w:pStyle w:val="Titre1"/>
        <w:spacing w:before="240" w:after="240"/>
        <w:jc w:val="center"/>
        <w:rPr>
          <w:rFonts w:ascii="Verdana" w:hAnsi="Verdana"/>
          <w:color w:val="auto"/>
          <w:sz w:val="32"/>
          <w:szCs w:val="32"/>
        </w:rPr>
      </w:pPr>
      <w:r w:rsidRPr="002540E0">
        <w:rPr>
          <w:rFonts w:ascii="Verdana" w:hAnsi="Verdana"/>
          <w:color w:val="auto"/>
          <w:sz w:val="32"/>
          <w:szCs w:val="32"/>
        </w:rPr>
        <w:t xml:space="preserve">Assemblée générale du </w:t>
      </w:r>
      <w:r w:rsidR="00E928F5">
        <w:rPr>
          <w:rFonts w:ascii="Verdana" w:hAnsi="Verdana"/>
          <w:color w:val="auto"/>
          <w:sz w:val="32"/>
          <w:szCs w:val="32"/>
        </w:rPr>
        <w:t>26/02/2015</w:t>
      </w:r>
    </w:p>
    <w:p w:rsidR="00CD2D33" w:rsidRPr="00CD2D33" w:rsidRDefault="002540E0" w:rsidP="00CD2D33">
      <w:pPr>
        <w:pStyle w:val="Titre1"/>
        <w:spacing w:before="240" w:after="480"/>
        <w:jc w:val="center"/>
        <w:rPr>
          <w:rFonts w:ascii="Verdana" w:hAnsi="Verdana"/>
          <w:color w:val="auto"/>
          <w:sz w:val="32"/>
          <w:szCs w:val="32"/>
        </w:rPr>
      </w:pPr>
      <w:r w:rsidRPr="002540E0">
        <w:rPr>
          <w:rFonts w:ascii="Verdana" w:hAnsi="Verdana"/>
          <w:color w:val="auto"/>
          <w:sz w:val="32"/>
          <w:szCs w:val="32"/>
        </w:rPr>
        <w:t>Procès-verbal</w:t>
      </w:r>
    </w:p>
    <w:p w:rsidR="002540E0" w:rsidRPr="002540E0" w:rsidRDefault="002540E0" w:rsidP="002540E0">
      <w:pPr>
        <w:pStyle w:val="Titre2"/>
        <w:rPr>
          <w:rFonts w:ascii="Verdana" w:hAnsi="Verdana"/>
          <w:color w:val="auto"/>
          <w:sz w:val="28"/>
          <w:szCs w:val="28"/>
          <w:lang w:val="nl-BE"/>
        </w:rPr>
      </w:pPr>
      <w:r w:rsidRPr="002764D0">
        <w:rPr>
          <w:rFonts w:ascii="Verdana" w:hAnsi="Verdana"/>
          <w:color w:val="auto"/>
          <w:sz w:val="28"/>
          <w:szCs w:val="28"/>
        </w:rPr>
        <w:t>Présences</w:t>
      </w:r>
      <w:r w:rsidR="001F0B0A">
        <w:rPr>
          <w:rFonts w:ascii="Verdana" w:hAnsi="Verdana"/>
          <w:color w:val="auto"/>
          <w:sz w:val="28"/>
          <w:szCs w:val="28"/>
        </w:rPr>
        <w:t xml:space="preserve"> </w:t>
      </w:r>
    </w:p>
    <w:p w:rsidR="00C176D1" w:rsidRPr="002540E0" w:rsidRDefault="00C176D1" w:rsidP="002540E0">
      <w:pPr>
        <w:pStyle w:val="Titre3"/>
        <w:rPr>
          <w:rFonts w:ascii="Verdana" w:hAnsi="Verdana"/>
          <w:color w:val="auto"/>
          <w:sz w:val="24"/>
          <w:szCs w:val="24"/>
          <w:u w:val="single"/>
          <w:lang w:val="nl-BE"/>
        </w:rPr>
      </w:pPr>
      <w:r w:rsidRPr="002764D0">
        <w:rPr>
          <w:rFonts w:ascii="Verdana" w:hAnsi="Verdana"/>
          <w:color w:val="auto"/>
          <w:sz w:val="24"/>
          <w:szCs w:val="24"/>
          <w:u w:val="single"/>
        </w:rPr>
        <w:t>Présents</w:t>
      </w:r>
    </w:p>
    <w:tbl>
      <w:tblPr>
        <w:tblW w:w="9229" w:type="dxa"/>
        <w:tblInd w:w="93" w:type="dxa"/>
        <w:tblLook w:val="04A0" w:firstRow="1" w:lastRow="0" w:firstColumn="1" w:lastColumn="0" w:noHBand="0" w:noVBand="1"/>
      </w:tblPr>
      <w:tblGrid>
        <w:gridCol w:w="1800"/>
        <w:gridCol w:w="1400"/>
        <w:gridCol w:w="6029"/>
      </w:tblGrid>
      <w:tr w:rsidR="001F63CC" w:rsidRPr="001F63CC" w:rsidTr="0070193B">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1F63CC" w:rsidRPr="001F63CC" w:rsidRDefault="0070193B" w:rsidP="001F63CC">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DESMET</w:t>
            </w:r>
          </w:p>
        </w:tc>
        <w:tc>
          <w:tcPr>
            <w:tcW w:w="1400" w:type="dxa"/>
            <w:tcBorders>
              <w:top w:val="single" w:sz="4" w:space="0" w:color="auto"/>
              <w:left w:val="nil"/>
              <w:bottom w:val="single" w:sz="4" w:space="0" w:color="auto"/>
              <w:right w:val="single" w:sz="4" w:space="0" w:color="auto"/>
            </w:tcBorders>
            <w:shd w:val="clear" w:color="auto" w:fill="auto"/>
            <w:vAlign w:val="center"/>
          </w:tcPr>
          <w:p w:rsidR="001F63CC" w:rsidRPr="001F63CC" w:rsidRDefault="0070193B" w:rsidP="001F63CC">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Emilie</w:t>
            </w:r>
          </w:p>
        </w:tc>
        <w:tc>
          <w:tcPr>
            <w:tcW w:w="6029" w:type="dxa"/>
            <w:tcBorders>
              <w:top w:val="single" w:sz="4" w:space="0" w:color="auto"/>
              <w:left w:val="nil"/>
              <w:bottom w:val="single" w:sz="4" w:space="0" w:color="auto"/>
              <w:right w:val="single" w:sz="4" w:space="0" w:color="auto"/>
            </w:tcBorders>
            <w:shd w:val="clear" w:color="auto" w:fill="auto"/>
            <w:vAlign w:val="center"/>
            <w:hideMark/>
          </w:tcPr>
          <w:p w:rsidR="001F63CC" w:rsidRPr="001F63CC" w:rsidRDefault="001F63CC" w:rsidP="001F63CC">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 xml:space="preserve">ALTEO </w:t>
            </w:r>
            <w:proofErr w:type="spellStart"/>
            <w:r w:rsidRPr="001F63CC">
              <w:rPr>
                <w:rFonts w:ascii="Arial" w:eastAsia="Times New Roman" w:hAnsi="Arial" w:cs="Arial"/>
                <w:b/>
                <w:bCs/>
                <w:color w:val="000000"/>
                <w:sz w:val="20"/>
                <w:szCs w:val="20"/>
                <w:lang w:val="en-GB" w:eastAsia="en-GB"/>
              </w:rPr>
              <w:t>asbl</w:t>
            </w:r>
            <w:proofErr w:type="spellEnd"/>
          </w:p>
        </w:tc>
      </w:tr>
      <w:tr w:rsidR="001F63CC" w:rsidRPr="001F63CC" w:rsidTr="00A4677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1F63CC" w:rsidRPr="001F63CC" w:rsidRDefault="001F63CC" w:rsidP="001F63CC">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TREMOUROUX</w:t>
            </w:r>
          </w:p>
        </w:tc>
        <w:tc>
          <w:tcPr>
            <w:tcW w:w="1400" w:type="dxa"/>
            <w:tcBorders>
              <w:top w:val="nil"/>
              <w:left w:val="nil"/>
              <w:bottom w:val="single" w:sz="4" w:space="0" w:color="auto"/>
              <w:right w:val="single" w:sz="4" w:space="0" w:color="auto"/>
            </w:tcBorders>
            <w:shd w:val="clear" w:color="auto" w:fill="auto"/>
            <w:vAlign w:val="center"/>
            <w:hideMark/>
          </w:tcPr>
          <w:p w:rsidR="001F63CC" w:rsidRPr="001F63CC" w:rsidRDefault="001F63CC" w:rsidP="001F63CC">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Marc</w:t>
            </w:r>
          </w:p>
        </w:tc>
        <w:tc>
          <w:tcPr>
            <w:tcW w:w="6029" w:type="dxa"/>
            <w:tcBorders>
              <w:top w:val="nil"/>
              <w:left w:val="nil"/>
              <w:bottom w:val="single" w:sz="4" w:space="0" w:color="auto"/>
              <w:right w:val="single" w:sz="4" w:space="0" w:color="auto"/>
            </w:tcBorders>
            <w:shd w:val="clear" w:color="auto" w:fill="auto"/>
            <w:vAlign w:val="center"/>
            <w:hideMark/>
          </w:tcPr>
          <w:p w:rsidR="001F63CC" w:rsidRPr="001F63CC" w:rsidRDefault="001F63CC" w:rsidP="001F63CC">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 xml:space="preserve">ALTEO </w:t>
            </w:r>
            <w:proofErr w:type="spellStart"/>
            <w:r w:rsidRPr="001F63CC">
              <w:rPr>
                <w:rFonts w:ascii="Arial" w:eastAsia="Times New Roman" w:hAnsi="Arial" w:cs="Arial"/>
                <w:b/>
                <w:bCs/>
                <w:color w:val="000000"/>
                <w:sz w:val="20"/>
                <w:szCs w:val="20"/>
                <w:lang w:val="en-GB" w:eastAsia="en-GB"/>
              </w:rPr>
              <w:t>asbl</w:t>
            </w:r>
            <w:proofErr w:type="spellEnd"/>
          </w:p>
        </w:tc>
      </w:tr>
      <w:tr w:rsidR="001F63CC" w:rsidRPr="001F63CC" w:rsidTr="00A4677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1F63CC" w:rsidRPr="001F63CC" w:rsidRDefault="001F63CC" w:rsidP="001F63CC">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BODART</w:t>
            </w:r>
          </w:p>
        </w:tc>
        <w:tc>
          <w:tcPr>
            <w:tcW w:w="1400" w:type="dxa"/>
            <w:tcBorders>
              <w:top w:val="nil"/>
              <w:left w:val="nil"/>
              <w:bottom w:val="single" w:sz="4" w:space="0" w:color="auto"/>
              <w:right w:val="single" w:sz="4" w:space="0" w:color="auto"/>
            </w:tcBorders>
            <w:shd w:val="clear" w:color="auto" w:fill="auto"/>
            <w:vAlign w:val="center"/>
            <w:hideMark/>
          </w:tcPr>
          <w:p w:rsidR="001F63CC" w:rsidRPr="001F63CC" w:rsidRDefault="001F63CC" w:rsidP="001F63CC">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Philippe</w:t>
            </w:r>
          </w:p>
        </w:tc>
        <w:tc>
          <w:tcPr>
            <w:tcW w:w="6029" w:type="dxa"/>
            <w:tcBorders>
              <w:top w:val="nil"/>
              <w:left w:val="nil"/>
              <w:bottom w:val="single" w:sz="4" w:space="0" w:color="auto"/>
              <w:right w:val="single" w:sz="4" w:space="0" w:color="auto"/>
            </w:tcBorders>
            <w:shd w:val="clear" w:color="auto" w:fill="auto"/>
            <w:vAlign w:val="center"/>
            <w:hideMark/>
          </w:tcPr>
          <w:p w:rsidR="001F63CC" w:rsidRPr="001F63CC" w:rsidRDefault="001F63CC" w:rsidP="001F63CC">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 xml:space="preserve">ALTEO </w:t>
            </w:r>
            <w:proofErr w:type="spellStart"/>
            <w:r w:rsidRPr="001F63CC">
              <w:rPr>
                <w:rFonts w:ascii="Arial" w:eastAsia="Times New Roman" w:hAnsi="Arial" w:cs="Arial"/>
                <w:b/>
                <w:bCs/>
                <w:color w:val="000000"/>
                <w:sz w:val="20"/>
                <w:szCs w:val="20"/>
                <w:lang w:val="en-GB" w:eastAsia="en-GB"/>
              </w:rPr>
              <w:t>asbl</w:t>
            </w:r>
            <w:proofErr w:type="spellEnd"/>
          </w:p>
        </w:tc>
      </w:tr>
      <w:tr w:rsidR="0070193B" w:rsidRPr="001F63CC" w:rsidTr="00A4677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70193B" w:rsidRPr="001F63CC" w:rsidRDefault="0070193B" w:rsidP="001F63CC">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RUTJES</w:t>
            </w:r>
          </w:p>
        </w:tc>
        <w:tc>
          <w:tcPr>
            <w:tcW w:w="1400" w:type="dxa"/>
            <w:tcBorders>
              <w:top w:val="nil"/>
              <w:left w:val="nil"/>
              <w:bottom w:val="single" w:sz="4" w:space="0" w:color="auto"/>
              <w:right w:val="single" w:sz="4" w:space="0" w:color="auto"/>
            </w:tcBorders>
            <w:shd w:val="clear" w:color="auto" w:fill="auto"/>
            <w:vAlign w:val="center"/>
          </w:tcPr>
          <w:p w:rsidR="0070193B" w:rsidRPr="001F63CC" w:rsidRDefault="0070193B" w:rsidP="001F63CC">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Bernadette</w:t>
            </w:r>
          </w:p>
        </w:tc>
        <w:tc>
          <w:tcPr>
            <w:tcW w:w="6029" w:type="dxa"/>
            <w:tcBorders>
              <w:top w:val="nil"/>
              <w:left w:val="nil"/>
              <w:bottom w:val="single" w:sz="4" w:space="0" w:color="auto"/>
              <w:right w:val="single" w:sz="4" w:space="0" w:color="auto"/>
            </w:tcBorders>
            <w:shd w:val="clear" w:color="auto" w:fill="auto"/>
            <w:vAlign w:val="center"/>
          </w:tcPr>
          <w:p w:rsidR="0070193B" w:rsidRPr="001F63CC" w:rsidRDefault="0070193B" w:rsidP="001F63CC">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 xml:space="preserve">ANAHM </w:t>
            </w:r>
            <w:proofErr w:type="spellStart"/>
            <w:r>
              <w:rPr>
                <w:rFonts w:ascii="Arial" w:eastAsia="Times New Roman" w:hAnsi="Arial" w:cs="Arial"/>
                <w:b/>
                <w:bCs/>
                <w:color w:val="000000"/>
                <w:sz w:val="20"/>
                <w:szCs w:val="20"/>
                <w:lang w:val="en-GB" w:eastAsia="en-GB"/>
              </w:rPr>
              <w:t>asbl</w:t>
            </w:r>
            <w:proofErr w:type="spellEnd"/>
            <w:r>
              <w:rPr>
                <w:rFonts w:ascii="Arial" w:eastAsia="Times New Roman" w:hAnsi="Arial" w:cs="Arial"/>
                <w:b/>
                <w:bCs/>
                <w:color w:val="000000"/>
                <w:sz w:val="20"/>
                <w:szCs w:val="20"/>
                <w:lang w:val="en-GB" w:eastAsia="en-GB"/>
              </w:rPr>
              <w:t>- NVHVG vzw</w:t>
            </w:r>
          </w:p>
        </w:tc>
      </w:tr>
      <w:tr w:rsidR="0070193B" w:rsidRPr="001F63CC" w:rsidTr="00A4677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70193B" w:rsidRDefault="0070193B" w:rsidP="0070193B">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BAKRIM </w:t>
            </w:r>
          </w:p>
        </w:tc>
        <w:tc>
          <w:tcPr>
            <w:tcW w:w="1400" w:type="dxa"/>
            <w:tcBorders>
              <w:top w:val="nil"/>
              <w:left w:val="nil"/>
              <w:bottom w:val="single" w:sz="4" w:space="0" w:color="auto"/>
              <w:right w:val="single" w:sz="4" w:space="0" w:color="auto"/>
            </w:tcBorders>
            <w:shd w:val="clear" w:color="auto" w:fill="auto"/>
            <w:vAlign w:val="center"/>
          </w:tcPr>
          <w:p w:rsidR="0070193B" w:rsidRDefault="002421F9" w:rsidP="002421F9">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Ha</w:t>
            </w:r>
            <w:r w:rsidR="0070193B">
              <w:rPr>
                <w:rFonts w:ascii="Calibri" w:eastAsia="Times New Roman" w:hAnsi="Calibri" w:cs="Times New Roman"/>
                <w:color w:val="000000"/>
                <w:lang w:val="en-GB" w:eastAsia="en-GB"/>
              </w:rPr>
              <w:t>yat</w:t>
            </w:r>
          </w:p>
        </w:tc>
        <w:tc>
          <w:tcPr>
            <w:tcW w:w="6029" w:type="dxa"/>
            <w:tcBorders>
              <w:top w:val="nil"/>
              <w:left w:val="nil"/>
              <w:bottom w:val="single" w:sz="4" w:space="0" w:color="auto"/>
              <w:right w:val="single" w:sz="4" w:space="0" w:color="auto"/>
            </w:tcBorders>
            <w:shd w:val="clear" w:color="auto" w:fill="auto"/>
            <w:vAlign w:val="center"/>
          </w:tcPr>
          <w:p w:rsidR="0070193B" w:rsidRPr="0070193B" w:rsidRDefault="0070193B" w:rsidP="001F63CC">
            <w:pPr>
              <w:spacing w:after="0" w:line="240" w:lineRule="auto"/>
              <w:rPr>
                <w:rFonts w:ascii="Arial" w:eastAsia="Times New Roman" w:hAnsi="Arial" w:cs="Arial"/>
                <w:b/>
                <w:bCs/>
                <w:color w:val="000000"/>
                <w:sz w:val="24"/>
                <w:szCs w:val="24"/>
                <w:lang w:val="en-GB" w:eastAsia="en-GB"/>
              </w:rPr>
            </w:pPr>
            <w:r w:rsidRPr="0070193B">
              <w:rPr>
                <w:rFonts w:ascii="Calibri" w:eastAsia="Times New Roman" w:hAnsi="Calibri" w:cs="Times New Roman"/>
                <w:b/>
                <w:color w:val="000000"/>
                <w:sz w:val="24"/>
                <w:szCs w:val="24"/>
                <w:lang w:val="en-GB" w:eastAsia="en-GB"/>
              </w:rPr>
              <w:t xml:space="preserve">ANLH </w:t>
            </w:r>
            <w:proofErr w:type="spellStart"/>
            <w:r w:rsidRPr="0070193B">
              <w:rPr>
                <w:rFonts w:ascii="Calibri" w:eastAsia="Times New Roman" w:hAnsi="Calibri" w:cs="Times New Roman"/>
                <w:b/>
                <w:color w:val="000000"/>
                <w:sz w:val="24"/>
                <w:szCs w:val="24"/>
                <w:lang w:val="en-GB" w:eastAsia="en-GB"/>
              </w:rPr>
              <w:t>asbl</w:t>
            </w:r>
            <w:proofErr w:type="spellEnd"/>
            <w:r w:rsidRPr="0070193B">
              <w:rPr>
                <w:rFonts w:ascii="Calibri" w:eastAsia="Times New Roman" w:hAnsi="Calibri" w:cs="Times New Roman"/>
                <w:b/>
                <w:color w:val="000000"/>
                <w:sz w:val="24"/>
                <w:szCs w:val="24"/>
                <w:lang w:val="en-GB" w:eastAsia="en-GB"/>
              </w:rPr>
              <w:t>-vzw</w:t>
            </w:r>
          </w:p>
        </w:tc>
      </w:tr>
      <w:tr w:rsidR="002540E0"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LEMIERE</w:t>
            </w:r>
          </w:p>
        </w:tc>
        <w:tc>
          <w:tcPr>
            <w:tcW w:w="1400" w:type="dxa"/>
            <w:tcBorders>
              <w:top w:val="nil"/>
              <w:left w:val="nil"/>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Catherine</w:t>
            </w:r>
          </w:p>
        </w:tc>
        <w:tc>
          <w:tcPr>
            <w:tcW w:w="6029" w:type="dxa"/>
            <w:tcBorders>
              <w:top w:val="nil"/>
              <w:left w:val="nil"/>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 xml:space="preserve">ASPH </w:t>
            </w:r>
            <w:proofErr w:type="spellStart"/>
            <w:r w:rsidRPr="001F63CC">
              <w:rPr>
                <w:rFonts w:ascii="Arial" w:eastAsia="Times New Roman" w:hAnsi="Arial" w:cs="Arial"/>
                <w:b/>
                <w:bCs/>
                <w:color w:val="000000"/>
                <w:sz w:val="20"/>
                <w:szCs w:val="20"/>
                <w:lang w:val="en-GB" w:eastAsia="en-GB"/>
              </w:rPr>
              <w:t>asbl</w:t>
            </w:r>
            <w:proofErr w:type="spellEnd"/>
          </w:p>
        </w:tc>
      </w:tr>
      <w:tr w:rsidR="0070193B"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BOURDEAUDUCQ</w:t>
            </w:r>
          </w:p>
        </w:tc>
        <w:tc>
          <w:tcPr>
            <w:tcW w:w="1400" w:type="dxa"/>
            <w:tcBorders>
              <w:top w:val="nil"/>
              <w:left w:val="nil"/>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Christine</w:t>
            </w:r>
          </w:p>
        </w:tc>
        <w:tc>
          <w:tcPr>
            <w:tcW w:w="6029" w:type="dxa"/>
            <w:tcBorders>
              <w:top w:val="nil"/>
              <w:left w:val="nil"/>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 xml:space="preserve">ASPH </w:t>
            </w:r>
            <w:proofErr w:type="spellStart"/>
            <w:r w:rsidRPr="001F63CC">
              <w:rPr>
                <w:rFonts w:ascii="Arial" w:eastAsia="Times New Roman" w:hAnsi="Arial" w:cs="Arial"/>
                <w:b/>
                <w:bCs/>
                <w:color w:val="000000"/>
                <w:sz w:val="20"/>
                <w:szCs w:val="20"/>
                <w:lang w:val="en-GB" w:eastAsia="en-GB"/>
              </w:rPr>
              <w:t>asbl</w:t>
            </w:r>
            <w:proofErr w:type="spellEnd"/>
          </w:p>
        </w:tc>
      </w:tr>
      <w:tr w:rsidR="002540E0"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MARLIERE</w:t>
            </w:r>
          </w:p>
        </w:tc>
        <w:tc>
          <w:tcPr>
            <w:tcW w:w="1400" w:type="dxa"/>
            <w:tcBorders>
              <w:top w:val="nil"/>
              <w:left w:val="nil"/>
              <w:bottom w:val="single" w:sz="4" w:space="0" w:color="auto"/>
              <w:right w:val="single" w:sz="4" w:space="0" w:color="auto"/>
            </w:tcBorders>
            <w:shd w:val="clear" w:color="auto" w:fill="auto"/>
            <w:noWrap/>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proofErr w:type="spellStart"/>
            <w:r w:rsidRPr="001F63CC">
              <w:rPr>
                <w:rFonts w:ascii="Calibri" w:eastAsia="Times New Roman" w:hAnsi="Calibri" w:cs="Times New Roman"/>
                <w:color w:val="000000"/>
                <w:lang w:val="en-GB" w:eastAsia="en-GB"/>
              </w:rPr>
              <w:t>Gisèle</w:t>
            </w:r>
            <w:proofErr w:type="spellEnd"/>
          </w:p>
        </w:tc>
        <w:tc>
          <w:tcPr>
            <w:tcW w:w="6029" w:type="dxa"/>
            <w:tcBorders>
              <w:top w:val="nil"/>
              <w:left w:val="nil"/>
              <w:bottom w:val="single" w:sz="4" w:space="0" w:color="auto"/>
              <w:right w:val="single" w:sz="4" w:space="0" w:color="auto"/>
            </w:tcBorders>
            <w:shd w:val="clear" w:color="auto" w:fill="auto"/>
            <w:noWrap/>
            <w:vAlign w:val="center"/>
          </w:tcPr>
          <w:p w:rsidR="002540E0" w:rsidRPr="001F63CC" w:rsidRDefault="002540E0" w:rsidP="00150050">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 xml:space="preserve">ASPH </w:t>
            </w:r>
            <w:proofErr w:type="spellStart"/>
            <w:r w:rsidRPr="001F63CC">
              <w:rPr>
                <w:rFonts w:ascii="Arial" w:eastAsia="Times New Roman" w:hAnsi="Arial" w:cs="Arial"/>
                <w:b/>
                <w:bCs/>
                <w:color w:val="000000"/>
                <w:sz w:val="20"/>
                <w:szCs w:val="20"/>
                <w:lang w:val="en-GB" w:eastAsia="en-GB"/>
              </w:rPr>
              <w:t>asbl</w:t>
            </w:r>
            <w:proofErr w:type="spellEnd"/>
          </w:p>
        </w:tc>
      </w:tr>
      <w:tr w:rsidR="002540E0"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noWrap/>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 xml:space="preserve">ANGILLIS </w:t>
            </w:r>
          </w:p>
        </w:tc>
        <w:tc>
          <w:tcPr>
            <w:tcW w:w="1400" w:type="dxa"/>
            <w:tcBorders>
              <w:top w:val="nil"/>
              <w:left w:val="nil"/>
              <w:bottom w:val="single" w:sz="4" w:space="0" w:color="auto"/>
              <w:right w:val="single" w:sz="4" w:space="0" w:color="auto"/>
            </w:tcBorders>
            <w:shd w:val="clear" w:color="auto" w:fill="auto"/>
            <w:noWrap/>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 xml:space="preserve">Victor </w:t>
            </w:r>
          </w:p>
        </w:tc>
        <w:tc>
          <w:tcPr>
            <w:tcW w:w="6029" w:type="dxa"/>
            <w:tcBorders>
              <w:top w:val="nil"/>
              <w:left w:val="nil"/>
              <w:bottom w:val="single" w:sz="4" w:space="0" w:color="auto"/>
              <w:right w:val="single" w:sz="4" w:space="0" w:color="auto"/>
            </w:tcBorders>
            <w:shd w:val="clear" w:color="auto" w:fill="auto"/>
            <w:noWrap/>
            <w:vAlign w:val="center"/>
          </w:tcPr>
          <w:p w:rsidR="002540E0" w:rsidRPr="001F63CC" w:rsidRDefault="002540E0" w:rsidP="00150050">
            <w:pPr>
              <w:spacing w:after="0" w:line="240" w:lineRule="auto"/>
              <w:rPr>
                <w:rFonts w:ascii="Arial" w:eastAsia="Times New Roman" w:hAnsi="Arial" w:cs="Arial"/>
                <w:b/>
                <w:bCs/>
                <w:color w:val="000000"/>
                <w:sz w:val="20"/>
                <w:szCs w:val="20"/>
                <w:lang w:eastAsia="en-GB"/>
              </w:rPr>
            </w:pPr>
            <w:proofErr w:type="spellStart"/>
            <w:r w:rsidRPr="001F63CC">
              <w:rPr>
                <w:rFonts w:ascii="Arial" w:eastAsia="Times New Roman" w:hAnsi="Arial" w:cs="Arial"/>
                <w:b/>
                <w:bCs/>
                <w:color w:val="000000"/>
                <w:sz w:val="20"/>
                <w:szCs w:val="20"/>
                <w:lang w:eastAsia="en-GB"/>
              </w:rPr>
              <w:t>Belgisch</w:t>
            </w:r>
            <w:proofErr w:type="spellEnd"/>
            <w:r w:rsidRPr="001F63CC">
              <w:rPr>
                <w:rFonts w:ascii="Arial" w:eastAsia="Times New Roman" w:hAnsi="Arial" w:cs="Arial"/>
                <w:b/>
                <w:bCs/>
                <w:color w:val="000000"/>
                <w:sz w:val="20"/>
                <w:szCs w:val="20"/>
                <w:lang w:eastAsia="en-GB"/>
              </w:rPr>
              <w:t xml:space="preserve"> MS-Liga </w:t>
            </w:r>
            <w:r>
              <w:rPr>
                <w:rFonts w:ascii="Arial" w:eastAsia="Times New Roman" w:hAnsi="Arial" w:cs="Arial"/>
                <w:b/>
                <w:bCs/>
                <w:color w:val="000000"/>
                <w:sz w:val="20"/>
                <w:szCs w:val="20"/>
                <w:lang w:eastAsia="en-GB"/>
              </w:rPr>
              <w:t>–</w:t>
            </w:r>
            <w:r w:rsidRPr="001F63CC">
              <w:rPr>
                <w:rFonts w:ascii="Arial" w:eastAsia="Times New Roman" w:hAnsi="Arial" w:cs="Arial"/>
                <w:b/>
                <w:bCs/>
                <w:color w:val="000000"/>
                <w:sz w:val="20"/>
                <w:szCs w:val="20"/>
                <w:lang w:eastAsia="en-GB"/>
              </w:rPr>
              <w:t xml:space="preserve"> Ligue belge de la sclérose en plaques</w:t>
            </w:r>
          </w:p>
        </w:tc>
      </w:tr>
      <w:tr w:rsidR="002540E0"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VERSTRAETE</w:t>
            </w:r>
          </w:p>
        </w:tc>
        <w:tc>
          <w:tcPr>
            <w:tcW w:w="1400" w:type="dxa"/>
            <w:tcBorders>
              <w:top w:val="nil"/>
              <w:left w:val="nil"/>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Filip</w:t>
            </w:r>
          </w:p>
        </w:tc>
        <w:tc>
          <w:tcPr>
            <w:tcW w:w="6029" w:type="dxa"/>
            <w:tcBorders>
              <w:top w:val="nil"/>
              <w:left w:val="nil"/>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FEVLADO vzw</w:t>
            </w:r>
          </w:p>
        </w:tc>
      </w:tr>
      <w:tr w:rsidR="0070193B"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BOUQUELLOEN</w:t>
            </w:r>
          </w:p>
        </w:tc>
        <w:tc>
          <w:tcPr>
            <w:tcW w:w="1400" w:type="dxa"/>
            <w:tcBorders>
              <w:top w:val="nil"/>
              <w:left w:val="nil"/>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Frederic</w:t>
            </w:r>
          </w:p>
        </w:tc>
        <w:tc>
          <w:tcPr>
            <w:tcW w:w="6029" w:type="dxa"/>
            <w:tcBorders>
              <w:top w:val="nil"/>
              <w:left w:val="nil"/>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 xml:space="preserve">FFSB </w:t>
            </w:r>
            <w:proofErr w:type="spellStart"/>
            <w:r>
              <w:rPr>
                <w:rFonts w:ascii="Arial" w:eastAsia="Times New Roman" w:hAnsi="Arial" w:cs="Arial"/>
                <w:b/>
                <w:bCs/>
                <w:color w:val="000000"/>
                <w:sz w:val="20"/>
                <w:szCs w:val="20"/>
                <w:lang w:val="en-GB" w:eastAsia="en-GB"/>
              </w:rPr>
              <w:t>asbl</w:t>
            </w:r>
            <w:proofErr w:type="spellEnd"/>
          </w:p>
        </w:tc>
      </w:tr>
      <w:tr w:rsidR="0070193B"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70193B"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BOUKERDOUS</w:t>
            </w:r>
          </w:p>
        </w:tc>
        <w:tc>
          <w:tcPr>
            <w:tcW w:w="1400" w:type="dxa"/>
            <w:tcBorders>
              <w:top w:val="nil"/>
              <w:left w:val="nil"/>
              <w:bottom w:val="single" w:sz="4" w:space="0" w:color="auto"/>
              <w:right w:val="single" w:sz="4" w:space="0" w:color="auto"/>
            </w:tcBorders>
            <w:shd w:val="clear" w:color="auto" w:fill="auto"/>
            <w:vAlign w:val="center"/>
          </w:tcPr>
          <w:p w:rsidR="0070193B" w:rsidRDefault="0070193B" w:rsidP="00150050">
            <w:pPr>
              <w:spacing w:after="0" w:line="240" w:lineRule="auto"/>
              <w:rPr>
                <w:rFonts w:ascii="Calibri" w:eastAsia="Times New Roman" w:hAnsi="Calibri" w:cs="Times New Roman"/>
                <w:color w:val="000000"/>
                <w:lang w:val="en-GB" w:eastAsia="en-GB"/>
              </w:rPr>
            </w:pPr>
            <w:proofErr w:type="spellStart"/>
            <w:r>
              <w:rPr>
                <w:rFonts w:ascii="Calibri" w:eastAsia="Times New Roman" w:hAnsi="Calibri" w:cs="Times New Roman"/>
                <w:color w:val="000000"/>
                <w:lang w:val="en-GB" w:eastAsia="en-GB"/>
              </w:rPr>
              <w:t>Anaïs</w:t>
            </w:r>
            <w:proofErr w:type="spellEnd"/>
          </w:p>
        </w:tc>
        <w:tc>
          <w:tcPr>
            <w:tcW w:w="6029" w:type="dxa"/>
            <w:tcBorders>
              <w:top w:val="nil"/>
              <w:left w:val="nil"/>
              <w:bottom w:val="single" w:sz="4" w:space="0" w:color="auto"/>
              <w:right w:val="single" w:sz="4" w:space="0" w:color="auto"/>
            </w:tcBorders>
            <w:shd w:val="clear" w:color="auto" w:fill="auto"/>
            <w:vAlign w:val="center"/>
          </w:tcPr>
          <w:p w:rsidR="0070193B" w:rsidRDefault="0070193B" w:rsidP="00150050">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 xml:space="preserve">FFSB </w:t>
            </w:r>
            <w:proofErr w:type="spellStart"/>
            <w:r>
              <w:rPr>
                <w:rFonts w:ascii="Arial" w:eastAsia="Times New Roman" w:hAnsi="Arial" w:cs="Arial"/>
                <w:b/>
                <w:bCs/>
                <w:color w:val="000000"/>
                <w:sz w:val="20"/>
                <w:szCs w:val="20"/>
                <w:lang w:val="en-GB" w:eastAsia="en-GB"/>
              </w:rPr>
              <w:t>asbl</w:t>
            </w:r>
            <w:proofErr w:type="spellEnd"/>
          </w:p>
        </w:tc>
      </w:tr>
      <w:tr w:rsidR="0070193B"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70193B"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SCHLEMBACH </w:t>
            </w:r>
          </w:p>
        </w:tc>
        <w:tc>
          <w:tcPr>
            <w:tcW w:w="1400" w:type="dxa"/>
            <w:tcBorders>
              <w:top w:val="nil"/>
              <w:left w:val="nil"/>
              <w:bottom w:val="single" w:sz="4" w:space="0" w:color="auto"/>
              <w:right w:val="single" w:sz="4" w:space="0" w:color="auto"/>
            </w:tcBorders>
            <w:shd w:val="clear" w:color="auto" w:fill="auto"/>
            <w:vAlign w:val="center"/>
          </w:tcPr>
          <w:p w:rsidR="0070193B"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Peter</w:t>
            </w:r>
          </w:p>
        </w:tc>
        <w:tc>
          <w:tcPr>
            <w:tcW w:w="6029" w:type="dxa"/>
            <w:tcBorders>
              <w:top w:val="nil"/>
              <w:left w:val="nil"/>
              <w:bottom w:val="single" w:sz="4" w:space="0" w:color="auto"/>
              <w:right w:val="single" w:sz="4" w:space="0" w:color="auto"/>
            </w:tcBorders>
            <w:shd w:val="clear" w:color="auto" w:fill="auto"/>
            <w:vAlign w:val="center"/>
          </w:tcPr>
          <w:p w:rsidR="0070193B" w:rsidRDefault="0070193B" w:rsidP="00150050">
            <w:pPr>
              <w:spacing w:after="0" w:line="240" w:lineRule="auto"/>
              <w:rPr>
                <w:rFonts w:ascii="Arial" w:eastAsia="Times New Roman" w:hAnsi="Arial" w:cs="Arial"/>
                <w:b/>
                <w:bCs/>
                <w:color w:val="000000"/>
                <w:sz w:val="20"/>
                <w:szCs w:val="20"/>
                <w:lang w:val="en-GB" w:eastAsia="en-GB"/>
              </w:rPr>
            </w:pPr>
            <w:proofErr w:type="spellStart"/>
            <w:r>
              <w:rPr>
                <w:rFonts w:ascii="Arial" w:eastAsia="Times New Roman" w:hAnsi="Arial" w:cs="Arial"/>
                <w:b/>
                <w:bCs/>
                <w:color w:val="000000"/>
                <w:sz w:val="20"/>
                <w:szCs w:val="20"/>
                <w:lang w:val="en-GB" w:eastAsia="en-GB"/>
              </w:rPr>
              <w:t>Kleines</w:t>
            </w:r>
            <w:proofErr w:type="spellEnd"/>
            <w:r>
              <w:rPr>
                <w:rFonts w:ascii="Arial" w:eastAsia="Times New Roman" w:hAnsi="Arial" w:cs="Arial"/>
                <w:b/>
                <w:bCs/>
                <w:color w:val="000000"/>
                <w:sz w:val="20"/>
                <w:szCs w:val="20"/>
                <w:lang w:val="en-GB" w:eastAsia="en-GB"/>
              </w:rPr>
              <w:t xml:space="preserve"> Forum</w:t>
            </w:r>
          </w:p>
        </w:tc>
      </w:tr>
      <w:tr w:rsidR="002540E0"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2540E0"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BORRE</w:t>
            </w:r>
          </w:p>
        </w:tc>
        <w:tc>
          <w:tcPr>
            <w:tcW w:w="1400" w:type="dxa"/>
            <w:tcBorders>
              <w:top w:val="nil"/>
              <w:left w:val="nil"/>
              <w:bottom w:val="single" w:sz="4" w:space="0" w:color="auto"/>
              <w:right w:val="single" w:sz="4" w:space="0" w:color="auto"/>
            </w:tcBorders>
            <w:shd w:val="clear" w:color="auto" w:fill="auto"/>
            <w:vAlign w:val="center"/>
          </w:tcPr>
          <w:p w:rsidR="002540E0"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Ingrid</w:t>
            </w:r>
          </w:p>
        </w:tc>
        <w:tc>
          <w:tcPr>
            <w:tcW w:w="6029" w:type="dxa"/>
            <w:tcBorders>
              <w:top w:val="nil"/>
              <w:left w:val="nil"/>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KVG vzw</w:t>
            </w:r>
          </w:p>
        </w:tc>
      </w:tr>
      <w:tr w:rsidR="002540E0"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GYSELINCK</w:t>
            </w:r>
          </w:p>
        </w:tc>
        <w:tc>
          <w:tcPr>
            <w:tcW w:w="1400" w:type="dxa"/>
            <w:tcBorders>
              <w:top w:val="nil"/>
              <w:left w:val="nil"/>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Pierre</w:t>
            </w:r>
          </w:p>
        </w:tc>
        <w:tc>
          <w:tcPr>
            <w:tcW w:w="6029" w:type="dxa"/>
            <w:tcBorders>
              <w:top w:val="nil"/>
              <w:left w:val="nil"/>
              <w:bottom w:val="single" w:sz="4" w:space="0" w:color="auto"/>
              <w:right w:val="single" w:sz="4" w:space="0" w:color="auto"/>
            </w:tcBorders>
            <w:shd w:val="clear" w:color="auto" w:fill="auto"/>
            <w:vAlign w:val="center"/>
          </w:tcPr>
          <w:p w:rsidR="002540E0" w:rsidRPr="001F63CC" w:rsidRDefault="002540E0" w:rsidP="00150050">
            <w:pPr>
              <w:spacing w:after="0" w:line="240" w:lineRule="auto"/>
              <w:rPr>
                <w:rFonts w:ascii="Arial" w:eastAsia="Times New Roman" w:hAnsi="Arial" w:cs="Arial"/>
                <w:b/>
                <w:bCs/>
                <w:color w:val="000000"/>
                <w:sz w:val="20"/>
                <w:szCs w:val="20"/>
                <w:lang w:val="en-GB" w:eastAsia="en-GB"/>
              </w:rPr>
            </w:pPr>
            <w:r w:rsidRPr="001F63CC">
              <w:rPr>
                <w:rFonts w:ascii="Arial" w:eastAsia="Times New Roman" w:hAnsi="Arial" w:cs="Arial"/>
                <w:b/>
                <w:bCs/>
                <w:color w:val="000000"/>
                <w:sz w:val="20"/>
                <w:szCs w:val="20"/>
                <w:lang w:val="en-GB" w:eastAsia="en-GB"/>
              </w:rPr>
              <w:t>KVG vzw</w:t>
            </w:r>
          </w:p>
        </w:tc>
      </w:tr>
      <w:tr w:rsidR="0070193B"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KEMPEN</w:t>
            </w:r>
          </w:p>
        </w:tc>
        <w:tc>
          <w:tcPr>
            <w:tcW w:w="1400" w:type="dxa"/>
            <w:tcBorders>
              <w:top w:val="nil"/>
              <w:left w:val="nil"/>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Marc</w:t>
            </w:r>
          </w:p>
        </w:tc>
        <w:tc>
          <w:tcPr>
            <w:tcW w:w="6029" w:type="dxa"/>
            <w:tcBorders>
              <w:top w:val="nil"/>
              <w:left w:val="nil"/>
              <w:bottom w:val="single" w:sz="4" w:space="0" w:color="auto"/>
              <w:right w:val="single" w:sz="4" w:space="0" w:color="auto"/>
            </w:tcBorders>
            <w:shd w:val="clear" w:color="auto" w:fill="auto"/>
            <w:vAlign w:val="center"/>
          </w:tcPr>
          <w:p w:rsidR="0070193B" w:rsidRPr="001F63CC" w:rsidRDefault="0070193B" w:rsidP="00150050">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 vzw</w:t>
            </w:r>
          </w:p>
        </w:tc>
      </w:tr>
      <w:tr w:rsidR="002540E0"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2540E0" w:rsidRPr="0070193B" w:rsidRDefault="0070193B" w:rsidP="00150050">
            <w:pPr>
              <w:spacing w:after="0" w:line="240" w:lineRule="auto"/>
              <w:rPr>
                <w:rFonts w:asciiTheme="minorHAnsi" w:eastAsia="Times New Roman" w:hAnsiTheme="minorHAnsi" w:cs="Arial"/>
                <w:color w:val="000000"/>
                <w:lang w:val="en-GB" w:eastAsia="en-GB"/>
              </w:rPr>
            </w:pPr>
            <w:r w:rsidRPr="0070193B">
              <w:rPr>
                <w:rFonts w:asciiTheme="minorHAnsi" w:eastAsia="Times New Roman" w:hAnsiTheme="minorHAnsi" w:cs="Arial"/>
                <w:color w:val="000000"/>
                <w:lang w:val="en-GB" w:eastAsia="en-GB"/>
              </w:rPr>
              <w:t xml:space="preserve">TOLFO </w:t>
            </w:r>
          </w:p>
        </w:tc>
        <w:tc>
          <w:tcPr>
            <w:tcW w:w="1400" w:type="dxa"/>
            <w:tcBorders>
              <w:top w:val="nil"/>
              <w:left w:val="nil"/>
              <w:bottom w:val="single" w:sz="4" w:space="0" w:color="auto"/>
              <w:right w:val="single" w:sz="4" w:space="0" w:color="auto"/>
            </w:tcBorders>
            <w:shd w:val="clear" w:color="auto" w:fill="auto"/>
            <w:vAlign w:val="center"/>
          </w:tcPr>
          <w:p w:rsidR="002540E0" w:rsidRPr="0070193B" w:rsidRDefault="0070193B" w:rsidP="00150050">
            <w:pPr>
              <w:spacing w:after="0" w:line="240" w:lineRule="auto"/>
              <w:rPr>
                <w:rFonts w:asciiTheme="minorHAnsi" w:eastAsia="Times New Roman" w:hAnsiTheme="minorHAnsi" w:cs="Arial"/>
                <w:color w:val="000000"/>
                <w:lang w:val="en-GB" w:eastAsia="en-GB"/>
              </w:rPr>
            </w:pPr>
            <w:proofErr w:type="spellStart"/>
            <w:r w:rsidRPr="0070193B">
              <w:rPr>
                <w:rFonts w:asciiTheme="minorHAnsi" w:eastAsia="Times New Roman" w:hAnsiTheme="minorHAnsi" w:cs="Arial"/>
                <w:color w:val="000000"/>
                <w:lang w:val="en-GB" w:eastAsia="en-GB"/>
              </w:rPr>
              <w:t>Flavio</w:t>
            </w:r>
            <w:proofErr w:type="spellEnd"/>
          </w:p>
        </w:tc>
        <w:tc>
          <w:tcPr>
            <w:tcW w:w="6029" w:type="dxa"/>
            <w:tcBorders>
              <w:top w:val="nil"/>
              <w:left w:val="nil"/>
              <w:bottom w:val="single" w:sz="4" w:space="0" w:color="auto"/>
              <w:right w:val="single" w:sz="4" w:space="0" w:color="auto"/>
            </w:tcBorders>
            <w:shd w:val="clear" w:color="auto" w:fill="auto"/>
            <w:vAlign w:val="center"/>
          </w:tcPr>
          <w:p w:rsidR="002540E0" w:rsidRPr="001F63CC" w:rsidRDefault="0070193B" w:rsidP="00150050">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 xml:space="preserve">Les </w:t>
            </w:r>
            <w:proofErr w:type="spellStart"/>
            <w:r>
              <w:rPr>
                <w:rFonts w:ascii="Arial" w:eastAsia="Times New Roman" w:hAnsi="Arial" w:cs="Arial"/>
                <w:b/>
                <w:bCs/>
                <w:color w:val="000000"/>
                <w:sz w:val="20"/>
                <w:szCs w:val="20"/>
                <w:lang w:val="en-GB" w:eastAsia="en-GB"/>
              </w:rPr>
              <w:t>Briques</w:t>
            </w:r>
            <w:proofErr w:type="spellEnd"/>
            <w:r>
              <w:rPr>
                <w:rFonts w:ascii="Arial" w:eastAsia="Times New Roman" w:hAnsi="Arial" w:cs="Arial"/>
                <w:b/>
                <w:bCs/>
                <w:color w:val="000000"/>
                <w:sz w:val="20"/>
                <w:szCs w:val="20"/>
                <w:lang w:val="en-GB" w:eastAsia="en-GB"/>
              </w:rPr>
              <w:t xml:space="preserve"> du GAMP</w:t>
            </w:r>
          </w:p>
        </w:tc>
      </w:tr>
      <w:tr w:rsidR="001444C7"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VRYDAG</w:t>
            </w:r>
          </w:p>
        </w:tc>
        <w:tc>
          <w:tcPr>
            <w:tcW w:w="1400" w:type="dxa"/>
            <w:tcBorders>
              <w:top w:val="nil"/>
              <w:left w:val="nil"/>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Calibri" w:eastAsia="Times New Roman" w:hAnsi="Calibri" w:cs="Times New Roman"/>
                <w:color w:val="000000"/>
                <w:lang w:val="en-GB" w:eastAsia="en-GB"/>
              </w:rPr>
            </w:pPr>
            <w:r w:rsidRPr="001F63CC">
              <w:rPr>
                <w:rFonts w:ascii="Calibri" w:eastAsia="Times New Roman" w:hAnsi="Calibri" w:cs="Times New Roman"/>
                <w:color w:val="000000"/>
                <w:lang w:val="en-GB" w:eastAsia="en-GB"/>
              </w:rPr>
              <w:t>Ronald</w:t>
            </w:r>
          </w:p>
        </w:tc>
        <w:tc>
          <w:tcPr>
            <w:tcW w:w="6029" w:type="dxa"/>
            <w:tcBorders>
              <w:top w:val="nil"/>
              <w:left w:val="nil"/>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Arial" w:eastAsia="Times New Roman" w:hAnsi="Arial" w:cs="Arial"/>
                <w:b/>
                <w:bCs/>
                <w:color w:val="000000"/>
                <w:sz w:val="20"/>
                <w:szCs w:val="20"/>
                <w:lang w:eastAsia="en-GB"/>
              </w:rPr>
            </w:pPr>
            <w:r w:rsidRPr="001F63CC">
              <w:rPr>
                <w:rFonts w:ascii="Arial" w:eastAsia="Times New Roman" w:hAnsi="Arial" w:cs="Arial"/>
                <w:b/>
                <w:bCs/>
                <w:color w:val="000000"/>
                <w:sz w:val="20"/>
                <w:szCs w:val="20"/>
                <w:lang w:eastAsia="en-GB"/>
              </w:rPr>
              <w:t xml:space="preserve">Ligue Braille </w:t>
            </w:r>
            <w:proofErr w:type="spellStart"/>
            <w:r w:rsidRPr="001F63CC">
              <w:rPr>
                <w:rFonts w:ascii="Arial" w:eastAsia="Times New Roman" w:hAnsi="Arial" w:cs="Arial"/>
                <w:b/>
                <w:bCs/>
                <w:color w:val="000000"/>
                <w:sz w:val="20"/>
                <w:szCs w:val="20"/>
                <w:lang w:eastAsia="en-GB"/>
              </w:rPr>
              <w:t>asbl</w:t>
            </w:r>
            <w:proofErr w:type="spellEnd"/>
            <w:r w:rsidRPr="001F63CC">
              <w:rPr>
                <w:rFonts w:ascii="Arial" w:eastAsia="Times New Roman" w:hAnsi="Arial" w:cs="Arial"/>
                <w:b/>
                <w:bCs/>
                <w:color w:val="000000"/>
                <w:sz w:val="20"/>
                <w:szCs w:val="20"/>
                <w:lang w:eastAsia="en-GB"/>
              </w:rPr>
              <w:t xml:space="preserve"> </w:t>
            </w:r>
            <w:r>
              <w:rPr>
                <w:rFonts w:ascii="Arial" w:eastAsia="Times New Roman" w:hAnsi="Arial" w:cs="Arial"/>
                <w:b/>
                <w:bCs/>
                <w:color w:val="000000"/>
                <w:sz w:val="20"/>
                <w:szCs w:val="20"/>
                <w:lang w:eastAsia="en-GB"/>
              </w:rPr>
              <w:t>–</w:t>
            </w:r>
            <w:r w:rsidRPr="001F63CC">
              <w:rPr>
                <w:rFonts w:ascii="Arial" w:eastAsia="Times New Roman" w:hAnsi="Arial" w:cs="Arial"/>
                <w:b/>
                <w:bCs/>
                <w:color w:val="000000"/>
                <w:sz w:val="20"/>
                <w:szCs w:val="20"/>
                <w:lang w:eastAsia="en-GB"/>
              </w:rPr>
              <w:t xml:space="preserve"> </w:t>
            </w:r>
            <w:proofErr w:type="spellStart"/>
            <w:r w:rsidRPr="001F63CC">
              <w:rPr>
                <w:rFonts w:ascii="Arial" w:eastAsia="Times New Roman" w:hAnsi="Arial" w:cs="Arial"/>
                <w:b/>
                <w:bCs/>
                <w:color w:val="000000"/>
                <w:sz w:val="20"/>
                <w:szCs w:val="20"/>
                <w:lang w:eastAsia="en-GB"/>
              </w:rPr>
              <w:t>Brailleliga</w:t>
            </w:r>
            <w:proofErr w:type="spellEnd"/>
            <w:r w:rsidRPr="001F63CC">
              <w:rPr>
                <w:rFonts w:ascii="Arial" w:eastAsia="Times New Roman" w:hAnsi="Arial" w:cs="Arial"/>
                <w:b/>
                <w:bCs/>
                <w:color w:val="000000"/>
                <w:sz w:val="20"/>
                <w:szCs w:val="20"/>
                <w:lang w:eastAsia="en-GB"/>
              </w:rPr>
              <w:t xml:space="preserve"> vzw</w:t>
            </w:r>
          </w:p>
        </w:tc>
      </w:tr>
      <w:tr w:rsidR="001444C7"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ROMBAUTS</w:t>
            </w:r>
          </w:p>
        </w:tc>
        <w:tc>
          <w:tcPr>
            <w:tcW w:w="1400" w:type="dxa"/>
            <w:tcBorders>
              <w:top w:val="nil"/>
              <w:left w:val="nil"/>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Jokke</w:t>
            </w:r>
          </w:p>
        </w:tc>
        <w:tc>
          <w:tcPr>
            <w:tcW w:w="6029" w:type="dxa"/>
            <w:tcBorders>
              <w:top w:val="nil"/>
              <w:left w:val="nil"/>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val="en-GB" w:eastAsia="en-GB"/>
              </w:rPr>
              <w:t>UNMS/NVSM</w:t>
            </w:r>
          </w:p>
        </w:tc>
      </w:tr>
      <w:tr w:rsidR="001444C7"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1444C7" w:rsidRPr="001F63CC" w:rsidRDefault="001444C7" w:rsidP="001444C7">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WILMET </w:t>
            </w:r>
          </w:p>
        </w:tc>
        <w:tc>
          <w:tcPr>
            <w:tcW w:w="1400" w:type="dxa"/>
            <w:tcBorders>
              <w:top w:val="nil"/>
              <w:left w:val="nil"/>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Eric</w:t>
            </w:r>
          </w:p>
        </w:tc>
        <w:tc>
          <w:tcPr>
            <w:tcW w:w="6029" w:type="dxa"/>
            <w:tcBorders>
              <w:top w:val="nil"/>
              <w:left w:val="nil"/>
              <w:bottom w:val="single" w:sz="4" w:space="0" w:color="auto"/>
              <w:right w:val="single" w:sz="4" w:space="0" w:color="auto"/>
            </w:tcBorders>
            <w:shd w:val="clear" w:color="auto" w:fill="auto"/>
            <w:vAlign w:val="center"/>
          </w:tcPr>
          <w:p w:rsidR="001444C7" w:rsidRPr="001F63CC" w:rsidRDefault="001444C7" w:rsidP="006773C2">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UNMS/NVSM</w:t>
            </w:r>
          </w:p>
        </w:tc>
      </w:tr>
      <w:tr w:rsidR="001444C7" w:rsidRPr="001F63CC" w:rsidTr="002540E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1444C7" w:rsidRPr="00E70F4D" w:rsidRDefault="00E70F4D" w:rsidP="006773C2">
            <w:pPr>
              <w:spacing w:after="0" w:line="240" w:lineRule="auto"/>
              <w:rPr>
                <w:rFonts w:ascii="Calibri" w:eastAsia="Times New Roman" w:hAnsi="Calibri" w:cs="Times New Roman"/>
                <w:color w:val="000000"/>
                <w:lang w:val="en-GB" w:eastAsia="en-GB"/>
              </w:rPr>
            </w:pPr>
            <w:r w:rsidRPr="00E70F4D">
              <w:rPr>
                <w:rFonts w:ascii="Calibri" w:eastAsia="Times New Roman" w:hAnsi="Calibri" w:cs="Times New Roman"/>
                <w:color w:val="000000"/>
                <w:lang w:val="en-GB" w:eastAsia="en-GB"/>
              </w:rPr>
              <w:t>NIESTEN</w:t>
            </w:r>
          </w:p>
        </w:tc>
        <w:tc>
          <w:tcPr>
            <w:tcW w:w="1400" w:type="dxa"/>
            <w:tcBorders>
              <w:top w:val="nil"/>
              <w:left w:val="nil"/>
              <w:bottom w:val="single" w:sz="4" w:space="0" w:color="auto"/>
              <w:right w:val="single" w:sz="4" w:space="0" w:color="auto"/>
            </w:tcBorders>
            <w:shd w:val="clear" w:color="auto" w:fill="auto"/>
            <w:vAlign w:val="center"/>
          </w:tcPr>
          <w:p w:rsidR="001444C7" w:rsidRPr="00E70F4D" w:rsidRDefault="00E70F4D" w:rsidP="006773C2">
            <w:pPr>
              <w:spacing w:after="0" w:line="240" w:lineRule="auto"/>
              <w:rPr>
                <w:rFonts w:ascii="Calibri" w:eastAsia="Times New Roman" w:hAnsi="Calibri" w:cs="Times New Roman"/>
                <w:color w:val="000000"/>
                <w:lang w:val="en-GB" w:eastAsia="en-GB"/>
              </w:rPr>
            </w:pPr>
            <w:r w:rsidRPr="00E70F4D">
              <w:rPr>
                <w:rFonts w:ascii="Calibri" w:eastAsia="Times New Roman" w:hAnsi="Calibri" w:cs="Times New Roman"/>
                <w:color w:val="000000"/>
                <w:lang w:val="en-GB" w:eastAsia="en-GB"/>
              </w:rPr>
              <w:t>Reinhart</w:t>
            </w:r>
          </w:p>
        </w:tc>
        <w:tc>
          <w:tcPr>
            <w:tcW w:w="6029" w:type="dxa"/>
            <w:tcBorders>
              <w:top w:val="nil"/>
              <w:left w:val="nil"/>
              <w:bottom w:val="single" w:sz="4" w:space="0" w:color="auto"/>
              <w:right w:val="single" w:sz="4" w:space="0" w:color="auto"/>
            </w:tcBorders>
            <w:shd w:val="clear" w:color="auto" w:fill="auto"/>
            <w:vAlign w:val="center"/>
          </w:tcPr>
          <w:p w:rsidR="001444C7" w:rsidRPr="00E70F4D" w:rsidRDefault="001444C7" w:rsidP="006773C2">
            <w:pPr>
              <w:spacing w:after="0" w:line="240" w:lineRule="auto"/>
              <w:rPr>
                <w:rFonts w:ascii="Arial" w:eastAsia="Times New Roman" w:hAnsi="Arial" w:cs="Arial"/>
                <w:b/>
                <w:bCs/>
                <w:color w:val="000000"/>
                <w:sz w:val="20"/>
                <w:szCs w:val="20"/>
                <w:lang w:eastAsia="en-GB"/>
              </w:rPr>
            </w:pPr>
            <w:r w:rsidRPr="00E70F4D">
              <w:rPr>
                <w:rFonts w:ascii="Arial" w:eastAsia="Times New Roman" w:hAnsi="Arial" w:cs="Arial"/>
                <w:b/>
                <w:bCs/>
                <w:color w:val="000000"/>
                <w:sz w:val="20"/>
                <w:szCs w:val="20"/>
                <w:lang w:eastAsia="en-GB"/>
              </w:rPr>
              <w:t>VFG vzw</w:t>
            </w:r>
          </w:p>
        </w:tc>
      </w:tr>
    </w:tbl>
    <w:p w:rsidR="00C176D1" w:rsidRPr="002540E0" w:rsidRDefault="00C176D1" w:rsidP="002540E0">
      <w:pPr>
        <w:pStyle w:val="Titre3"/>
        <w:spacing w:before="360"/>
        <w:rPr>
          <w:rFonts w:ascii="Verdana" w:hAnsi="Verdana"/>
          <w:color w:val="auto"/>
          <w:sz w:val="24"/>
          <w:szCs w:val="24"/>
          <w:u w:val="single"/>
          <w:lang w:val="nl-BE"/>
        </w:rPr>
      </w:pPr>
      <w:r w:rsidRPr="002764D0">
        <w:rPr>
          <w:rFonts w:ascii="Verdana" w:hAnsi="Verdana"/>
          <w:color w:val="auto"/>
          <w:sz w:val="24"/>
          <w:szCs w:val="24"/>
          <w:u w:val="single"/>
        </w:rPr>
        <w:t>Procurations</w:t>
      </w:r>
    </w:p>
    <w:tbl>
      <w:tblPr>
        <w:tblW w:w="9229" w:type="dxa"/>
        <w:tblInd w:w="93" w:type="dxa"/>
        <w:tblLook w:val="04A0" w:firstRow="1" w:lastRow="0" w:firstColumn="1" w:lastColumn="0" w:noHBand="0" w:noVBand="1"/>
      </w:tblPr>
      <w:tblGrid>
        <w:gridCol w:w="1800"/>
        <w:gridCol w:w="1400"/>
        <w:gridCol w:w="1540"/>
        <w:gridCol w:w="4489"/>
      </w:tblGrid>
      <w:tr w:rsidR="003D122F" w:rsidRPr="003D122F" w:rsidTr="00A46770">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F" w:rsidRPr="003D122F" w:rsidRDefault="0070193B"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TOURNE</w:t>
            </w:r>
          </w:p>
        </w:tc>
        <w:tc>
          <w:tcPr>
            <w:tcW w:w="1400" w:type="dxa"/>
            <w:tcBorders>
              <w:top w:val="single" w:sz="4" w:space="0" w:color="auto"/>
              <w:left w:val="nil"/>
              <w:bottom w:val="single" w:sz="4" w:space="0" w:color="auto"/>
              <w:right w:val="single" w:sz="4" w:space="0" w:color="auto"/>
            </w:tcBorders>
            <w:shd w:val="clear" w:color="auto" w:fill="auto"/>
            <w:vAlign w:val="center"/>
            <w:hideMark/>
          </w:tcPr>
          <w:p w:rsidR="003D122F" w:rsidRPr="003D122F" w:rsidRDefault="001444C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Johan </w:t>
            </w:r>
          </w:p>
        </w:tc>
        <w:tc>
          <w:tcPr>
            <w:tcW w:w="1540" w:type="dxa"/>
            <w:tcBorders>
              <w:top w:val="single" w:sz="4" w:space="0" w:color="auto"/>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c>
          <w:tcPr>
            <w:tcW w:w="4489" w:type="dxa"/>
            <w:tcBorders>
              <w:top w:val="single" w:sz="4" w:space="0" w:color="auto"/>
              <w:left w:val="nil"/>
              <w:bottom w:val="single" w:sz="4" w:space="0" w:color="auto"/>
              <w:right w:val="single" w:sz="4" w:space="0" w:color="auto"/>
            </w:tcBorders>
            <w:shd w:val="clear" w:color="auto" w:fill="auto"/>
            <w:noWrap/>
            <w:vAlign w:val="center"/>
            <w:hideMark/>
          </w:tcPr>
          <w:p w:rsidR="003D122F" w:rsidRPr="003D122F" w:rsidRDefault="00DE3AA3" w:rsidP="00DE3AA3">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à</w:t>
            </w:r>
            <w:r w:rsidR="003D122F" w:rsidRPr="003D122F">
              <w:rPr>
                <w:rFonts w:ascii="Calibri" w:eastAsia="Times New Roman" w:hAnsi="Calibri" w:cs="Times New Roman"/>
                <w:color w:val="000000"/>
                <w:lang w:val="en-GB" w:eastAsia="en-GB"/>
              </w:rPr>
              <w:t xml:space="preserve"> </w:t>
            </w:r>
            <w:proofErr w:type="spellStart"/>
            <w:r>
              <w:rPr>
                <w:rFonts w:ascii="Calibri" w:eastAsia="Times New Roman" w:hAnsi="Calibri" w:cs="Times New Roman"/>
                <w:color w:val="000000"/>
                <w:lang w:val="en-GB" w:eastAsia="en-GB"/>
              </w:rPr>
              <w:t>ALTéO</w:t>
            </w:r>
            <w:proofErr w:type="spellEnd"/>
            <w:r>
              <w:rPr>
                <w:rFonts w:ascii="Calibri" w:eastAsia="Times New Roman" w:hAnsi="Calibri" w:cs="Times New Roman"/>
                <w:color w:val="000000"/>
                <w:lang w:val="en-GB" w:eastAsia="en-GB"/>
              </w:rPr>
              <w:t xml:space="preserve"> - </w:t>
            </w:r>
            <w:r w:rsidRPr="003D122F">
              <w:rPr>
                <w:rFonts w:ascii="Calibri" w:eastAsia="Times New Roman" w:hAnsi="Calibri" w:cs="Times New Roman"/>
                <w:color w:val="000000"/>
                <w:lang w:val="en-GB" w:eastAsia="en-GB"/>
              </w:rPr>
              <w:t>Philippe Bodart</w:t>
            </w:r>
          </w:p>
        </w:tc>
      </w:tr>
      <w:tr w:rsidR="00DE3AA3" w:rsidRPr="003D122F" w:rsidTr="00A46770">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DE3AA3" w:rsidRPr="003D122F" w:rsidRDefault="001444C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LODOMEZ</w:t>
            </w:r>
          </w:p>
        </w:tc>
        <w:tc>
          <w:tcPr>
            <w:tcW w:w="1400" w:type="dxa"/>
            <w:tcBorders>
              <w:top w:val="single" w:sz="4" w:space="0" w:color="auto"/>
              <w:left w:val="nil"/>
              <w:bottom w:val="single" w:sz="4" w:space="0" w:color="auto"/>
              <w:right w:val="single" w:sz="4" w:space="0" w:color="auto"/>
            </w:tcBorders>
            <w:shd w:val="clear" w:color="auto" w:fill="auto"/>
            <w:vAlign w:val="center"/>
          </w:tcPr>
          <w:p w:rsidR="00DE3AA3" w:rsidRPr="003D122F" w:rsidRDefault="001444C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Jacques</w:t>
            </w:r>
          </w:p>
        </w:tc>
        <w:tc>
          <w:tcPr>
            <w:tcW w:w="1540" w:type="dxa"/>
            <w:tcBorders>
              <w:top w:val="single" w:sz="4" w:space="0" w:color="auto"/>
              <w:left w:val="nil"/>
              <w:bottom w:val="single" w:sz="4" w:space="0" w:color="auto"/>
              <w:right w:val="single" w:sz="4" w:space="0" w:color="auto"/>
            </w:tcBorders>
            <w:shd w:val="clear" w:color="auto" w:fill="auto"/>
            <w:vAlign w:val="center"/>
          </w:tcPr>
          <w:p w:rsidR="00DE3AA3" w:rsidRPr="003D122F" w:rsidRDefault="001444C7" w:rsidP="003D122F">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AP3</w:t>
            </w:r>
          </w:p>
        </w:tc>
        <w:tc>
          <w:tcPr>
            <w:tcW w:w="4489" w:type="dxa"/>
            <w:tcBorders>
              <w:top w:val="single" w:sz="4" w:space="0" w:color="auto"/>
              <w:left w:val="nil"/>
              <w:bottom w:val="single" w:sz="4" w:space="0" w:color="auto"/>
              <w:right w:val="single" w:sz="4" w:space="0" w:color="auto"/>
            </w:tcBorders>
            <w:shd w:val="clear" w:color="auto" w:fill="auto"/>
            <w:noWrap/>
            <w:vAlign w:val="center"/>
          </w:tcPr>
          <w:p w:rsidR="00DE3AA3" w:rsidRPr="003D122F" w:rsidRDefault="00DE3AA3"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À ASPH – Catherine </w:t>
            </w:r>
            <w:proofErr w:type="spellStart"/>
            <w:r>
              <w:rPr>
                <w:rFonts w:ascii="Calibri" w:eastAsia="Times New Roman" w:hAnsi="Calibri" w:cs="Times New Roman"/>
                <w:color w:val="000000"/>
                <w:lang w:val="en-GB" w:eastAsia="en-GB"/>
              </w:rPr>
              <w:t>Lemière</w:t>
            </w:r>
            <w:proofErr w:type="spellEnd"/>
          </w:p>
        </w:tc>
      </w:tr>
      <w:tr w:rsidR="003D122F" w:rsidRPr="003D122F" w:rsidTr="00A4677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JACQUINET</w:t>
            </w:r>
          </w:p>
        </w:tc>
        <w:tc>
          <w:tcPr>
            <w:tcW w:w="14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Serge</w:t>
            </w:r>
          </w:p>
        </w:tc>
        <w:tc>
          <w:tcPr>
            <w:tcW w:w="154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c>
          <w:tcPr>
            <w:tcW w:w="4489" w:type="dxa"/>
            <w:tcBorders>
              <w:top w:val="nil"/>
              <w:left w:val="nil"/>
              <w:bottom w:val="single" w:sz="4" w:space="0" w:color="auto"/>
              <w:right w:val="single" w:sz="4" w:space="0" w:color="auto"/>
            </w:tcBorders>
            <w:shd w:val="clear" w:color="auto" w:fill="auto"/>
            <w:noWrap/>
            <w:vAlign w:val="center"/>
            <w:hideMark/>
          </w:tcPr>
          <w:p w:rsidR="003D122F" w:rsidRPr="003D122F" w:rsidRDefault="00DE3AA3" w:rsidP="001444C7">
            <w:pPr>
              <w:spacing w:after="0" w:line="240" w:lineRule="auto"/>
              <w:rPr>
                <w:rFonts w:ascii="Calibri" w:eastAsia="Times New Roman" w:hAnsi="Calibri" w:cs="Times New Roman"/>
                <w:color w:val="000000"/>
                <w:lang w:eastAsia="en-GB"/>
              </w:rPr>
            </w:pPr>
            <w:r w:rsidRPr="00DE3AA3">
              <w:rPr>
                <w:rFonts w:ascii="Calibri" w:eastAsia="Times New Roman" w:hAnsi="Calibri" w:cs="Times New Roman"/>
                <w:color w:val="000000"/>
                <w:lang w:eastAsia="en-GB"/>
              </w:rPr>
              <w:t xml:space="preserve">À </w:t>
            </w:r>
            <w:proofErr w:type="spellStart"/>
            <w:r w:rsidR="003D122F" w:rsidRPr="003D122F">
              <w:rPr>
                <w:rFonts w:ascii="Calibri" w:eastAsia="Times New Roman" w:hAnsi="Calibri" w:cs="Times New Roman"/>
                <w:color w:val="000000"/>
                <w:lang w:eastAsia="en-GB"/>
              </w:rPr>
              <w:t>ALTéO</w:t>
            </w:r>
            <w:proofErr w:type="spellEnd"/>
            <w:r>
              <w:rPr>
                <w:rFonts w:ascii="Calibri" w:eastAsia="Times New Roman" w:hAnsi="Calibri" w:cs="Times New Roman"/>
                <w:color w:val="000000"/>
                <w:lang w:eastAsia="en-GB"/>
              </w:rPr>
              <w:t xml:space="preserve"> </w:t>
            </w:r>
            <w:r w:rsidR="00467C5B">
              <w:rPr>
                <w:rFonts w:ascii="Calibri" w:eastAsia="Times New Roman" w:hAnsi="Calibri" w:cs="Times New Roman"/>
                <w:color w:val="000000"/>
                <w:lang w:eastAsia="en-GB"/>
              </w:rPr>
              <w:t xml:space="preserve">- </w:t>
            </w:r>
            <w:r w:rsidRPr="003D122F">
              <w:rPr>
                <w:rFonts w:ascii="Calibri" w:eastAsia="Times New Roman" w:hAnsi="Calibri" w:cs="Times New Roman"/>
                <w:color w:val="000000"/>
                <w:lang w:eastAsia="en-GB"/>
              </w:rPr>
              <w:t>Philippe Bodart</w:t>
            </w:r>
            <w:r w:rsidR="003D122F" w:rsidRPr="003D122F">
              <w:rPr>
                <w:rFonts w:ascii="Calibri" w:eastAsia="Times New Roman" w:hAnsi="Calibri" w:cs="Times New Roman"/>
                <w:color w:val="000000"/>
                <w:lang w:eastAsia="en-GB"/>
              </w:rPr>
              <w:t xml:space="preserve"> </w:t>
            </w:r>
            <w:r w:rsidR="002421F9">
              <w:rPr>
                <w:rFonts w:ascii="Calibri" w:eastAsia="Times New Roman" w:hAnsi="Calibri" w:cs="Times New Roman"/>
                <w:color w:val="000000"/>
                <w:lang w:eastAsia="en-GB"/>
              </w:rPr>
              <w:t>– Non valable</w:t>
            </w:r>
          </w:p>
        </w:tc>
      </w:tr>
      <w:tr w:rsidR="00DE3AA3" w:rsidRPr="002421F9" w:rsidTr="00A46770">
        <w:trPr>
          <w:trHeight w:val="300"/>
        </w:trPr>
        <w:tc>
          <w:tcPr>
            <w:tcW w:w="1800" w:type="dxa"/>
            <w:tcBorders>
              <w:top w:val="nil"/>
              <w:left w:val="single" w:sz="4" w:space="0" w:color="auto"/>
              <w:bottom w:val="single" w:sz="4" w:space="0" w:color="auto"/>
              <w:right w:val="single" w:sz="4" w:space="0" w:color="auto"/>
            </w:tcBorders>
            <w:shd w:val="clear" w:color="auto" w:fill="auto"/>
            <w:vAlign w:val="center"/>
          </w:tcPr>
          <w:p w:rsidR="00DE3AA3" w:rsidRPr="003D122F" w:rsidRDefault="001444C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VAN DE WIEL</w:t>
            </w:r>
          </w:p>
        </w:tc>
        <w:tc>
          <w:tcPr>
            <w:tcW w:w="1400" w:type="dxa"/>
            <w:tcBorders>
              <w:top w:val="nil"/>
              <w:left w:val="nil"/>
              <w:bottom w:val="single" w:sz="4" w:space="0" w:color="auto"/>
              <w:right w:val="single" w:sz="4" w:space="0" w:color="auto"/>
            </w:tcBorders>
            <w:shd w:val="clear" w:color="auto" w:fill="auto"/>
            <w:vAlign w:val="center"/>
          </w:tcPr>
          <w:p w:rsidR="00DE3AA3" w:rsidRPr="003D122F" w:rsidRDefault="001444C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Lien</w:t>
            </w:r>
          </w:p>
        </w:tc>
        <w:tc>
          <w:tcPr>
            <w:tcW w:w="1540" w:type="dxa"/>
            <w:tcBorders>
              <w:top w:val="nil"/>
              <w:left w:val="nil"/>
              <w:bottom w:val="single" w:sz="4" w:space="0" w:color="auto"/>
              <w:right w:val="single" w:sz="4" w:space="0" w:color="auto"/>
            </w:tcBorders>
            <w:shd w:val="clear" w:color="auto" w:fill="auto"/>
            <w:vAlign w:val="center"/>
          </w:tcPr>
          <w:p w:rsidR="00DE3AA3" w:rsidRPr="003D122F" w:rsidRDefault="001444C7" w:rsidP="003D122F">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KVG</w:t>
            </w:r>
            <w:r w:rsidR="00A46770">
              <w:rPr>
                <w:rFonts w:ascii="Arial" w:eastAsia="Times New Roman" w:hAnsi="Arial" w:cs="Arial"/>
                <w:b/>
                <w:bCs/>
                <w:color w:val="000000"/>
                <w:sz w:val="20"/>
                <w:szCs w:val="20"/>
                <w:lang w:val="en-GB" w:eastAsia="en-GB"/>
              </w:rPr>
              <w:t xml:space="preserve"> vzw</w:t>
            </w:r>
          </w:p>
        </w:tc>
        <w:tc>
          <w:tcPr>
            <w:tcW w:w="4489" w:type="dxa"/>
            <w:tcBorders>
              <w:top w:val="nil"/>
              <w:left w:val="nil"/>
              <w:bottom w:val="single" w:sz="4" w:space="0" w:color="auto"/>
              <w:right w:val="single" w:sz="4" w:space="0" w:color="auto"/>
            </w:tcBorders>
            <w:shd w:val="clear" w:color="auto" w:fill="auto"/>
            <w:noWrap/>
            <w:vAlign w:val="center"/>
          </w:tcPr>
          <w:p w:rsidR="00DE3AA3" w:rsidRPr="0070723E" w:rsidRDefault="00A46770" w:rsidP="001444C7">
            <w:pPr>
              <w:spacing w:after="0" w:line="240" w:lineRule="auto"/>
              <w:rPr>
                <w:rFonts w:ascii="Calibri" w:eastAsia="Times New Roman" w:hAnsi="Calibri" w:cs="Times New Roman"/>
                <w:color w:val="000000"/>
                <w:lang w:eastAsia="en-GB"/>
              </w:rPr>
            </w:pPr>
            <w:r w:rsidRPr="0070723E">
              <w:rPr>
                <w:rFonts w:ascii="Calibri" w:eastAsia="Times New Roman" w:hAnsi="Calibri" w:cs="Times New Roman"/>
                <w:color w:val="000000"/>
                <w:lang w:eastAsia="en-GB"/>
              </w:rPr>
              <w:t xml:space="preserve">À VFG vzw – </w:t>
            </w:r>
            <w:r w:rsidR="001444C7" w:rsidRPr="0070723E">
              <w:rPr>
                <w:rFonts w:ascii="Calibri" w:eastAsia="Times New Roman" w:hAnsi="Calibri" w:cs="Times New Roman"/>
                <w:color w:val="000000"/>
                <w:lang w:eastAsia="en-GB"/>
              </w:rPr>
              <w:t xml:space="preserve">Ingrid </w:t>
            </w:r>
            <w:proofErr w:type="spellStart"/>
            <w:r w:rsidR="001444C7" w:rsidRPr="0070723E">
              <w:rPr>
                <w:rFonts w:ascii="Calibri" w:eastAsia="Times New Roman" w:hAnsi="Calibri" w:cs="Times New Roman"/>
                <w:color w:val="000000"/>
                <w:lang w:eastAsia="en-GB"/>
              </w:rPr>
              <w:t>Borré</w:t>
            </w:r>
            <w:proofErr w:type="spellEnd"/>
            <w:r w:rsidR="001444C7" w:rsidRPr="0070723E">
              <w:rPr>
                <w:rFonts w:ascii="Calibri" w:eastAsia="Times New Roman" w:hAnsi="Calibri" w:cs="Times New Roman"/>
                <w:color w:val="000000"/>
                <w:lang w:eastAsia="en-GB"/>
              </w:rPr>
              <w:t xml:space="preserve"> </w:t>
            </w:r>
            <w:r w:rsidR="002421F9" w:rsidRPr="0070723E">
              <w:rPr>
                <w:rFonts w:ascii="Calibri" w:eastAsia="Times New Roman" w:hAnsi="Calibri" w:cs="Times New Roman"/>
                <w:color w:val="000000"/>
                <w:lang w:eastAsia="en-GB"/>
              </w:rPr>
              <w:t>– Non valable</w:t>
            </w:r>
          </w:p>
        </w:tc>
      </w:tr>
    </w:tbl>
    <w:p w:rsidR="00C176D1" w:rsidRPr="002540E0" w:rsidRDefault="00C176D1" w:rsidP="002540E0">
      <w:pPr>
        <w:pStyle w:val="Titre3"/>
        <w:spacing w:before="360"/>
        <w:rPr>
          <w:rFonts w:ascii="Verdana" w:hAnsi="Verdana"/>
          <w:color w:val="auto"/>
          <w:sz w:val="24"/>
          <w:szCs w:val="24"/>
          <w:u w:val="single"/>
          <w:lang w:val="nl-BE"/>
        </w:rPr>
      </w:pPr>
      <w:proofErr w:type="spellStart"/>
      <w:r w:rsidRPr="002540E0">
        <w:rPr>
          <w:rFonts w:ascii="Verdana" w:hAnsi="Verdana"/>
          <w:color w:val="auto"/>
          <w:sz w:val="24"/>
          <w:szCs w:val="24"/>
          <w:u w:val="single"/>
          <w:lang w:val="nl-BE"/>
        </w:rPr>
        <w:lastRenderedPageBreak/>
        <w:t>Excusés</w:t>
      </w:r>
      <w:proofErr w:type="spellEnd"/>
    </w:p>
    <w:tbl>
      <w:tblPr>
        <w:tblW w:w="9513" w:type="dxa"/>
        <w:tblInd w:w="93" w:type="dxa"/>
        <w:tblLook w:val="04A0" w:firstRow="1" w:lastRow="0" w:firstColumn="1" w:lastColumn="0" w:noHBand="0" w:noVBand="1"/>
      </w:tblPr>
      <w:tblGrid>
        <w:gridCol w:w="1800"/>
        <w:gridCol w:w="1400"/>
        <w:gridCol w:w="6313"/>
      </w:tblGrid>
      <w:tr w:rsidR="001444C7" w:rsidRPr="003D122F" w:rsidTr="0070723E">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TOURNE</w:t>
            </w:r>
          </w:p>
        </w:tc>
        <w:tc>
          <w:tcPr>
            <w:tcW w:w="1400" w:type="dxa"/>
            <w:tcBorders>
              <w:top w:val="single" w:sz="4" w:space="0" w:color="auto"/>
              <w:left w:val="nil"/>
              <w:bottom w:val="single" w:sz="4" w:space="0" w:color="auto"/>
              <w:right w:val="single" w:sz="4" w:space="0" w:color="auto"/>
            </w:tcBorders>
            <w:shd w:val="clear" w:color="auto" w:fill="auto"/>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 xml:space="preserve">Johan </w:t>
            </w:r>
          </w:p>
        </w:tc>
        <w:tc>
          <w:tcPr>
            <w:tcW w:w="6313" w:type="dxa"/>
            <w:tcBorders>
              <w:top w:val="single" w:sz="4" w:space="0" w:color="auto"/>
              <w:left w:val="nil"/>
              <w:bottom w:val="single" w:sz="4" w:space="0" w:color="auto"/>
              <w:right w:val="single" w:sz="4" w:space="0" w:color="auto"/>
            </w:tcBorders>
            <w:shd w:val="clear" w:color="auto" w:fill="auto"/>
            <w:hideMark/>
          </w:tcPr>
          <w:p w:rsidR="001444C7" w:rsidRPr="00F52847" w:rsidRDefault="001444C7" w:rsidP="00F52847">
            <w:pPr>
              <w:spacing w:after="0" w:line="240" w:lineRule="auto"/>
              <w:rPr>
                <w:rFonts w:ascii="Calibri" w:eastAsia="Times New Roman" w:hAnsi="Calibri" w:cs="Times New Roman"/>
                <w:b/>
                <w:color w:val="000000"/>
                <w:lang w:val="en-GB" w:eastAsia="en-GB"/>
              </w:rPr>
            </w:pPr>
            <w:r w:rsidRPr="00F52847">
              <w:rPr>
                <w:rFonts w:ascii="Calibri" w:eastAsia="Times New Roman" w:hAnsi="Calibri" w:cs="Times New Roman"/>
                <w:b/>
                <w:color w:val="000000"/>
                <w:lang w:val="en-GB" w:eastAsia="en-GB"/>
              </w:rPr>
              <w:t>LCM-ANMC</w:t>
            </w:r>
          </w:p>
        </w:tc>
      </w:tr>
      <w:tr w:rsidR="001444C7" w:rsidRPr="003D122F" w:rsidTr="0070723E">
        <w:trPr>
          <w:trHeight w:val="300"/>
        </w:trPr>
        <w:tc>
          <w:tcPr>
            <w:tcW w:w="1800" w:type="dxa"/>
            <w:tcBorders>
              <w:top w:val="nil"/>
              <w:left w:val="single" w:sz="4" w:space="0" w:color="auto"/>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LODOMEZ</w:t>
            </w:r>
          </w:p>
        </w:tc>
        <w:tc>
          <w:tcPr>
            <w:tcW w:w="1400" w:type="dxa"/>
            <w:tcBorders>
              <w:top w:val="nil"/>
              <w:left w:val="nil"/>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Jacques</w:t>
            </w:r>
          </w:p>
        </w:tc>
        <w:tc>
          <w:tcPr>
            <w:tcW w:w="6313" w:type="dxa"/>
            <w:tcBorders>
              <w:top w:val="nil"/>
              <w:left w:val="nil"/>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b/>
                <w:color w:val="000000"/>
                <w:lang w:val="en-GB" w:eastAsia="en-GB"/>
              </w:rPr>
            </w:pPr>
            <w:r w:rsidRPr="00F52847">
              <w:rPr>
                <w:rFonts w:ascii="Calibri" w:eastAsia="Times New Roman" w:hAnsi="Calibri" w:cs="Times New Roman"/>
                <w:b/>
                <w:color w:val="000000"/>
                <w:lang w:val="en-GB" w:eastAsia="en-GB"/>
              </w:rPr>
              <w:t>AP3</w:t>
            </w:r>
          </w:p>
        </w:tc>
      </w:tr>
      <w:tr w:rsidR="001444C7" w:rsidRPr="003D122F" w:rsidTr="0070723E">
        <w:trPr>
          <w:trHeight w:val="300"/>
        </w:trPr>
        <w:tc>
          <w:tcPr>
            <w:tcW w:w="1800" w:type="dxa"/>
            <w:tcBorders>
              <w:top w:val="nil"/>
              <w:left w:val="single" w:sz="4" w:space="0" w:color="auto"/>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JACQUINET</w:t>
            </w:r>
          </w:p>
        </w:tc>
        <w:tc>
          <w:tcPr>
            <w:tcW w:w="1400" w:type="dxa"/>
            <w:tcBorders>
              <w:top w:val="nil"/>
              <w:left w:val="nil"/>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Serge</w:t>
            </w:r>
          </w:p>
        </w:tc>
        <w:tc>
          <w:tcPr>
            <w:tcW w:w="6313" w:type="dxa"/>
            <w:tcBorders>
              <w:top w:val="nil"/>
              <w:left w:val="nil"/>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b/>
                <w:color w:val="000000"/>
                <w:lang w:val="en-GB" w:eastAsia="en-GB"/>
              </w:rPr>
            </w:pPr>
            <w:r w:rsidRPr="00F52847">
              <w:rPr>
                <w:rFonts w:ascii="Calibri" w:eastAsia="Times New Roman" w:hAnsi="Calibri" w:cs="Times New Roman"/>
                <w:b/>
                <w:color w:val="000000"/>
                <w:lang w:val="en-GB" w:eastAsia="en-GB"/>
              </w:rPr>
              <w:t>LCM-ANMC</w:t>
            </w:r>
          </w:p>
        </w:tc>
      </w:tr>
      <w:tr w:rsidR="001444C7" w:rsidRPr="003D122F" w:rsidTr="0070723E">
        <w:trPr>
          <w:trHeight w:val="300"/>
        </w:trPr>
        <w:tc>
          <w:tcPr>
            <w:tcW w:w="1800" w:type="dxa"/>
            <w:tcBorders>
              <w:top w:val="single" w:sz="4" w:space="0" w:color="auto"/>
              <w:left w:val="single" w:sz="4" w:space="0" w:color="auto"/>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VAN DE WIEL</w:t>
            </w:r>
          </w:p>
        </w:tc>
        <w:tc>
          <w:tcPr>
            <w:tcW w:w="1400" w:type="dxa"/>
            <w:tcBorders>
              <w:top w:val="single" w:sz="4" w:space="0" w:color="auto"/>
              <w:left w:val="nil"/>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color w:val="000000"/>
                <w:lang w:val="en-GB" w:eastAsia="en-GB"/>
              </w:rPr>
            </w:pPr>
            <w:r w:rsidRPr="00F52847">
              <w:rPr>
                <w:rFonts w:ascii="Calibri" w:eastAsia="Times New Roman" w:hAnsi="Calibri" w:cs="Times New Roman"/>
                <w:color w:val="000000"/>
                <w:lang w:val="en-GB" w:eastAsia="en-GB"/>
              </w:rPr>
              <w:t>Lien</w:t>
            </w:r>
          </w:p>
        </w:tc>
        <w:tc>
          <w:tcPr>
            <w:tcW w:w="6313" w:type="dxa"/>
            <w:tcBorders>
              <w:top w:val="single" w:sz="4" w:space="0" w:color="auto"/>
              <w:left w:val="nil"/>
              <w:bottom w:val="single" w:sz="4" w:space="0" w:color="auto"/>
              <w:right w:val="single" w:sz="4" w:space="0" w:color="auto"/>
            </w:tcBorders>
            <w:shd w:val="clear" w:color="auto" w:fill="auto"/>
            <w:noWrap/>
            <w:hideMark/>
          </w:tcPr>
          <w:p w:rsidR="001444C7" w:rsidRPr="00F52847" w:rsidRDefault="001444C7" w:rsidP="00F52847">
            <w:pPr>
              <w:spacing w:after="0" w:line="240" w:lineRule="auto"/>
              <w:rPr>
                <w:rFonts w:ascii="Calibri" w:eastAsia="Times New Roman" w:hAnsi="Calibri" w:cs="Times New Roman"/>
                <w:b/>
                <w:color w:val="000000"/>
                <w:lang w:val="en-GB" w:eastAsia="en-GB"/>
              </w:rPr>
            </w:pPr>
            <w:r w:rsidRPr="00F52847">
              <w:rPr>
                <w:rFonts w:ascii="Calibri" w:eastAsia="Times New Roman" w:hAnsi="Calibri" w:cs="Times New Roman"/>
                <w:b/>
                <w:color w:val="000000"/>
                <w:lang w:val="en-GB" w:eastAsia="en-GB"/>
              </w:rPr>
              <w:t>KVG vzw</w:t>
            </w:r>
          </w:p>
        </w:tc>
      </w:tr>
    </w:tbl>
    <w:p w:rsidR="00C176D1" w:rsidRPr="002540E0" w:rsidRDefault="00C176D1" w:rsidP="002540E0">
      <w:pPr>
        <w:pStyle w:val="Titre3"/>
        <w:spacing w:before="360"/>
        <w:rPr>
          <w:rFonts w:ascii="Verdana" w:hAnsi="Verdana"/>
          <w:color w:val="auto"/>
          <w:sz w:val="24"/>
          <w:szCs w:val="24"/>
          <w:u w:val="single"/>
          <w:lang w:val="nl-BE"/>
        </w:rPr>
      </w:pPr>
      <w:r w:rsidRPr="002540E0">
        <w:rPr>
          <w:rFonts w:ascii="Verdana" w:hAnsi="Verdana"/>
          <w:color w:val="auto"/>
          <w:sz w:val="24"/>
          <w:szCs w:val="24"/>
          <w:u w:val="single"/>
          <w:lang w:val="nl-BE"/>
        </w:rPr>
        <w:t>Absent</w:t>
      </w:r>
      <w:r w:rsidR="00B91BA3" w:rsidRPr="002540E0">
        <w:rPr>
          <w:rFonts w:ascii="Verdana" w:hAnsi="Verdana"/>
          <w:color w:val="auto"/>
          <w:sz w:val="24"/>
          <w:szCs w:val="24"/>
          <w:u w:val="single"/>
          <w:lang w:val="nl-BE"/>
        </w:rPr>
        <w:t>s</w:t>
      </w:r>
    </w:p>
    <w:tbl>
      <w:tblPr>
        <w:tblW w:w="9539" w:type="dxa"/>
        <w:tblInd w:w="93" w:type="dxa"/>
        <w:tblLook w:val="04A0" w:firstRow="1" w:lastRow="0" w:firstColumn="1" w:lastColumn="0" w:noHBand="0" w:noVBand="1"/>
      </w:tblPr>
      <w:tblGrid>
        <w:gridCol w:w="1959"/>
        <w:gridCol w:w="1600"/>
        <w:gridCol w:w="5980"/>
      </w:tblGrid>
      <w:tr w:rsidR="003D122F" w:rsidRPr="003D122F" w:rsidTr="00F52847">
        <w:trPr>
          <w:trHeight w:val="300"/>
        </w:trPr>
        <w:tc>
          <w:tcPr>
            <w:tcW w:w="195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D122F"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FINDERS-BINJE</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3D122F"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Patrick</w:t>
            </w:r>
          </w:p>
        </w:tc>
        <w:tc>
          <w:tcPr>
            <w:tcW w:w="5980" w:type="dxa"/>
            <w:tcBorders>
              <w:top w:val="single" w:sz="4" w:space="0" w:color="auto"/>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AHVH </w:t>
            </w:r>
            <w:proofErr w:type="spellStart"/>
            <w:r w:rsidRPr="003D122F">
              <w:rPr>
                <w:rFonts w:ascii="Arial" w:eastAsia="Times New Roman" w:hAnsi="Arial" w:cs="Arial"/>
                <w:b/>
                <w:bCs/>
                <w:color w:val="000000"/>
                <w:sz w:val="20"/>
                <w:szCs w:val="20"/>
                <w:lang w:val="en-GB" w:eastAsia="en-GB"/>
              </w:rPr>
              <w:t>asbl</w:t>
            </w:r>
            <w:proofErr w:type="spellEnd"/>
            <w:r w:rsidRPr="003D122F">
              <w:rPr>
                <w:rFonts w:ascii="Arial" w:eastAsia="Times New Roman" w:hAnsi="Arial" w:cs="Arial"/>
                <w:b/>
                <w:bCs/>
                <w:color w:val="000000"/>
                <w:sz w:val="20"/>
                <w:szCs w:val="20"/>
                <w:lang w:val="en-GB" w:eastAsia="en-GB"/>
              </w:rPr>
              <w:t>-vzw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DE SMET</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Herman</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AHVH </w:t>
            </w:r>
            <w:proofErr w:type="spellStart"/>
            <w:r w:rsidRPr="003D122F">
              <w:rPr>
                <w:rFonts w:ascii="Arial" w:eastAsia="Times New Roman" w:hAnsi="Arial" w:cs="Arial"/>
                <w:b/>
                <w:bCs/>
                <w:color w:val="000000"/>
                <w:sz w:val="20"/>
                <w:szCs w:val="20"/>
                <w:lang w:val="en-GB" w:eastAsia="en-GB"/>
              </w:rPr>
              <w:t>asbl</w:t>
            </w:r>
            <w:proofErr w:type="spellEnd"/>
            <w:r w:rsidRPr="003D122F">
              <w:rPr>
                <w:rFonts w:ascii="Arial" w:eastAsia="Times New Roman" w:hAnsi="Arial" w:cs="Arial"/>
                <w:b/>
                <w:bCs/>
                <w:color w:val="000000"/>
                <w:sz w:val="20"/>
                <w:szCs w:val="20"/>
                <w:lang w:val="en-GB" w:eastAsia="en-GB"/>
              </w:rPr>
              <w:t>-vzw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GOBLET</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Dominique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ALTEO </w:t>
            </w:r>
            <w:proofErr w:type="spellStart"/>
            <w:r w:rsidRPr="003D122F">
              <w:rPr>
                <w:rFonts w:ascii="Arial" w:eastAsia="Times New Roman" w:hAnsi="Arial" w:cs="Arial"/>
                <w:b/>
                <w:bCs/>
                <w:color w:val="000000"/>
                <w:sz w:val="20"/>
                <w:szCs w:val="20"/>
                <w:lang w:val="en-GB" w:eastAsia="en-GB"/>
              </w:rPr>
              <w:t>asbl</w:t>
            </w:r>
            <w:proofErr w:type="spellEnd"/>
          </w:p>
        </w:tc>
      </w:tr>
      <w:tr w:rsidR="00F52847"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F52847"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 xml:space="preserve">LONOBILE </w:t>
            </w:r>
          </w:p>
        </w:tc>
        <w:tc>
          <w:tcPr>
            <w:tcW w:w="1600" w:type="dxa"/>
            <w:tcBorders>
              <w:top w:val="nil"/>
              <w:left w:val="nil"/>
              <w:bottom w:val="single" w:sz="4" w:space="0" w:color="auto"/>
              <w:right w:val="single" w:sz="4" w:space="0" w:color="auto"/>
            </w:tcBorders>
            <w:shd w:val="clear" w:color="auto" w:fill="auto"/>
            <w:vAlign w:val="center"/>
          </w:tcPr>
          <w:p w:rsidR="00F52847"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Gaetano</w:t>
            </w:r>
          </w:p>
        </w:tc>
        <w:tc>
          <w:tcPr>
            <w:tcW w:w="5980" w:type="dxa"/>
            <w:tcBorders>
              <w:top w:val="nil"/>
              <w:left w:val="nil"/>
              <w:bottom w:val="single" w:sz="4" w:space="0" w:color="auto"/>
              <w:right w:val="single" w:sz="4" w:space="0" w:color="auto"/>
            </w:tcBorders>
            <w:shd w:val="clear" w:color="auto" w:fill="auto"/>
            <w:vAlign w:val="center"/>
          </w:tcPr>
          <w:p w:rsidR="00F52847" w:rsidRPr="003D122F" w:rsidRDefault="00F52847"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ALTEO </w:t>
            </w:r>
            <w:proofErr w:type="spellStart"/>
            <w:r w:rsidRPr="003D122F">
              <w:rPr>
                <w:rFonts w:ascii="Arial" w:eastAsia="Times New Roman" w:hAnsi="Arial" w:cs="Arial"/>
                <w:b/>
                <w:bCs/>
                <w:color w:val="000000"/>
                <w:sz w:val="20"/>
                <w:szCs w:val="20"/>
                <w:lang w:val="en-GB" w:eastAsia="en-GB"/>
              </w:rPr>
              <w:t>asbl</w:t>
            </w:r>
            <w:proofErr w:type="spellEnd"/>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VERHAEGEN</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Patrick</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ALTEO </w:t>
            </w:r>
            <w:proofErr w:type="spellStart"/>
            <w:r w:rsidRPr="003D122F">
              <w:rPr>
                <w:rFonts w:ascii="Arial" w:eastAsia="Times New Roman" w:hAnsi="Arial" w:cs="Arial"/>
                <w:b/>
                <w:bCs/>
                <w:color w:val="000000"/>
                <w:sz w:val="20"/>
                <w:szCs w:val="20"/>
                <w:lang w:val="en-GB" w:eastAsia="en-GB"/>
              </w:rPr>
              <w:t>asbl</w:t>
            </w:r>
            <w:proofErr w:type="spellEnd"/>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KEMPENEERS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Thérèse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ANAHM </w:t>
            </w:r>
            <w:proofErr w:type="spellStart"/>
            <w:r w:rsidRPr="003D122F">
              <w:rPr>
                <w:rFonts w:ascii="Arial" w:eastAsia="Times New Roman" w:hAnsi="Arial" w:cs="Arial"/>
                <w:b/>
                <w:bCs/>
                <w:color w:val="000000"/>
                <w:sz w:val="20"/>
                <w:szCs w:val="20"/>
                <w:lang w:val="en-GB" w:eastAsia="en-GB"/>
              </w:rPr>
              <w:t>asbl</w:t>
            </w:r>
            <w:proofErr w:type="spellEnd"/>
            <w:r w:rsidRPr="003D122F">
              <w:rPr>
                <w:rFonts w:ascii="Arial" w:eastAsia="Times New Roman" w:hAnsi="Arial" w:cs="Arial"/>
                <w:b/>
                <w:bCs/>
                <w:color w:val="000000"/>
                <w:sz w:val="20"/>
                <w:szCs w:val="20"/>
                <w:lang w:val="en-GB" w:eastAsia="en-GB"/>
              </w:rPr>
              <w:t xml:space="preserve"> - NVHVG vzw</w:t>
            </w:r>
          </w:p>
        </w:tc>
      </w:tr>
      <w:tr w:rsidR="00F52847"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F52847"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 xml:space="preserve">HERMAN </w:t>
            </w:r>
          </w:p>
        </w:tc>
        <w:tc>
          <w:tcPr>
            <w:tcW w:w="1600" w:type="dxa"/>
            <w:tcBorders>
              <w:top w:val="nil"/>
              <w:left w:val="nil"/>
              <w:bottom w:val="single" w:sz="4" w:space="0" w:color="auto"/>
              <w:right w:val="single" w:sz="4" w:space="0" w:color="auto"/>
            </w:tcBorders>
            <w:shd w:val="clear" w:color="auto" w:fill="auto"/>
            <w:vAlign w:val="center"/>
          </w:tcPr>
          <w:p w:rsidR="00F52847" w:rsidRDefault="00F52847" w:rsidP="003D122F">
            <w:pPr>
              <w:spacing w:after="0" w:line="240" w:lineRule="auto"/>
              <w:rPr>
                <w:rFonts w:ascii="Calibri" w:eastAsia="Times New Roman" w:hAnsi="Calibri" w:cs="Times New Roman"/>
                <w:color w:val="000000"/>
                <w:lang w:val="en-GB" w:eastAsia="en-GB"/>
              </w:rPr>
            </w:pPr>
            <w:proofErr w:type="spellStart"/>
            <w:r>
              <w:rPr>
                <w:rFonts w:ascii="Calibri" w:eastAsia="Times New Roman" w:hAnsi="Calibri" w:cs="Times New Roman"/>
                <w:color w:val="000000"/>
                <w:lang w:val="en-GB" w:eastAsia="en-GB"/>
              </w:rPr>
              <w:t>Stéphanie</w:t>
            </w:r>
            <w:proofErr w:type="spellEnd"/>
          </w:p>
        </w:tc>
        <w:tc>
          <w:tcPr>
            <w:tcW w:w="5980" w:type="dxa"/>
            <w:tcBorders>
              <w:top w:val="nil"/>
              <w:left w:val="nil"/>
              <w:bottom w:val="single" w:sz="4" w:space="0" w:color="auto"/>
              <w:right w:val="single" w:sz="4" w:space="0" w:color="auto"/>
            </w:tcBorders>
            <w:shd w:val="clear" w:color="auto" w:fill="auto"/>
            <w:vAlign w:val="center"/>
          </w:tcPr>
          <w:p w:rsidR="00F52847" w:rsidRPr="003D122F" w:rsidRDefault="00F52847" w:rsidP="003D122F">
            <w:pPr>
              <w:spacing w:after="0" w:line="240" w:lineRule="auto"/>
              <w:rPr>
                <w:rFonts w:ascii="Arial" w:eastAsia="Times New Roman" w:hAnsi="Arial" w:cs="Arial"/>
                <w:b/>
                <w:bCs/>
                <w:color w:val="000000"/>
                <w:sz w:val="20"/>
                <w:szCs w:val="20"/>
                <w:lang w:val="en-GB" w:eastAsia="en-GB"/>
              </w:rPr>
            </w:pPr>
            <w:r>
              <w:rPr>
                <w:rFonts w:ascii="Arial" w:eastAsia="Times New Roman" w:hAnsi="Arial" w:cs="Arial"/>
                <w:b/>
                <w:bCs/>
                <w:color w:val="000000"/>
                <w:sz w:val="20"/>
                <w:szCs w:val="20"/>
                <w:lang w:val="en-GB" w:eastAsia="en-GB"/>
              </w:rPr>
              <w:t xml:space="preserve">ANLH </w:t>
            </w:r>
            <w:proofErr w:type="spellStart"/>
            <w:r>
              <w:rPr>
                <w:rFonts w:ascii="Arial" w:eastAsia="Times New Roman" w:hAnsi="Arial" w:cs="Arial"/>
                <w:b/>
                <w:bCs/>
                <w:color w:val="000000"/>
                <w:sz w:val="20"/>
                <w:szCs w:val="20"/>
                <w:lang w:val="en-GB" w:eastAsia="en-GB"/>
              </w:rPr>
              <w:t>asbl</w:t>
            </w:r>
            <w:proofErr w:type="spellEnd"/>
            <w:r>
              <w:rPr>
                <w:rFonts w:ascii="Arial" w:eastAsia="Times New Roman" w:hAnsi="Arial" w:cs="Arial"/>
                <w:b/>
                <w:bCs/>
                <w:color w:val="000000"/>
                <w:sz w:val="20"/>
                <w:szCs w:val="20"/>
                <w:lang w:val="en-GB" w:eastAsia="en-GB"/>
              </w:rPr>
              <w:t xml:space="preserve">-vzw </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3D122F"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RENARD</w:t>
            </w:r>
          </w:p>
        </w:tc>
        <w:tc>
          <w:tcPr>
            <w:tcW w:w="1600" w:type="dxa"/>
            <w:tcBorders>
              <w:top w:val="nil"/>
              <w:left w:val="nil"/>
              <w:bottom w:val="single" w:sz="4" w:space="0" w:color="auto"/>
              <w:right w:val="single" w:sz="4" w:space="0" w:color="auto"/>
            </w:tcBorders>
            <w:shd w:val="clear" w:color="auto" w:fill="auto"/>
            <w:vAlign w:val="center"/>
          </w:tcPr>
          <w:p w:rsidR="003D122F" w:rsidRPr="003D122F" w:rsidRDefault="00F52847"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Elisabeth</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AP3 </w:t>
            </w:r>
            <w:proofErr w:type="spellStart"/>
            <w:r w:rsidRPr="003D122F">
              <w:rPr>
                <w:rFonts w:ascii="Arial" w:eastAsia="Times New Roman" w:hAnsi="Arial" w:cs="Arial"/>
                <w:b/>
                <w:bCs/>
                <w:color w:val="000000"/>
                <w:sz w:val="20"/>
                <w:szCs w:val="20"/>
                <w:lang w:val="en-GB" w:eastAsia="en-GB"/>
              </w:rPr>
              <w:t>asbl</w:t>
            </w:r>
            <w:proofErr w:type="spellEnd"/>
          </w:p>
        </w:tc>
      </w:tr>
      <w:tr w:rsidR="00F52847"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F52847"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DEGODENNE</w:t>
            </w:r>
          </w:p>
        </w:tc>
        <w:tc>
          <w:tcPr>
            <w:tcW w:w="1600" w:type="dxa"/>
            <w:tcBorders>
              <w:top w:val="nil"/>
              <w:left w:val="nil"/>
              <w:bottom w:val="single" w:sz="4" w:space="0" w:color="auto"/>
              <w:right w:val="single" w:sz="4" w:space="0" w:color="auto"/>
            </w:tcBorders>
            <w:shd w:val="clear" w:color="auto" w:fill="auto"/>
            <w:vAlign w:val="center"/>
          </w:tcPr>
          <w:p w:rsidR="00F52847" w:rsidRPr="00A86453" w:rsidRDefault="00F52847" w:rsidP="003D122F">
            <w:pPr>
              <w:spacing w:after="0" w:line="240" w:lineRule="auto"/>
              <w:rPr>
                <w:rFonts w:ascii="Calibri" w:eastAsia="Times New Roman" w:hAnsi="Calibri" w:cs="Times New Roman"/>
                <w:color w:val="000000"/>
                <w:lang w:val="en-GB" w:eastAsia="en-GB"/>
              </w:rPr>
            </w:pPr>
            <w:r w:rsidRPr="00A86453">
              <w:rPr>
                <w:rFonts w:ascii="Calibri" w:eastAsia="Times New Roman" w:hAnsi="Calibri" w:cs="Times New Roman"/>
                <w:color w:val="000000"/>
                <w:lang w:val="en-GB" w:eastAsia="en-GB"/>
              </w:rPr>
              <w:t xml:space="preserve">Léon </w:t>
            </w:r>
          </w:p>
        </w:tc>
        <w:tc>
          <w:tcPr>
            <w:tcW w:w="5980" w:type="dxa"/>
            <w:tcBorders>
              <w:top w:val="nil"/>
              <w:left w:val="nil"/>
              <w:bottom w:val="single" w:sz="4" w:space="0" w:color="auto"/>
              <w:right w:val="single" w:sz="4" w:space="0" w:color="auto"/>
            </w:tcBorders>
            <w:shd w:val="clear" w:color="auto" w:fill="auto"/>
            <w:vAlign w:val="center"/>
          </w:tcPr>
          <w:p w:rsidR="00F52847" w:rsidRPr="00A86453" w:rsidRDefault="00F52847" w:rsidP="003D122F">
            <w:pPr>
              <w:spacing w:after="0" w:line="240" w:lineRule="auto"/>
              <w:rPr>
                <w:rFonts w:ascii="Arial" w:eastAsia="Times New Roman" w:hAnsi="Arial" w:cs="Arial"/>
                <w:b/>
                <w:bCs/>
                <w:color w:val="000000"/>
                <w:sz w:val="20"/>
                <w:szCs w:val="20"/>
                <w:lang w:val="en-GB" w:eastAsia="en-GB"/>
              </w:rPr>
            </w:pPr>
            <w:r w:rsidRPr="00A86453">
              <w:rPr>
                <w:rFonts w:ascii="Arial" w:eastAsia="Times New Roman" w:hAnsi="Arial" w:cs="Arial"/>
                <w:b/>
                <w:bCs/>
                <w:color w:val="000000"/>
                <w:sz w:val="20"/>
                <w:szCs w:val="20"/>
                <w:lang w:val="en-GB" w:eastAsia="en-GB"/>
              </w:rPr>
              <w:t>ASPH</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noWrap/>
            <w:vAlign w:val="center"/>
          </w:tcPr>
          <w:p w:rsidR="003D122F" w:rsidRPr="006773C2" w:rsidRDefault="00F52847" w:rsidP="00F52847">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DOHET</w:t>
            </w:r>
          </w:p>
        </w:tc>
        <w:tc>
          <w:tcPr>
            <w:tcW w:w="1600" w:type="dxa"/>
            <w:tcBorders>
              <w:top w:val="nil"/>
              <w:left w:val="nil"/>
              <w:bottom w:val="single" w:sz="4" w:space="0" w:color="auto"/>
              <w:right w:val="single" w:sz="4" w:space="0" w:color="auto"/>
            </w:tcBorders>
            <w:shd w:val="clear" w:color="auto" w:fill="auto"/>
            <w:noWrap/>
            <w:vAlign w:val="center"/>
          </w:tcPr>
          <w:p w:rsidR="003D122F"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Isabelle </w:t>
            </w:r>
          </w:p>
        </w:tc>
        <w:tc>
          <w:tcPr>
            <w:tcW w:w="5980" w:type="dxa"/>
            <w:tcBorders>
              <w:top w:val="nil"/>
              <w:left w:val="nil"/>
              <w:bottom w:val="single" w:sz="4" w:space="0" w:color="auto"/>
              <w:right w:val="single" w:sz="4" w:space="0" w:color="auto"/>
            </w:tcBorders>
            <w:shd w:val="clear" w:color="auto" w:fill="auto"/>
            <w:noWrap/>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ASPH </w:t>
            </w:r>
            <w:proofErr w:type="spellStart"/>
            <w:r w:rsidRPr="003D122F">
              <w:rPr>
                <w:rFonts w:ascii="Arial" w:eastAsia="Times New Roman" w:hAnsi="Arial" w:cs="Arial"/>
                <w:b/>
                <w:bCs/>
                <w:color w:val="000000"/>
                <w:sz w:val="20"/>
                <w:szCs w:val="20"/>
                <w:lang w:val="en-GB" w:eastAsia="en-GB"/>
              </w:rPr>
              <w:t>asbl</w:t>
            </w:r>
            <w:proofErr w:type="spellEnd"/>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noWrap/>
            <w:vAlign w:val="center"/>
          </w:tcPr>
          <w:p w:rsidR="003D122F" w:rsidRPr="006773C2" w:rsidRDefault="00F52847" w:rsidP="00F52847">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De WISPELAERE</w:t>
            </w:r>
          </w:p>
        </w:tc>
        <w:tc>
          <w:tcPr>
            <w:tcW w:w="1600" w:type="dxa"/>
            <w:tcBorders>
              <w:top w:val="nil"/>
              <w:left w:val="nil"/>
              <w:bottom w:val="single" w:sz="4" w:space="0" w:color="auto"/>
              <w:right w:val="single" w:sz="4" w:space="0" w:color="auto"/>
            </w:tcBorders>
            <w:shd w:val="clear" w:color="auto" w:fill="auto"/>
            <w:noWrap/>
            <w:vAlign w:val="center"/>
          </w:tcPr>
          <w:p w:rsidR="003D122F"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 xml:space="preserve">Nathalie </w:t>
            </w:r>
          </w:p>
        </w:tc>
        <w:tc>
          <w:tcPr>
            <w:tcW w:w="5980" w:type="dxa"/>
            <w:tcBorders>
              <w:top w:val="nil"/>
              <w:left w:val="nil"/>
              <w:bottom w:val="single" w:sz="4" w:space="0" w:color="auto"/>
              <w:right w:val="single" w:sz="4" w:space="0" w:color="auto"/>
            </w:tcBorders>
            <w:shd w:val="clear" w:color="auto" w:fill="auto"/>
            <w:noWrap/>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ASPH </w:t>
            </w:r>
            <w:proofErr w:type="spellStart"/>
            <w:r w:rsidRPr="003D122F">
              <w:rPr>
                <w:rFonts w:ascii="Arial" w:eastAsia="Times New Roman" w:hAnsi="Arial" w:cs="Arial"/>
                <w:b/>
                <w:bCs/>
                <w:color w:val="000000"/>
                <w:sz w:val="20"/>
                <w:szCs w:val="20"/>
                <w:lang w:val="en-GB" w:eastAsia="en-GB"/>
              </w:rPr>
              <w:t>asbl</w:t>
            </w:r>
            <w:proofErr w:type="spellEnd"/>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TIHON-DECOKELE</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Christiane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eastAsia="en-GB"/>
              </w:rPr>
            </w:pPr>
            <w:proofErr w:type="spellStart"/>
            <w:r w:rsidRPr="003D122F">
              <w:rPr>
                <w:rFonts w:ascii="Arial" w:eastAsia="Times New Roman" w:hAnsi="Arial" w:cs="Arial"/>
                <w:b/>
                <w:bCs/>
                <w:color w:val="000000"/>
                <w:sz w:val="20"/>
                <w:szCs w:val="20"/>
                <w:lang w:eastAsia="en-GB"/>
              </w:rPr>
              <w:t>Belgisch</w:t>
            </w:r>
            <w:proofErr w:type="spellEnd"/>
            <w:r w:rsidRPr="003D122F">
              <w:rPr>
                <w:rFonts w:ascii="Arial" w:eastAsia="Times New Roman" w:hAnsi="Arial" w:cs="Arial"/>
                <w:b/>
                <w:bCs/>
                <w:color w:val="000000"/>
                <w:sz w:val="20"/>
                <w:szCs w:val="20"/>
                <w:lang w:eastAsia="en-GB"/>
              </w:rPr>
              <w:t xml:space="preserve"> MS-Liga - Ligue belge de la sclérose en plaques</w:t>
            </w:r>
          </w:p>
        </w:tc>
      </w:tr>
      <w:tr w:rsidR="00F52847"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F52847"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VAN HOOREBEKE</w:t>
            </w:r>
          </w:p>
        </w:tc>
        <w:tc>
          <w:tcPr>
            <w:tcW w:w="1600" w:type="dxa"/>
            <w:tcBorders>
              <w:top w:val="nil"/>
              <w:left w:val="nil"/>
              <w:bottom w:val="single" w:sz="4" w:space="0" w:color="auto"/>
              <w:right w:val="single" w:sz="4" w:space="0" w:color="auto"/>
            </w:tcBorders>
            <w:shd w:val="clear" w:color="auto" w:fill="auto"/>
            <w:vAlign w:val="center"/>
          </w:tcPr>
          <w:p w:rsidR="00F52847"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Andy</w:t>
            </w:r>
          </w:p>
        </w:tc>
        <w:tc>
          <w:tcPr>
            <w:tcW w:w="5980" w:type="dxa"/>
            <w:tcBorders>
              <w:top w:val="nil"/>
              <w:left w:val="nil"/>
              <w:bottom w:val="single" w:sz="4" w:space="0" w:color="auto"/>
              <w:right w:val="single" w:sz="4" w:space="0" w:color="auto"/>
            </w:tcBorders>
            <w:shd w:val="clear" w:color="auto" w:fill="auto"/>
            <w:vAlign w:val="center"/>
          </w:tcPr>
          <w:p w:rsidR="00F52847" w:rsidRPr="003D122F" w:rsidRDefault="00F52847" w:rsidP="003D122F">
            <w:pPr>
              <w:spacing w:after="0" w:line="240" w:lineRule="auto"/>
              <w:rPr>
                <w:rFonts w:ascii="Arial" w:eastAsia="Times New Roman" w:hAnsi="Arial" w:cs="Arial"/>
                <w:b/>
                <w:bCs/>
                <w:color w:val="000000"/>
                <w:sz w:val="20"/>
                <w:szCs w:val="20"/>
                <w:lang w:eastAsia="en-GB"/>
              </w:rPr>
            </w:pPr>
            <w:r>
              <w:rPr>
                <w:rFonts w:ascii="Arial" w:eastAsia="Times New Roman" w:hAnsi="Arial" w:cs="Arial"/>
                <w:b/>
                <w:bCs/>
                <w:color w:val="000000"/>
                <w:sz w:val="20"/>
                <w:szCs w:val="20"/>
                <w:lang w:eastAsia="en-GB"/>
              </w:rPr>
              <w:t>FEVLADO</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GOFFIN</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Emilie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GAMAH </w:t>
            </w:r>
            <w:proofErr w:type="spellStart"/>
            <w:r w:rsidRPr="003D122F">
              <w:rPr>
                <w:rFonts w:ascii="Arial" w:eastAsia="Times New Roman" w:hAnsi="Arial" w:cs="Arial"/>
                <w:b/>
                <w:bCs/>
                <w:color w:val="000000"/>
                <w:sz w:val="20"/>
                <w:szCs w:val="20"/>
                <w:lang w:val="en-GB" w:eastAsia="en-GB"/>
              </w:rPr>
              <w:t>asbl</w:t>
            </w:r>
            <w:proofErr w:type="spellEnd"/>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SNOECK</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Vincent</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GAMAH </w:t>
            </w:r>
            <w:proofErr w:type="spellStart"/>
            <w:r w:rsidRPr="003D122F">
              <w:rPr>
                <w:rFonts w:ascii="Arial" w:eastAsia="Times New Roman" w:hAnsi="Arial" w:cs="Arial"/>
                <w:b/>
                <w:bCs/>
                <w:color w:val="000000"/>
                <w:sz w:val="20"/>
                <w:szCs w:val="20"/>
                <w:lang w:val="en-GB" w:eastAsia="en-GB"/>
              </w:rPr>
              <w:t>asbl</w:t>
            </w:r>
            <w:proofErr w:type="spellEnd"/>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SPODEN</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Doris</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proofErr w:type="spellStart"/>
            <w:r w:rsidRPr="003D122F">
              <w:rPr>
                <w:rFonts w:ascii="Arial" w:eastAsia="Times New Roman" w:hAnsi="Arial" w:cs="Arial"/>
                <w:b/>
                <w:bCs/>
                <w:color w:val="000000"/>
                <w:sz w:val="20"/>
                <w:szCs w:val="20"/>
                <w:lang w:val="en-GB" w:eastAsia="en-GB"/>
              </w:rPr>
              <w:t>Kleines</w:t>
            </w:r>
            <w:proofErr w:type="spellEnd"/>
            <w:r w:rsidRPr="003D122F">
              <w:rPr>
                <w:rFonts w:ascii="Arial" w:eastAsia="Times New Roman" w:hAnsi="Arial" w:cs="Arial"/>
                <w:b/>
                <w:bCs/>
                <w:color w:val="000000"/>
                <w:sz w:val="20"/>
                <w:szCs w:val="20"/>
                <w:lang w:val="en-GB" w:eastAsia="en-GB"/>
              </w:rPr>
              <w:t xml:space="preserve"> Forum </w:t>
            </w:r>
          </w:p>
        </w:tc>
      </w:tr>
      <w:tr w:rsidR="003D122F" w:rsidRPr="00A86453"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HECK-ZAPPELLI</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Laure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de-DE" w:eastAsia="en-GB"/>
              </w:rPr>
            </w:pPr>
            <w:r w:rsidRPr="003D122F">
              <w:rPr>
                <w:rFonts w:ascii="Arial" w:eastAsia="Times New Roman" w:hAnsi="Arial" w:cs="Arial"/>
                <w:b/>
                <w:bCs/>
                <w:color w:val="000000"/>
                <w:sz w:val="20"/>
                <w:szCs w:val="20"/>
                <w:lang w:val="de-DE" w:eastAsia="en-GB"/>
              </w:rPr>
              <w:t>Kleines Forum c/o Aktion Behinderten Hilfe</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3D122F"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 xml:space="preserve">VERMEEREN </w:t>
            </w:r>
          </w:p>
        </w:tc>
        <w:tc>
          <w:tcPr>
            <w:tcW w:w="1600" w:type="dxa"/>
            <w:tcBorders>
              <w:top w:val="nil"/>
              <w:left w:val="nil"/>
              <w:bottom w:val="single" w:sz="4" w:space="0" w:color="auto"/>
              <w:right w:val="single" w:sz="4" w:space="0" w:color="auto"/>
            </w:tcBorders>
            <w:shd w:val="clear" w:color="auto" w:fill="auto"/>
            <w:vAlign w:val="center"/>
          </w:tcPr>
          <w:p w:rsidR="003D122F" w:rsidRPr="003D122F" w:rsidRDefault="00F52847" w:rsidP="003D122F">
            <w:pPr>
              <w:spacing w:after="0" w:line="240" w:lineRule="auto"/>
              <w:rPr>
                <w:rFonts w:ascii="Calibri" w:eastAsia="Times New Roman" w:hAnsi="Calibri" w:cs="Times New Roman"/>
                <w:color w:val="000000"/>
                <w:lang w:val="en-GB" w:eastAsia="en-GB"/>
              </w:rPr>
            </w:pPr>
            <w:proofErr w:type="spellStart"/>
            <w:r>
              <w:rPr>
                <w:rFonts w:ascii="Calibri" w:eastAsia="Times New Roman" w:hAnsi="Calibri" w:cs="Times New Roman"/>
                <w:color w:val="000000"/>
                <w:lang w:val="en-GB" w:eastAsia="en-GB"/>
              </w:rPr>
              <w:t>Henk</w:t>
            </w:r>
            <w:proofErr w:type="spellEnd"/>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KVG 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F52847"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VAN DE  WIEL</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F52847"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Lien</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KVG 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SCHREUDERS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Pierre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KVG 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COLSOUL</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Danielle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DUBOIS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Marc</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GREOLI</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proofErr w:type="spellStart"/>
            <w:r w:rsidRPr="003D122F">
              <w:rPr>
                <w:rFonts w:ascii="Calibri" w:eastAsia="Times New Roman" w:hAnsi="Calibri" w:cs="Times New Roman"/>
                <w:color w:val="000000"/>
                <w:lang w:val="en-GB" w:eastAsia="en-GB"/>
              </w:rPr>
              <w:t>Alda</w:t>
            </w:r>
            <w:proofErr w:type="spellEnd"/>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JAVAUX</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Christian</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LEUS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proofErr w:type="spellStart"/>
            <w:r w:rsidRPr="003D122F">
              <w:rPr>
                <w:rFonts w:ascii="Calibri" w:eastAsia="Times New Roman" w:hAnsi="Calibri" w:cs="Times New Roman"/>
                <w:color w:val="000000"/>
                <w:lang w:val="en-GB" w:eastAsia="en-GB"/>
              </w:rPr>
              <w:t>Ignace</w:t>
            </w:r>
            <w:proofErr w:type="spellEnd"/>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 xml:space="preserve">PEIRSEGAELE </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Bert</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STORME</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proofErr w:type="spellStart"/>
            <w:r w:rsidRPr="003D122F">
              <w:rPr>
                <w:rFonts w:ascii="Calibri" w:eastAsia="Times New Roman" w:hAnsi="Calibri" w:cs="Times New Roman"/>
                <w:color w:val="000000"/>
                <w:lang w:val="en-GB" w:eastAsia="en-GB"/>
              </w:rPr>
              <w:t>Annelies</w:t>
            </w:r>
            <w:proofErr w:type="spellEnd"/>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6773C2"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6773C2" w:rsidRPr="006773C2" w:rsidRDefault="006773C2"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JACQUINET</w:t>
            </w:r>
          </w:p>
        </w:tc>
        <w:tc>
          <w:tcPr>
            <w:tcW w:w="160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Serge</w:t>
            </w:r>
          </w:p>
        </w:tc>
        <w:tc>
          <w:tcPr>
            <w:tcW w:w="598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6773C2"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6773C2" w:rsidRPr="006773C2" w:rsidRDefault="006773C2"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TOURNE</w:t>
            </w:r>
          </w:p>
        </w:tc>
        <w:tc>
          <w:tcPr>
            <w:tcW w:w="160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Johan</w:t>
            </w:r>
          </w:p>
        </w:tc>
        <w:tc>
          <w:tcPr>
            <w:tcW w:w="598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LCM-ANMC</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de  MEULENAERE</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Bernadette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Le </w:t>
            </w:r>
            <w:proofErr w:type="spellStart"/>
            <w:r w:rsidRPr="003D122F">
              <w:rPr>
                <w:rFonts w:ascii="Arial" w:eastAsia="Times New Roman" w:hAnsi="Arial" w:cs="Arial"/>
                <w:b/>
                <w:bCs/>
                <w:color w:val="000000"/>
                <w:sz w:val="20"/>
                <w:szCs w:val="20"/>
                <w:lang w:val="en-GB" w:eastAsia="en-GB"/>
              </w:rPr>
              <w:t>Silex</w:t>
            </w:r>
            <w:proofErr w:type="spellEnd"/>
            <w:r w:rsidRPr="003D122F">
              <w:rPr>
                <w:rFonts w:ascii="Arial" w:eastAsia="Times New Roman" w:hAnsi="Arial" w:cs="Arial"/>
                <w:b/>
                <w:bCs/>
                <w:color w:val="000000"/>
                <w:sz w:val="20"/>
                <w:szCs w:val="20"/>
                <w:lang w:val="en-GB" w:eastAsia="en-GB"/>
              </w:rPr>
              <w:t xml:space="preserve"> </w:t>
            </w:r>
            <w:proofErr w:type="spellStart"/>
            <w:r w:rsidRPr="003D122F">
              <w:rPr>
                <w:rFonts w:ascii="Arial" w:eastAsia="Times New Roman" w:hAnsi="Arial" w:cs="Arial"/>
                <w:b/>
                <w:bCs/>
                <w:color w:val="000000"/>
                <w:sz w:val="20"/>
                <w:szCs w:val="20"/>
                <w:lang w:val="en-GB" w:eastAsia="en-GB"/>
              </w:rPr>
              <w:t>asbl</w:t>
            </w:r>
            <w:proofErr w:type="spellEnd"/>
          </w:p>
        </w:tc>
      </w:tr>
      <w:tr w:rsidR="006773C2"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6773C2" w:rsidRPr="006773C2" w:rsidRDefault="006773C2"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KUMPS</w:t>
            </w:r>
          </w:p>
        </w:tc>
        <w:tc>
          <w:tcPr>
            <w:tcW w:w="160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Virginie</w:t>
            </w:r>
          </w:p>
        </w:tc>
        <w:tc>
          <w:tcPr>
            <w:tcW w:w="598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Le </w:t>
            </w:r>
            <w:proofErr w:type="spellStart"/>
            <w:r w:rsidRPr="003D122F">
              <w:rPr>
                <w:rFonts w:ascii="Arial" w:eastAsia="Times New Roman" w:hAnsi="Arial" w:cs="Arial"/>
                <w:b/>
                <w:bCs/>
                <w:color w:val="000000"/>
                <w:sz w:val="20"/>
                <w:szCs w:val="20"/>
                <w:lang w:val="en-GB" w:eastAsia="en-GB"/>
              </w:rPr>
              <w:t>Silex</w:t>
            </w:r>
            <w:proofErr w:type="spellEnd"/>
            <w:r w:rsidRPr="003D122F">
              <w:rPr>
                <w:rFonts w:ascii="Arial" w:eastAsia="Times New Roman" w:hAnsi="Arial" w:cs="Arial"/>
                <w:b/>
                <w:bCs/>
                <w:color w:val="000000"/>
                <w:sz w:val="20"/>
                <w:szCs w:val="20"/>
                <w:lang w:val="en-GB" w:eastAsia="en-GB"/>
              </w:rPr>
              <w:t xml:space="preserve"> </w:t>
            </w:r>
            <w:proofErr w:type="spellStart"/>
            <w:r w:rsidRPr="003D122F">
              <w:rPr>
                <w:rFonts w:ascii="Arial" w:eastAsia="Times New Roman" w:hAnsi="Arial" w:cs="Arial"/>
                <w:b/>
                <w:bCs/>
                <w:color w:val="000000"/>
                <w:sz w:val="20"/>
                <w:szCs w:val="20"/>
                <w:lang w:val="en-GB" w:eastAsia="en-GB"/>
              </w:rPr>
              <w:t>asbl</w:t>
            </w:r>
            <w:proofErr w:type="spellEnd"/>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AGONI</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Cinzia</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 xml:space="preserve">Les </w:t>
            </w:r>
            <w:proofErr w:type="spellStart"/>
            <w:r w:rsidRPr="003D122F">
              <w:rPr>
                <w:rFonts w:ascii="Arial" w:eastAsia="Times New Roman" w:hAnsi="Arial" w:cs="Arial"/>
                <w:b/>
                <w:bCs/>
                <w:color w:val="000000"/>
                <w:sz w:val="20"/>
                <w:szCs w:val="20"/>
                <w:lang w:val="en-GB" w:eastAsia="en-GB"/>
              </w:rPr>
              <w:t>Briques</w:t>
            </w:r>
            <w:proofErr w:type="spellEnd"/>
            <w:r w:rsidRPr="003D122F">
              <w:rPr>
                <w:rFonts w:ascii="Arial" w:eastAsia="Times New Roman" w:hAnsi="Arial" w:cs="Arial"/>
                <w:b/>
                <w:bCs/>
                <w:color w:val="000000"/>
                <w:sz w:val="20"/>
                <w:szCs w:val="20"/>
                <w:lang w:val="en-GB" w:eastAsia="en-GB"/>
              </w:rPr>
              <w:t xml:space="preserve"> du GAMP</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CLAEYS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Catherine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eastAsia="en-GB"/>
              </w:rPr>
            </w:pPr>
            <w:r w:rsidRPr="003D122F">
              <w:rPr>
                <w:rFonts w:ascii="Arial" w:eastAsia="Times New Roman" w:hAnsi="Arial" w:cs="Arial"/>
                <w:b/>
                <w:bCs/>
                <w:color w:val="000000"/>
                <w:sz w:val="20"/>
                <w:szCs w:val="20"/>
                <w:lang w:eastAsia="en-GB"/>
              </w:rPr>
              <w:t xml:space="preserve">Ligue Braille </w:t>
            </w:r>
            <w:proofErr w:type="spellStart"/>
            <w:r w:rsidRPr="003D122F">
              <w:rPr>
                <w:rFonts w:ascii="Arial" w:eastAsia="Times New Roman" w:hAnsi="Arial" w:cs="Arial"/>
                <w:b/>
                <w:bCs/>
                <w:color w:val="000000"/>
                <w:sz w:val="20"/>
                <w:szCs w:val="20"/>
                <w:lang w:eastAsia="en-GB"/>
              </w:rPr>
              <w:t>asbl</w:t>
            </w:r>
            <w:proofErr w:type="spellEnd"/>
            <w:r w:rsidRPr="003D122F">
              <w:rPr>
                <w:rFonts w:ascii="Arial" w:eastAsia="Times New Roman" w:hAnsi="Arial" w:cs="Arial"/>
                <w:b/>
                <w:bCs/>
                <w:color w:val="000000"/>
                <w:sz w:val="20"/>
                <w:szCs w:val="20"/>
                <w:lang w:eastAsia="en-GB"/>
              </w:rPr>
              <w:t xml:space="preserve"> - </w:t>
            </w:r>
            <w:proofErr w:type="spellStart"/>
            <w:r w:rsidRPr="003D122F">
              <w:rPr>
                <w:rFonts w:ascii="Arial" w:eastAsia="Times New Roman" w:hAnsi="Arial" w:cs="Arial"/>
                <w:b/>
                <w:bCs/>
                <w:color w:val="000000"/>
                <w:sz w:val="20"/>
                <w:szCs w:val="20"/>
                <w:lang w:eastAsia="en-GB"/>
              </w:rPr>
              <w:t>Brailleliga</w:t>
            </w:r>
            <w:proofErr w:type="spellEnd"/>
            <w:r w:rsidRPr="003D122F">
              <w:rPr>
                <w:rFonts w:ascii="Arial" w:eastAsia="Times New Roman" w:hAnsi="Arial" w:cs="Arial"/>
                <w:b/>
                <w:bCs/>
                <w:color w:val="000000"/>
                <w:sz w:val="20"/>
                <w:szCs w:val="20"/>
                <w:lang w:eastAsia="en-GB"/>
              </w:rPr>
              <w:t xml:space="preserve"> 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lastRenderedPageBreak/>
              <w:t>JARDIN</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proofErr w:type="spellStart"/>
            <w:r w:rsidRPr="003D122F">
              <w:rPr>
                <w:rFonts w:ascii="Calibri" w:eastAsia="Times New Roman" w:hAnsi="Calibri" w:cs="Times New Roman"/>
                <w:color w:val="000000"/>
                <w:lang w:val="en-GB" w:eastAsia="en-GB"/>
              </w:rPr>
              <w:t>Noëlla</w:t>
            </w:r>
            <w:proofErr w:type="spellEnd"/>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eastAsia="en-GB"/>
              </w:rPr>
            </w:pPr>
            <w:r w:rsidRPr="003D122F">
              <w:rPr>
                <w:rFonts w:ascii="Arial" w:eastAsia="Times New Roman" w:hAnsi="Arial" w:cs="Arial"/>
                <w:b/>
                <w:bCs/>
                <w:color w:val="000000"/>
                <w:sz w:val="20"/>
                <w:szCs w:val="20"/>
                <w:lang w:eastAsia="en-GB"/>
              </w:rPr>
              <w:t xml:space="preserve">Ligue Braille </w:t>
            </w:r>
            <w:proofErr w:type="spellStart"/>
            <w:r w:rsidRPr="003D122F">
              <w:rPr>
                <w:rFonts w:ascii="Arial" w:eastAsia="Times New Roman" w:hAnsi="Arial" w:cs="Arial"/>
                <w:b/>
                <w:bCs/>
                <w:color w:val="000000"/>
                <w:sz w:val="20"/>
                <w:szCs w:val="20"/>
                <w:lang w:eastAsia="en-GB"/>
              </w:rPr>
              <w:t>asbl</w:t>
            </w:r>
            <w:proofErr w:type="spellEnd"/>
            <w:r w:rsidRPr="003D122F">
              <w:rPr>
                <w:rFonts w:ascii="Arial" w:eastAsia="Times New Roman" w:hAnsi="Arial" w:cs="Arial"/>
                <w:b/>
                <w:bCs/>
                <w:color w:val="000000"/>
                <w:sz w:val="20"/>
                <w:szCs w:val="20"/>
                <w:lang w:eastAsia="en-GB"/>
              </w:rPr>
              <w:t xml:space="preserve"> - </w:t>
            </w:r>
            <w:proofErr w:type="spellStart"/>
            <w:r w:rsidRPr="003D122F">
              <w:rPr>
                <w:rFonts w:ascii="Arial" w:eastAsia="Times New Roman" w:hAnsi="Arial" w:cs="Arial"/>
                <w:b/>
                <w:bCs/>
                <w:color w:val="000000"/>
                <w:sz w:val="20"/>
                <w:szCs w:val="20"/>
                <w:lang w:eastAsia="en-GB"/>
              </w:rPr>
              <w:t>Brailleliga</w:t>
            </w:r>
            <w:proofErr w:type="spellEnd"/>
            <w:r w:rsidRPr="003D122F">
              <w:rPr>
                <w:rFonts w:ascii="Arial" w:eastAsia="Times New Roman" w:hAnsi="Arial" w:cs="Arial"/>
                <w:b/>
                <w:bCs/>
                <w:color w:val="000000"/>
                <w:sz w:val="20"/>
                <w:szCs w:val="20"/>
                <w:lang w:eastAsia="en-GB"/>
              </w:rPr>
              <w:t xml:space="preserve"> 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MAGIS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Michel</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eastAsia="en-GB"/>
              </w:rPr>
            </w:pPr>
            <w:r w:rsidRPr="003D122F">
              <w:rPr>
                <w:rFonts w:ascii="Arial" w:eastAsia="Times New Roman" w:hAnsi="Arial" w:cs="Arial"/>
                <w:b/>
                <w:bCs/>
                <w:color w:val="000000"/>
                <w:sz w:val="20"/>
                <w:szCs w:val="20"/>
                <w:lang w:eastAsia="en-GB"/>
              </w:rPr>
              <w:t xml:space="preserve">Ligue Braille </w:t>
            </w:r>
            <w:proofErr w:type="spellStart"/>
            <w:r w:rsidRPr="003D122F">
              <w:rPr>
                <w:rFonts w:ascii="Arial" w:eastAsia="Times New Roman" w:hAnsi="Arial" w:cs="Arial"/>
                <w:b/>
                <w:bCs/>
                <w:color w:val="000000"/>
                <w:sz w:val="20"/>
                <w:szCs w:val="20"/>
                <w:lang w:eastAsia="en-GB"/>
              </w:rPr>
              <w:t>asbl</w:t>
            </w:r>
            <w:proofErr w:type="spellEnd"/>
            <w:r w:rsidRPr="003D122F">
              <w:rPr>
                <w:rFonts w:ascii="Arial" w:eastAsia="Times New Roman" w:hAnsi="Arial" w:cs="Arial"/>
                <w:b/>
                <w:bCs/>
                <w:color w:val="000000"/>
                <w:sz w:val="20"/>
                <w:szCs w:val="20"/>
                <w:lang w:eastAsia="en-GB"/>
              </w:rPr>
              <w:t xml:space="preserve"> - </w:t>
            </w:r>
            <w:proofErr w:type="spellStart"/>
            <w:r w:rsidRPr="003D122F">
              <w:rPr>
                <w:rFonts w:ascii="Arial" w:eastAsia="Times New Roman" w:hAnsi="Arial" w:cs="Arial"/>
                <w:b/>
                <w:bCs/>
                <w:color w:val="000000"/>
                <w:sz w:val="20"/>
                <w:szCs w:val="20"/>
                <w:lang w:eastAsia="en-GB"/>
              </w:rPr>
              <w:t>Brailleliga</w:t>
            </w:r>
            <w:proofErr w:type="spellEnd"/>
            <w:r w:rsidRPr="003D122F">
              <w:rPr>
                <w:rFonts w:ascii="Arial" w:eastAsia="Times New Roman" w:hAnsi="Arial" w:cs="Arial"/>
                <w:b/>
                <w:bCs/>
                <w:color w:val="000000"/>
                <w:sz w:val="20"/>
                <w:szCs w:val="20"/>
                <w:lang w:eastAsia="en-GB"/>
              </w:rPr>
              <w:t xml:space="preserve"> 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noWrap/>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BRAGGAAR</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Jacques</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DEBBAUT</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Peter</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DESCHAMPS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 xml:space="preserve">Ivan </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HUSDEN</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proofErr w:type="spellStart"/>
            <w:r w:rsidRPr="003D122F">
              <w:rPr>
                <w:rFonts w:ascii="Calibri" w:eastAsia="Times New Roman" w:hAnsi="Calibri" w:cs="Times New Roman"/>
                <w:color w:val="000000"/>
                <w:lang w:val="en-GB" w:eastAsia="en-GB"/>
              </w:rPr>
              <w:t>Yolande</w:t>
            </w:r>
            <w:proofErr w:type="spellEnd"/>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LUYPAERT</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Yvette</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RUEBENS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color w:val="000000"/>
                <w:sz w:val="20"/>
                <w:szCs w:val="20"/>
                <w:lang w:val="en-GB" w:eastAsia="en-GB"/>
              </w:rPr>
            </w:pPr>
            <w:r w:rsidRPr="003D122F">
              <w:rPr>
                <w:rFonts w:ascii="Arial" w:eastAsia="Times New Roman" w:hAnsi="Arial" w:cs="Arial"/>
                <w:color w:val="000000"/>
                <w:sz w:val="20"/>
                <w:szCs w:val="20"/>
                <w:lang w:val="en-GB" w:eastAsia="en-GB"/>
              </w:rPr>
              <w:t>Bruno</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STEEMANS</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proofErr w:type="spellStart"/>
            <w:r w:rsidRPr="003D122F">
              <w:rPr>
                <w:rFonts w:ascii="Calibri" w:eastAsia="Times New Roman" w:hAnsi="Calibri" w:cs="Times New Roman"/>
                <w:color w:val="000000"/>
                <w:lang w:val="en-GB" w:eastAsia="en-GB"/>
              </w:rPr>
              <w:t>Irène</w:t>
            </w:r>
            <w:proofErr w:type="spellEnd"/>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XHROUET</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Marc</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UNMS/NVSM</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DENAYER</w:t>
            </w:r>
          </w:p>
        </w:tc>
        <w:tc>
          <w:tcPr>
            <w:tcW w:w="160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Calibri" w:eastAsia="Times New Roman" w:hAnsi="Calibri" w:cs="Times New Roman"/>
                <w:color w:val="000000"/>
                <w:lang w:val="en-GB" w:eastAsia="en-GB"/>
              </w:rPr>
            </w:pPr>
            <w:r w:rsidRPr="003D122F">
              <w:rPr>
                <w:rFonts w:ascii="Calibri" w:eastAsia="Times New Roman" w:hAnsi="Calibri" w:cs="Times New Roman"/>
                <w:color w:val="000000"/>
                <w:lang w:val="en-GB" w:eastAsia="en-GB"/>
              </w:rPr>
              <w:t>Eddy</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VFG vzw</w:t>
            </w:r>
          </w:p>
        </w:tc>
      </w:tr>
      <w:tr w:rsidR="00E70F4D"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E70F4D" w:rsidRPr="006773C2" w:rsidRDefault="00E70F4D" w:rsidP="003D122F">
            <w:pPr>
              <w:spacing w:after="0" w:line="240" w:lineRule="auto"/>
              <w:rPr>
                <w:rFonts w:asciiTheme="minorHAnsi" w:eastAsia="Times New Roman" w:hAnsiTheme="minorHAnsi" w:cs="Times New Roman"/>
                <w:color w:val="000000"/>
                <w:lang w:val="en-GB" w:eastAsia="en-GB"/>
              </w:rPr>
            </w:pPr>
            <w:r>
              <w:rPr>
                <w:rFonts w:asciiTheme="minorHAnsi" w:eastAsia="Times New Roman" w:hAnsiTheme="minorHAnsi" w:cs="Times New Roman"/>
                <w:color w:val="000000"/>
                <w:lang w:val="en-GB" w:eastAsia="en-GB"/>
              </w:rPr>
              <w:t xml:space="preserve">SOREE </w:t>
            </w:r>
          </w:p>
        </w:tc>
        <w:tc>
          <w:tcPr>
            <w:tcW w:w="1600" w:type="dxa"/>
            <w:tcBorders>
              <w:top w:val="nil"/>
              <w:left w:val="nil"/>
              <w:bottom w:val="single" w:sz="4" w:space="0" w:color="auto"/>
              <w:right w:val="single" w:sz="4" w:space="0" w:color="auto"/>
            </w:tcBorders>
            <w:shd w:val="clear" w:color="auto" w:fill="auto"/>
            <w:vAlign w:val="center"/>
          </w:tcPr>
          <w:p w:rsidR="00E70F4D" w:rsidRPr="003D122F" w:rsidRDefault="00E70F4D"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Viviane</w:t>
            </w:r>
          </w:p>
        </w:tc>
        <w:tc>
          <w:tcPr>
            <w:tcW w:w="5980" w:type="dxa"/>
            <w:tcBorders>
              <w:top w:val="nil"/>
              <w:left w:val="nil"/>
              <w:bottom w:val="single" w:sz="4" w:space="0" w:color="auto"/>
              <w:right w:val="single" w:sz="4" w:space="0" w:color="auto"/>
            </w:tcBorders>
            <w:shd w:val="clear" w:color="auto" w:fill="auto"/>
            <w:vAlign w:val="center"/>
          </w:tcPr>
          <w:p w:rsidR="00E70F4D" w:rsidRPr="003D122F" w:rsidRDefault="00E70F4D"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VFG vzw</w:t>
            </w:r>
          </w:p>
        </w:tc>
      </w:tr>
      <w:tr w:rsidR="006773C2"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6773C2" w:rsidRPr="006773C2" w:rsidRDefault="006773C2" w:rsidP="003D122F">
            <w:pPr>
              <w:spacing w:after="0" w:line="240" w:lineRule="auto"/>
              <w:rPr>
                <w:rFonts w:asciiTheme="minorHAnsi" w:eastAsia="Times New Roman" w:hAnsiTheme="minorHAnsi" w:cs="Times New Roman"/>
                <w:color w:val="000000"/>
                <w:lang w:val="en-GB" w:eastAsia="en-GB"/>
              </w:rPr>
            </w:pPr>
            <w:r>
              <w:rPr>
                <w:rFonts w:asciiTheme="minorHAnsi" w:eastAsia="Times New Roman" w:hAnsiTheme="minorHAnsi" w:cs="Times New Roman"/>
                <w:color w:val="000000"/>
                <w:lang w:val="en-GB" w:eastAsia="en-GB"/>
              </w:rPr>
              <w:t>ENGELEN</w:t>
            </w:r>
          </w:p>
        </w:tc>
        <w:tc>
          <w:tcPr>
            <w:tcW w:w="160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Calibri" w:eastAsia="Times New Roman" w:hAnsi="Calibri" w:cs="Times New Roman"/>
                <w:color w:val="000000"/>
                <w:lang w:val="en-GB" w:eastAsia="en-GB"/>
              </w:rPr>
            </w:pPr>
            <w:r>
              <w:rPr>
                <w:rFonts w:ascii="Calibri" w:eastAsia="Times New Roman" w:hAnsi="Calibri" w:cs="Times New Roman"/>
                <w:color w:val="000000"/>
                <w:lang w:val="en-GB" w:eastAsia="en-GB"/>
              </w:rPr>
              <w:t>Marieken</w:t>
            </w:r>
          </w:p>
        </w:tc>
        <w:tc>
          <w:tcPr>
            <w:tcW w:w="5980" w:type="dxa"/>
            <w:tcBorders>
              <w:top w:val="nil"/>
              <w:left w:val="nil"/>
              <w:bottom w:val="single" w:sz="4" w:space="0" w:color="auto"/>
              <w:right w:val="single" w:sz="4" w:space="0" w:color="auto"/>
            </w:tcBorders>
            <w:shd w:val="clear" w:color="auto" w:fill="auto"/>
            <w:vAlign w:val="center"/>
          </w:tcPr>
          <w:p w:rsidR="006773C2" w:rsidRPr="003D122F" w:rsidRDefault="006773C2" w:rsidP="003D122F">
            <w:pPr>
              <w:spacing w:after="0" w:line="240" w:lineRule="auto"/>
              <w:rPr>
                <w:rFonts w:ascii="Arial" w:eastAsia="Times New Roman" w:hAnsi="Arial" w:cs="Arial"/>
                <w:b/>
                <w:bCs/>
                <w:color w:val="000000"/>
                <w:sz w:val="20"/>
                <w:szCs w:val="20"/>
                <w:lang w:val="en-GB" w:eastAsia="en-GB"/>
              </w:rPr>
            </w:pPr>
            <w:r w:rsidRPr="006773C2">
              <w:rPr>
                <w:rFonts w:ascii="Arial" w:eastAsia="Times New Roman" w:hAnsi="Arial" w:cs="Arial"/>
                <w:b/>
                <w:bCs/>
                <w:color w:val="000000"/>
                <w:sz w:val="20"/>
                <w:szCs w:val="20"/>
                <w:lang w:val="en-GB" w:eastAsia="en-GB"/>
              </w:rPr>
              <w:t>VFG vzw</w:t>
            </w:r>
          </w:p>
        </w:tc>
      </w:tr>
      <w:tr w:rsidR="006773C2"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tcPr>
          <w:p w:rsidR="006773C2" w:rsidRDefault="006773C2" w:rsidP="003D122F">
            <w:pPr>
              <w:spacing w:after="0" w:line="240" w:lineRule="auto"/>
              <w:rPr>
                <w:rFonts w:asciiTheme="minorHAnsi" w:eastAsia="Times New Roman" w:hAnsiTheme="minorHAnsi" w:cs="Times New Roman"/>
                <w:color w:val="000000"/>
                <w:lang w:val="en-GB" w:eastAsia="en-GB"/>
              </w:rPr>
            </w:pPr>
            <w:r>
              <w:rPr>
                <w:rFonts w:asciiTheme="minorHAnsi" w:eastAsia="Times New Roman" w:hAnsiTheme="minorHAnsi" w:cs="Times New Roman"/>
                <w:color w:val="000000"/>
                <w:lang w:val="en-GB" w:eastAsia="en-GB"/>
              </w:rPr>
              <w:t>WEYTJENS</w:t>
            </w:r>
          </w:p>
        </w:tc>
        <w:tc>
          <w:tcPr>
            <w:tcW w:w="1600" w:type="dxa"/>
            <w:tcBorders>
              <w:top w:val="nil"/>
              <w:left w:val="nil"/>
              <w:bottom w:val="single" w:sz="4" w:space="0" w:color="auto"/>
              <w:right w:val="single" w:sz="4" w:space="0" w:color="auto"/>
            </w:tcBorders>
            <w:shd w:val="clear" w:color="auto" w:fill="auto"/>
            <w:vAlign w:val="center"/>
          </w:tcPr>
          <w:p w:rsidR="006773C2" w:rsidRDefault="006773C2" w:rsidP="003D122F">
            <w:pPr>
              <w:spacing w:after="0" w:line="240" w:lineRule="auto"/>
              <w:rPr>
                <w:rFonts w:ascii="Calibri" w:eastAsia="Times New Roman" w:hAnsi="Calibri" w:cs="Times New Roman"/>
                <w:color w:val="000000"/>
                <w:lang w:val="en-GB" w:eastAsia="en-GB"/>
              </w:rPr>
            </w:pPr>
            <w:proofErr w:type="spellStart"/>
            <w:r>
              <w:rPr>
                <w:rFonts w:ascii="Calibri" w:eastAsia="Times New Roman" w:hAnsi="Calibri" w:cs="Times New Roman"/>
                <w:color w:val="000000"/>
                <w:lang w:val="en-GB" w:eastAsia="en-GB"/>
              </w:rPr>
              <w:t>Annelies</w:t>
            </w:r>
            <w:proofErr w:type="spellEnd"/>
          </w:p>
        </w:tc>
        <w:tc>
          <w:tcPr>
            <w:tcW w:w="5980" w:type="dxa"/>
            <w:tcBorders>
              <w:top w:val="nil"/>
              <w:left w:val="nil"/>
              <w:bottom w:val="single" w:sz="4" w:space="0" w:color="auto"/>
              <w:right w:val="single" w:sz="4" w:space="0" w:color="auto"/>
            </w:tcBorders>
            <w:shd w:val="clear" w:color="auto" w:fill="auto"/>
            <w:vAlign w:val="center"/>
          </w:tcPr>
          <w:p w:rsidR="006773C2" w:rsidRPr="006773C2" w:rsidRDefault="006773C2"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VFG vzw</w:t>
            </w:r>
          </w:p>
        </w:tc>
      </w:tr>
      <w:tr w:rsidR="003D122F" w:rsidRPr="003D122F" w:rsidTr="00F52847">
        <w:trPr>
          <w:trHeight w:val="300"/>
        </w:trPr>
        <w:tc>
          <w:tcPr>
            <w:tcW w:w="1959" w:type="dxa"/>
            <w:tcBorders>
              <w:top w:val="nil"/>
              <w:left w:val="single" w:sz="4" w:space="0" w:color="auto"/>
              <w:bottom w:val="single" w:sz="4" w:space="0" w:color="auto"/>
              <w:right w:val="single" w:sz="4" w:space="0" w:color="auto"/>
            </w:tcBorders>
            <w:shd w:val="clear" w:color="auto" w:fill="auto"/>
            <w:vAlign w:val="center"/>
            <w:hideMark/>
          </w:tcPr>
          <w:p w:rsidR="003D122F" w:rsidRPr="006773C2" w:rsidRDefault="003D122F" w:rsidP="003D122F">
            <w:pPr>
              <w:spacing w:after="0" w:line="240" w:lineRule="auto"/>
              <w:rPr>
                <w:rFonts w:asciiTheme="minorHAnsi" w:eastAsia="Times New Roman" w:hAnsiTheme="minorHAnsi" w:cs="Times New Roman"/>
                <w:color w:val="000000"/>
                <w:lang w:val="en-GB" w:eastAsia="en-GB"/>
              </w:rPr>
            </w:pPr>
            <w:r w:rsidRPr="006773C2">
              <w:rPr>
                <w:rFonts w:asciiTheme="minorHAnsi" w:eastAsia="Times New Roman" w:hAnsiTheme="minorHAnsi" w:cs="Times New Roman"/>
                <w:color w:val="000000"/>
                <w:lang w:val="en-GB" w:eastAsia="en-GB"/>
              </w:rPr>
              <w:t>NIESTEN</w:t>
            </w:r>
          </w:p>
        </w:tc>
        <w:tc>
          <w:tcPr>
            <w:tcW w:w="1600" w:type="dxa"/>
            <w:tcBorders>
              <w:top w:val="nil"/>
              <w:left w:val="nil"/>
              <w:bottom w:val="single" w:sz="4" w:space="0" w:color="auto"/>
              <w:right w:val="single" w:sz="4" w:space="0" w:color="auto"/>
            </w:tcBorders>
            <w:shd w:val="clear" w:color="auto" w:fill="auto"/>
            <w:noWrap/>
            <w:vAlign w:val="center"/>
            <w:hideMark/>
          </w:tcPr>
          <w:p w:rsidR="003D122F" w:rsidRPr="006773C2" w:rsidRDefault="003D122F" w:rsidP="003D122F">
            <w:pPr>
              <w:spacing w:after="0" w:line="240" w:lineRule="auto"/>
              <w:rPr>
                <w:rFonts w:eastAsia="Times New Roman" w:cs="Times New Roman"/>
                <w:color w:val="000000"/>
                <w:lang w:val="en-GB" w:eastAsia="en-GB"/>
              </w:rPr>
            </w:pPr>
            <w:r w:rsidRPr="006773C2">
              <w:rPr>
                <w:rFonts w:asciiTheme="minorHAnsi" w:eastAsia="Times New Roman" w:hAnsiTheme="minorHAnsi" w:cs="Times New Roman"/>
                <w:color w:val="000000"/>
                <w:lang w:val="en-GB" w:eastAsia="en-GB"/>
              </w:rPr>
              <w:t>Reinhart</w:t>
            </w:r>
            <w:r w:rsidRPr="006773C2">
              <w:rPr>
                <w:rFonts w:eastAsia="Times New Roman" w:cs="Times New Roman"/>
                <w:color w:val="000000"/>
                <w:lang w:val="en-GB" w:eastAsia="en-GB"/>
              </w:rPr>
              <w:t xml:space="preserve"> </w:t>
            </w:r>
          </w:p>
        </w:tc>
        <w:tc>
          <w:tcPr>
            <w:tcW w:w="5980" w:type="dxa"/>
            <w:tcBorders>
              <w:top w:val="nil"/>
              <w:left w:val="nil"/>
              <w:bottom w:val="single" w:sz="4" w:space="0" w:color="auto"/>
              <w:right w:val="single" w:sz="4" w:space="0" w:color="auto"/>
            </w:tcBorders>
            <w:shd w:val="clear" w:color="auto" w:fill="auto"/>
            <w:vAlign w:val="center"/>
            <w:hideMark/>
          </w:tcPr>
          <w:p w:rsidR="003D122F" w:rsidRPr="003D122F" w:rsidRDefault="003D122F" w:rsidP="003D122F">
            <w:pPr>
              <w:spacing w:after="0" w:line="240" w:lineRule="auto"/>
              <w:rPr>
                <w:rFonts w:ascii="Arial" w:eastAsia="Times New Roman" w:hAnsi="Arial" w:cs="Arial"/>
                <w:b/>
                <w:bCs/>
                <w:color w:val="000000"/>
                <w:sz w:val="20"/>
                <w:szCs w:val="20"/>
                <w:lang w:val="en-GB" w:eastAsia="en-GB"/>
              </w:rPr>
            </w:pPr>
            <w:r w:rsidRPr="003D122F">
              <w:rPr>
                <w:rFonts w:ascii="Arial" w:eastAsia="Times New Roman" w:hAnsi="Arial" w:cs="Arial"/>
                <w:b/>
                <w:bCs/>
                <w:color w:val="000000"/>
                <w:sz w:val="20"/>
                <w:szCs w:val="20"/>
                <w:lang w:val="en-GB" w:eastAsia="en-GB"/>
              </w:rPr>
              <w:t>VFG vzw</w:t>
            </w:r>
          </w:p>
        </w:tc>
      </w:tr>
    </w:tbl>
    <w:p w:rsidR="002540E0" w:rsidRDefault="00CD2D33" w:rsidP="00EE3CDC">
      <w:pPr>
        <w:spacing w:before="480"/>
      </w:pPr>
      <w:r w:rsidRPr="00CD2D33">
        <w:t xml:space="preserve">Le Président, Pierre </w:t>
      </w:r>
      <w:proofErr w:type="spellStart"/>
      <w:r w:rsidRPr="00CD2D33">
        <w:t>Gyselinck</w:t>
      </w:r>
      <w:proofErr w:type="spellEnd"/>
      <w:r w:rsidRPr="00CD2D33">
        <w:t>, constate que le quorum</w:t>
      </w:r>
      <w:r>
        <w:t xml:space="preserve"> e</w:t>
      </w:r>
      <w:r w:rsidRPr="00CD2D33">
        <w:t>st atteint</w:t>
      </w:r>
      <w:r w:rsidR="001F0B0A">
        <w:t> : 14</w:t>
      </w:r>
      <w:r>
        <w:t xml:space="preserve"> organisations membres sont présentes ou </w:t>
      </w:r>
      <w:r w:rsidR="00331E05">
        <w:t xml:space="preserve">valablement </w:t>
      </w:r>
      <w:r>
        <w:t xml:space="preserve">représentées. Il </w:t>
      </w:r>
      <w:r w:rsidRPr="00CD2D33">
        <w:t>déclare l’</w:t>
      </w:r>
      <w:r w:rsidR="00331E05">
        <w:t>A</w:t>
      </w:r>
      <w:r w:rsidRPr="00CD2D33">
        <w:t xml:space="preserve">ssemblée générale ouverte. </w:t>
      </w:r>
      <w:r>
        <w:t xml:space="preserve">Il remercie les présents et signale les excusés. </w:t>
      </w:r>
    </w:p>
    <w:p w:rsidR="00C96E19" w:rsidRDefault="00C96E19" w:rsidP="00C96E19">
      <w:pPr>
        <w:pStyle w:val="Titre2"/>
        <w:rPr>
          <w:rFonts w:ascii="Verdana" w:hAnsi="Verdana"/>
          <w:color w:val="auto"/>
          <w:lang w:val="fr-FR"/>
        </w:rPr>
      </w:pPr>
      <w:r w:rsidRPr="00C96E19">
        <w:rPr>
          <w:rFonts w:ascii="Verdana" w:hAnsi="Verdana"/>
          <w:color w:val="auto"/>
          <w:lang w:val="fr-FR"/>
        </w:rPr>
        <w:t xml:space="preserve">1) Approbation du PV de l’AG du </w:t>
      </w:r>
      <w:r w:rsidR="009A507A">
        <w:rPr>
          <w:rFonts w:ascii="Verdana" w:hAnsi="Verdana"/>
          <w:color w:val="auto"/>
          <w:lang w:val="fr-FR"/>
        </w:rPr>
        <w:t>11 février 2014</w:t>
      </w:r>
    </w:p>
    <w:p w:rsidR="009A507A" w:rsidRPr="009A507A" w:rsidRDefault="009A507A" w:rsidP="00C96E19">
      <w:r w:rsidRPr="009A507A">
        <w:t>F. TOLFO demande de pouvoir consulter les comptes 2013 qui n’avaient pu être diffusés pour des raisons techniques à l’AG de 2014.</w:t>
      </w:r>
    </w:p>
    <w:p w:rsidR="009A507A" w:rsidRPr="009A507A" w:rsidRDefault="009A507A" w:rsidP="00C96E19">
      <w:r w:rsidRPr="009A507A">
        <w:t>O.</w:t>
      </w:r>
      <w:r w:rsidR="00CF2BDC">
        <w:t xml:space="preserve"> </w:t>
      </w:r>
      <w:r w:rsidRPr="009A507A">
        <w:t>Magritte précise qu’il sont joints à ceux de cette année.</w:t>
      </w:r>
    </w:p>
    <w:p w:rsidR="00C96E19" w:rsidRPr="00C96E19" w:rsidRDefault="00C96E19" w:rsidP="00C96E19">
      <w:pPr>
        <w:rPr>
          <w:lang w:val="fr-FR"/>
        </w:rPr>
      </w:pPr>
      <w:r w:rsidRPr="009A507A">
        <w:t>Le procès-ver</w:t>
      </w:r>
      <w:r w:rsidR="009A507A" w:rsidRPr="009A507A">
        <w:t>bal de l’Assemblée générale 2014</w:t>
      </w:r>
      <w:r w:rsidRPr="009A507A">
        <w:t xml:space="preserve"> est approuvé sans remarques</w:t>
      </w:r>
      <w:r>
        <w:rPr>
          <w:lang w:val="fr-FR"/>
        </w:rPr>
        <w:t>.</w:t>
      </w:r>
    </w:p>
    <w:p w:rsidR="00C96E19" w:rsidRDefault="00C96E19" w:rsidP="00C96E19">
      <w:pPr>
        <w:pStyle w:val="Titre2"/>
        <w:rPr>
          <w:rFonts w:ascii="Verdana" w:hAnsi="Verdana"/>
          <w:color w:val="auto"/>
          <w:lang w:val="fr-FR"/>
        </w:rPr>
      </w:pPr>
      <w:r w:rsidRPr="00C96E19">
        <w:rPr>
          <w:rFonts w:ascii="Verdana" w:hAnsi="Verdana"/>
          <w:color w:val="auto"/>
          <w:lang w:val="fr-FR"/>
        </w:rPr>
        <w:t>2) Membres : affiliations et désaffiliations 2014</w:t>
      </w:r>
    </w:p>
    <w:p w:rsidR="00C96E19" w:rsidRPr="00C96E19" w:rsidRDefault="009A507A" w:rsidP="00C96E19">
      <w:pPr>
        <w:rPr>
          <w:lang w:val="fr-FR"/>
        </w:rPr>
      </w:pPr>
      <w:r>
        <w:rPr>
          <w:lang w:val="fr-FR"/>
        </w:rPr>
        <w:t>L</w:t>
      </w:r>
      <w:r w:rsidR="00CF2BDC">
        <w:rPr>
          <w:lang w:val="fr-FR"/>
        </w:rPr>
        <w:t>a</w:t>
      </w:r>
      <w:r>
        <w:rPr>
          <w:lang w:val="fr-FR"/>
        </w:rPr>
        <w:t xml:space="preserve"> </w:t>
      </w:r>
      <w:r w:rsidR="00CF2BDC">
        <w:rPr>
          <w:lang w:val="fr-FR"/>
        </w:rPr>
        <w:t xml:space="preserve">Secrétaire générale, Gisèle </w:t>
      </w:r>
      <w:proofErr w:type="spellStart"/>
      <w:r w:rsidR="00CF2BDC">
        <w:rPr>
          <w:lang w:val="fr-FR"/>
        </w:rPr>
        <w:t>Marlière</w:t>
      </w:r>
      <w:proofErr w:type="spellEnd"/>
      <w:r w:rsidR="00CF2BDC">
        <w:rPr>
          <w:lang w:val="fr-FR"/>
        </w:rPr>
        <w:t xml:space="preserve"> </w:t>
      </w:r>
      <w:r w:rsidR="00C96E19">
        <w:rPr>
          <w:lang w:val="fr-FR"/>
        </w:rPr>
        <w:t xml:space="preserve">constate que le Conseil d’administration n’a pas reçu de nouvelle demande </w:t>
      </w:r>
      <w:r w:rsidR="002764D0">
        <w:rPr>
          <w:lang w:val="fr-FR"/>
        </w:rPr>
        <w:t>d’</w:t>
      </w:r>
      <w:r w:rsidR="00C96E19">
        <w:rPr>
          <w:lang w:val="fr-FR"/>
        </w:rPr>
        <w:t>affiliation ni de désaffiliation.</w:t>
      </w:r>
    </w:p>
    <w:p w:rsidR="00C96E19" w:rsidRPr="00C96E19" w:rsidRDefault="00C96E19" w:rsidP="00C96E19">
      <w:pPr>
        <w:pStyle w:val="Titre2"/>
        <w:rPr>
          <w:rFonts w:ascii="Verdana" w:hAnsi="Verdana"/>
          <w:color w:val="auto"/>
          <w:lang w:val="fr-FR"/>
        </w:rPr>
      </w:pPr>
      <w:r w:rsidRPr="00C96E19">
        <w:rPr>
          <w:rFonts w:ascii="Verdana" w:hAnsi="Verdana"/>
          <w:color w:val="auto"/>
          <w:lang w:val="fr-FR"/>
        </w:rPr>
        <w:t>3) Présent</w:t>
      </w:r>
      <w:r w:rsidR="009A507A">
        <w:rPr>
          <w:rFonts w:ascii="Verdana" w:hAnsi="Verdana"/>
          <w:color w:val="auto"/>
          <w:lang w:val="fr-FR"/>
        </w:rPr>
        <w:t>ation du Rapport d’activité 2014</w:t>
      </w:r>
    </w:p>
    <w:p w:rsidR="00CD2D33" w:rsidRDefault="00C96E19" w:rsidP="00C96E19">
      <w:pPr>
        <w:spacing w:before="120"/>
      </w:pPr>
      <w:r>
        <w:t xml:space="preserve">Le </w:t>
      </w:r>
      <w:r w:rsidR="00CF2BDC">
        <w:t>P</w:t>
      </w:r>
      <w:r>
        <w:t>résident</w:t>
      </w:r>
      <w:r w:rsidR="00CD2D33">
        <w:t xml:space="preserve"> cède la parole à la Secrétaire générale, Gisèle </w:t>
      </w:r>
      <w:proofErr w:type="spellStart"/>
      <w:r w:rsidR="00CD2D33">
        <w:t>Marlière</w:t>
      </w:r>
      <w:proofErr w:type="spellEnd"/>
      <w:r>
        <w:t>,</w:t>
      </w:r>
      <w:r w:rsidR="00CD2D33">
        <w:t xml:space="preserve"> pour la présentati</w:t>
      </w:r>
      <w:r w:rsidR="00570857">
        <w:t>o</w:t>
      </w:r>
      <w:r w:rsidR="00CD2D33">
        <w:t>n du rapport d’activité 201</w:t>
      </w:r>
      <w:r w:rsidR="009A507A">
        <w:t>4</w:t>
      </w:r>
      <w:r w:rsidR="002764D0">
        <w:t xml:space="preserve"> (joint en annexe au présent rapport)</w:t>
      </w:r>
      <w:r w:rsidR="00CD2D33">
        <w:t>.</w:t>
      </w:r>
    </w:p>
    <w:p w:rsidR="00C96E19" w:rsidRDefault="00C96E19" w:rsidP="00C96E19">
      <w:pPr>
        <w:spacing w:before="120"/>
      </w:pPr>
      <w:r>
        <w:t>En introduction, celle-ci explique la situation dans laquelle se trouve le BDF au niveau de son secrétariat réduit à une seule unité</w:t>
      </w:r>
      <w:r w:rsidR="00CE68B8">
        <w:t>,</w:t>
      </w:r>
      <w:r w:rsidR="009A507A">
        <w:t xml:space="preserve"> </w:t>
      </w:r>
      <w:r w:rsidR="00CF2BDC">
        <w:t>pendant 10 mois sur 12 au cours de l’année 2014</w:t>
      </w:r>
      <w:r w:rsidR="00CE68B8">
        <w:t>,</w:t>
      </w:r>
      <w:r w:rsidR="00CF2BDC">
        <w:t xml:space="preserve"> </w:t>
      </w:r>
      <w:r w:rsidR="009A507A">
        <w:t xml:space="preserve">et de surcroît confronté à un enjeu majeur : le rapport alternatif du BDF </w:t>
      </w:r>
      <w:r>
        <w:t xml:space="preserve">. Elle remercie </w:t>
      </w:r>
      <w:r w:rsidR="009A507A">
        <w:t xml:space="preserve">chaleureusement </w:t>
      </w:r>
      <w:r w:rsidR="00E50477">
        <w:t xml:space="preserve">le secrétariat pour le travail accompli. </w:t>
      </w:r>
    </w:p>
    <w:p w:rsidR="00CD2D33" w:rsidRDefault="00E50477" w:rsidP="00C96E19">
      <w:pPr>
        <w:spacing w:before="120"/>
      </w:pPr>
      <w:r>
        <w:t>Elle</w:t>
      </w:r>
      <w:r w:rsidR="00CD2D33">
        <w:t xml:space="preserve"> passe en revue les points importants de l’année écoulée.</w:t>
      </w:r>
      <w:r w:rsidR="00C96E19">
        <w:t xml:space="preserve"> </w:t>
      </w:r>
    </w:p>
    <w:p w:rsidR="00255AFD" w:rsidRDefault="00255AFD" w:rsidP="00E11E2A">
      <w:pPr>
        <w:pStyle w:val="Titre3"/>
        <w:numPr>
          <w:ilvl w:val="0"/>
          <w:numId w:val="16"/>
        </w:numPr>
        <w:rPr>
          <w:rFonts w:ascii="Verdana" w:hAnsi="Verdana"/>
          <w:color w:val="auto"/>
          <w:u w:val="single"/>
        </w:rPr>
      </w:pPr>
      <w:r w:rsidRPr="00255AFD">
        <w:rPr>
          <w:rFonts w:ascii="Verdana" w:hAnsi="Verdana"/>
          <w:color w:val="auto"/>
          <w:u w:val="single"/>
        </w:rPr>
        <w:lastRenderedPageBreak/>
        <w:t>UNCRPD</w:t>
      </w:r>
    </w:p>
    <w:p w:rsidR="004839B2" w:rsidRDefault="004839B2" w:rsidP="004839B2"/>
    <w:p w:rsidR="004839B2" w:rsidRPr="004839B2" w:rsidRDefault="004839B2" w:rsidP="004839B2">
      <w:pPr>
        <w:ind w:firstLine="360"/>
        <w:rPr>
          <w:b/>
          <w:bCs/>
          <w:u w:val="single"/>
        </w:rPr>
      </w:pPr>
      <w:r w:rsidRPr="004839B2">
        <w:rPr>
          <w:b/>
          <w:bCs/>
          <w:u w:val="single"/>
        </w:rPr>
        <w:t>a) Publication du rapport alternatif du BDF</w:t>
      </w:r>
    </w:p>
    <w:p w:rsidR="004839B2" w:rsidRPr="004839B2" w:rsidRDefault="004839B2" w:rsidP="004839B2"/>
    <w:p w:rsidR="00CD2D33" w:rsidRDefault="009A507A" w:rsidP="00C96E19">
      <w:pPr>
        <w:spacing w:before="120"/>
      </w:pPr>
      <w:r>
        <w:t>L’année 2014</w:t>
      </w:r>
      <w:r w:rsidR="00CD2D33">
        <w:t xml:space="preserve"> a été marquée par un travail très intensif pour la </w:t>
      </w:r>
      <w:r>
        <w:t>rédaction</w:t>
      </w:r>
      <w:r w:rsidR="00E50477">
        <w:t xml:space="preserve"> du rapport alternatif du BDF sur la mise en œuvre de la Convention sur les droits des personnes handicapées (UNCRPD)</w:t>
      </w:r>
      <w:r>
        <w:t>.</w:t>
      </w:r>
      <w:r w:rsidR="00E50477">
        <w:t xml:space="preserve"> </w:t>
      </w:r>
    </w:p>
    <w:p w:rsidR="00344303" w:rsidRDefault="00344303" w:rsidP="00C96E19">
      <w:pPr>
        <w:spacing w:before="120"/>
      </w:pPr>
      <w:r>
        <w:t xml:space="preserve">Le </w:t>
      </w:r>
      <w:r w:rsidR="009A507A">
        <w:t xml:space="preserve">rapport finalisé a été envoyé à </w:t>
      </w:r>
      <w:r w:rsidR="0095688F">
        <w:t>Genève et placé sur le site du</w:t>
      </w:r>
      <w:r w:rsidR="009A507A">
        <w:t xml:space="preserve"> </w:t>
      </w:r>
      <w:r>
        <w:t xml:space="preserve">BDF </w:t>
      </w:r>
      <w:r w:rsidR="0095688F">
        <w:t>en français, néerlandais et anglais. Les recommandations du BDF ont été traduites en allemand et en version « facile à lire ». Les versions audio des recommandations, en français et en néerlandais ont pu être mises en ligne. Ces différents supports ont permis une large visibilité du rapport alternatif</w:t>
      </w:r>
      <w:r w:rsidR="004839B2">
        <w:t xml:space="preserve"> au niveau supranational</w:t>
      </w:r>
      <w:r>
        <w:t>.</w:t>
      </w:r>
    </w:p>
    <w:p w:rsidR="004839B2" w:rsidRPr="004839B2" w:rsidRDefault="004839B2" w:rsidP="004839B2">
      <w:pPr>
        <w:rPr>
          <w:rFonts w:eastAsia="Times New Roman" w:cs="Times New Roman"/>
          <w:lang w:eastAsia="en-GB"/>
        </w:rPr>
      </w:pPr>
      <w:r>
        <w:t>Au niveau belge, u</w:t>
      </w:r>
      <w:r w:rsidRPr="004839B2">
        <w:rPr>
          <w:rFonts w:eastAsia="Times New Roman" w:cs="Times New Roman"/>
          <w:lang w:eastAsia="en-GB"/>
        </w:rPr>
        <w:t xml:space="preserve">n plan de communication spécifique a </w:t>
      </w:r>
      <w:r>
        <w:rPr>
          <w:rFonts w:eastAsia="Times New Roman" w:cs="Times New Roman"/>
          <w:lang w:eastAsia="en-GB"/>
        </w:rPr>
        <w:t xml:space="preserve">également </w:t>
      </w:r>
      <w:r w:rsidRPr="004839B2">
        <w:rPr>
          <w:rFonts w:eastAsia="Times New Roman" w:cs="Times New Roman"/>
          <w:lang w:eastAsia="en-GB"/>
        </w:rPr>
        <w:t>été mis en place pour garantir u</w:t>
      </w:r>
      <w:r>
        <w:rPr>
          <w:rFonts w:eastAsia="Times New Roman" w:cs="Times New Roman"/>
          <w:lang w:eastAsia="en-GB"/>
        </w:rPr>
        <w:t xml:space="preserve">n suivi intéressant à cet outil, auprès de la presse et du grand public mais aussi du politique avec une </w:t>
      </w:r>
      <w:r>
        <w:t>transmission à tous les ministres fédéraux, régionaux et communautaires. Le rapport a également été favorablement accueilli par les différentes assemblées parlementaires du pays .</w:t>
      </w:r>
    </w:p>
    <w:p w:rsidR="004839B2" w:rsidRDefault="004839B2" w:rsidP="0070723E">
      <w:pPr>
        <w:rPr>
          <w:rFonts w:eastAsia="Times New Roman" w:cs="Times New Roman"/>
          <w:lang w:eastAsia="en-GB"/>
        </w:rPr>
      </w:pPr>
      <w:r>
        <w:rPr>
          <w:rFonts w:eastAsia="Times New Roman" w:cs="Times New Roman"/>
          <w:lang w:eastAsia="en-GB"/>
        </w:rPr>
        <w:t>Enfin, p</w:t>
      </w:r>
      <w:r w:rsidRPr="004839B2">
        <w:rPr>
          <w:rFonts w:eastAsia="Times New Roman" w:cs="Times New Roman"/>
          <w:lang w:eastAsia="en-GB"/>
        </w:rPr>
        <w:t>our l’information des personnes handicapées</w:t>
      </w:r>
      <w:r>
        <w:rPr>
          <w:rFonts w:eastAsia="Times New Roman" w:cs="Times New Roman"/>
          <w:lang w:eastAsia="en-GB"/>
        </w:rPr>
        <w:t xml:space="preserve"> elles-mêmes</w:t>
      </w:r>
      <w:r w:rsidRPr="004839B2">
        <w:rPr>
          <w:rFonts w:eastAsia="Times New Roman" w:cs="Times New Roman"/>
          <w:lang w:eastAsia="en-GB"/>
        </w:rPr>
        <w:t>, l’effort était demandé aux associations membres du BDF. Elles regroupent au total quelques 250 000 personnes handicapées et membres de leurs familles. Les associations membres du BDF ont reçu toute l’information nécessaire sur le rapport, son élaboration et son contenu ainsi que sur le processus en cours au niveau de l’ONU</w:t>
      </w:r>
      <w:r w:rsidR="004A65D8">
        <w:rPr>
          <w:rFonts w:eastAsia="Times New Roman" w:cs="Times New Roman"/>
          <w:lang w:eastAsia="en-GB"/>
        </w:rPr>
        <w:t>, afin de pouvoir les répercuter vers leurs membres (sites Internet, périodiques, etc.)</w:t>
      </w:r>
      <w:r w:rsidRPr="004839B2">
        <w:rPr>
          <w:rFonts w:eastAsia="Times New Roman" w:cs="Times New Roman"/>
          <w:lang w:eastAsia="en-GB"/>
        </w:rPr>
        <w:t>.</w:t>
      </w:r>
    </w:p>
    <w:p w:rsidR="004839B2" w:rsidRPr="004839B2" w:rsidRDefault="004839B2" w:rsidP="004839B2">
      <w:pPr>
        <w:spacing w:line="240" w:lineRule="auto"/>
        <w:rPr>
          <w:rFonts w:eastAsia="Times New Roman" w:cs="Times New Roman"/>
          <w:lang w:eastAsia="en-GB"/>
        </w:rPr>
      </w:pPr>
    </w:p>
    <w:p w:rsidR="004839B2" w:rsidRPr="004839B2" w:rsidRDefault="004839B2" w:rsidP="004839B2">
      <w:pPr>
        <w:pStyle w:val="Paragraphedeliste"/>
        <w:numPr>
          <w:ilvl w:val="0"/>
          <w:numId w:val="11"/>
        </w:numPr>
        <w:rPr>
          <w:b/>
          <w:bCs/>
          <w:u w:val="single"/>
        </w:rPr>
      </w:pPr>
      <w:r w:rsidRPr="004839B2">
        <w:rPr>
          <w:b/>
          <w:bCs/>
          <w:u w:val="single"/>
        </w:rPr>
        <w:t>Présentation du rapport alternatif au Comité des droits des personnes handicapées</w:t>
      </w:r>
    </w:p>
    <w:p w:rsidR="004839B2" w:rsidRDefault="004839B2" w:rsidP="004839B2">
      <w:r>
        <w:t xml:space="preserve">G. </w:t>
      </w:r>
      <w:proofErr w:type="spellStart"/>
      <w:r>
        <w:t>Marlière</w:t>
      </w:r>
      <w:proofErr w:type="spellEnd"/>
      <w:r>
        <w:t xml:space="preserve"> rappelle que </w:t>
      </w:r>
      <w:r w:rsidRPr="007606D8">
        <w:t xml:space="preserve">l’ONU prévoit </w:t>
      </w:r>
      <w:r>
        <w:t>une étape intermédiaire avant la tenue de ce qu’il appelle le « Dialogue constructif » entre l’Etat membre et le Comité des droits des personnes handicapées (seconde moitié du mois de septembre 2014). Elle est l’occasion pour les experts du Comité des droits des personnes handicapées de discuter avec les délégations des organisations qui ont rendu un rapport alternatif ou un rapport parallèle.</w:t>
      </w:r>
    </w:p>
    <w:p w:rsidR="004839B2" w:rsidRDefault="004839B2" w:rsidP="0070723E">
      <w:pPr>
        <w:spacing w:before="240" w:after="60"/>
      </w:pPr>
      <w:r>
        <w:t xml:space="preserve">Trois organisations belges avaient rédigé un tel rapport : </w:t>
      </w:r>
      <w:r w:rsidR="003A711C">
        <w:t xml:space="preserve">un rapport alternatif pour le GRIP et le BDF, un rapport parallèle pour </w:t>
      </w:r>
      <w:r>
        <w:t xml:space="preserve">le Centre </w:t>
      </w:r>
      <w:r w:rsidR="00E9363E">
        <w:t>I</w:t>
      </w:r>
      <w:r w:rsidRPr="00D67075">
        <w:t xml:space="preserve">nterfédéral </w:t>
      </w:r>
      <w:r>
        <w:t xml:space="preserve">pour l’Egalité des </w:t>
      </w:r>
      <w:r w:rsidR="00E9363E">
        <w:t>C</w:t>
      </w:r>
      <w:r>
        <w:t xml:space="preserve">hances. Le défi était de permettre à chacun d’exprimer ses points </w:t>
      </w:r>
      <w:r>
        <w:lastRenderedPageBreak/>
        <w:t>d’attention dans un temps de parole imparti et réduit</w:t>
      </w:r>
      <w:r w:rsidR="00E9363E">
        <w:t xml:space="preserve"> : </w:t>
      </w:r>
      <w:r>
        <w:t>1</w:t>
      </w:r>
      <w:r w:rsidR="00E9363E">
        <w:t xml:space="preserve"> </w:t>
      </w:r>
      <w:r>
        <w:t>h</w:t>
      </w:r>
      <w:r w:rsidR="00E9363E">
        <w:t>eure, au total, pour les trois organisations</w:t>
      </w:r>
      <w:r>
        <w:t>).</w:t>
      </w:r>
    </w:p>
    <w:p w:rsidR="004839B2" w:rsidRDefault="004839B2" w:rsidP="0070723E">
      <w:pPr>
        <w:spacing w:before="240" w:after="60"/>
      </w:pPr>
      <w:r>
        <w:t xml:space="preserve">L’exercice </w:t>
      </w:r>
      <w:r w:rsidR="007D6771">
        <w:t xml:space="preserve">contraignant a permis de </w:t>
      </w:r>
      <w:r>
        <w:t xml:space="preserve">ramener un rapport de 270 pages à 9 priorités. Un accord a été trouvé sur les axes suivants : </w:t>
      </w:r>
    </w:p>
    <w:p w:rsidR="004839B2" w:rsidRDefault="004839B2" w:rsidP="0070723E">
      <w:pPr>
        <w:spacing w:after="60"/>
        <w:ind w:left="709" w:hanging="295"/>
      </w:pPr>
      <w:r>
        <w:t>•</w:t>
      </w:r>
      <w:r>
        <w:tab/>
        <w:t>la coordination et la transversalité des politiques entre les différents niveaux de pouvoirs</w:t>
      </w:r>
    </w:p>
    <w:p w:rsidR="004839B2" w:rsidRDefault="004839B2" w:rsidP="0070723E">
      <w:pPr>
        <w:spacing w:after="60"/>
        <w:ind w:left="709" w:hanging="295"/>
      </w:pPr>
      <w:r>
        <w:t>•</w:t>
      </w:r>
      <w:r>
        <w:tab/>
        <w:t>le soutien et la mise en place d’instances officielles de consultation d’organisations représentatives des personnes handicapées, dans chaque entité fédérée</w:t>
      </w:r>
    </w:p>
    <w:p w:rsidR="00A86453" w:rsidRPr="005E157C" w:rsidRDefault="004839B2" w:rsidP="0070723E">
      <w:pPr>
        <w:spacing w:after="60"/>
        <w:ind w:left="709" w:hanging="295"/>
      </w:pPr>
      <w:r>
        <w:t>•</w:t>
      </w:r>
      <w:r>
        <w:tab/>
      </w:r>
      <w:bookmarkStart w:id="0" w:name="_GoBack"/>
      <w:bookmarkEnd w:id="0"/>
      <w:r w:rsidRPr="005E157C">
        <w:t>l’offre insuffisante de services permettant une vie autonome et la participation à la société, en ce compris la situation des personnes de grande dépendance</w:t>
      </w:r>
      <w:r w:rsidR="00A86453" w:rsidRPr="005E157C">
        <w:t xml:space="preserve"> </w:t>
      </w:r>
    </w:p>
    <w:p w:rsidR="00A86453" w:rsidRPr="005E157C" w:rsidRDefault="004839B2" w:rsidP="00A86453">
      <w:pPr>
        <w:pStyle w:val="Paragraphedeliste"/>
        <w:numPr>
          <w:ilvl w:val="0"/>
          <w:numId w:val="24"/>
        </w:numPr>
        <w:spacing w:after="60"/>
      </w:pPr>
      <w:r w:rsidRPr="005E157C">
        <w:t>l’accessibilité universelle</w:t>
      </w:r>
    </w:p>
    <w:p w:rsidR="00A86453" w:rsidRPr="005E157C" w:rsidRDefault="00A86453" w:rsidP="00A86453">
      <w:pPr>
        <w:pStyle w:val="Paragraphedeliste"/>
        <w:numPr>
          <w:ilvl w:val="0"/>
          <w:numId w:val="24"/>
        </w:numPr>
        <w:spacing w:after="60"/>
      </w:pPr>
      <w:r w:rsidRPr="005E157C">
        <w:t xml:space="preserve"> </w:t>
      </w:r>
      <w:r w:rsidR="004839B2" w:rsidRPr="005E157C">
        <w:t>l’emploi</w:t>
      </w:r>
      <w:r w:rsidRPr="005E157C">
        <w:t xml:space="preserve"> </w:t>
      </w:r>
    </w:p>
    <w:p w:rsidR="00A86453" w:rsidRPr="005E157C" w:rsidRDefault="004839B2" w:rsidP="00A86453">
      <w:pPr>
        <w:pStyle w:val="Paragraphedeliste"/>
        <w:numPr>
          <w:ilvl w:val="0"/>
          <w:numId w:val="24"/>
        </w:numPr>
        <w:spacing w:after="60"/>
      </w:pPr>
      <w:r w:rsidRPr="005E157C">
        <w:t>la situation des personnes handicapées internées</w:t>
      </w:r>
    </w:p>
    <w:p w:rsidR="00A86453" w:rsidRPr="005E157C" w:rsidRDefault="004839B2" w:rsidP="00A86453">
      <w:pPr>
        <w:pStyle w:val="Paragraphedeliste"/>
        <w:numPr>
          <w:ilvl w:val="0"/>
          <w:numId w:val="24"/>
        </w:numPr>
        <w:spacing w:after="60"/>
      </w:pPr>
      <w:r w:rsidRPr="005E157C">
        <w:t xml:space="preserve"> l’éducation</w:t>
      </w:r>
      <w:r w:rsidR="00A86453" w:rsidRPr="005E157C">
        <w:t xml:space="preserve"> </w:t>
      </w:r>
    </w:p>
    <w:p w:rsidR="00A86453" w:rsidRPr="005E157C" w:rsidRDefault="00E9363E" w:rsidP="00A86453">
      <w:pPr>
        <w:pStyle w:val="Paragraphedeliste"/>
        <w:numPr>
          <w:ilvl w:val="0"/>
          <w:numId w:val="24"/>
        </w:numPr>
        <w:spacing w:after="60"/>
      </w:pPr>
      <w:r w:rsidRPr="005E157C">
        <w:t>le s</w:t>
      </w:r>
      <w:r w:rsidR="004839B2" w:rsidRPr="005E157C">
        <w:t>outien à la personne par du personnel formé et compétent</w:t>
      </w:r>
    </w:p>
    <w:p w:rsidR="004839B2" w:rsidRPr="005E157C" w:rsidRDefault="004839B2" w:rsidP="00A86453">
      <w:pPr>
        <w:pStyle w:val="Paragraphedeliste"/>
        <w:numPr>
          <w:ilvl w:val="0"/>
          <w:numId w:val="24"/>
        </w:numPr>
        <w:spacing w:after="60"/>
      </w:pPr>
      <w:r w:rsidRPr="005E157C">
        <w:t xml:space="preserve"> </w:t>
      </w:r>
      <w:r w:rsidR="00E9363E" w:rsidRPr="005E157C">
        <w:t>le s</w:t>
      </w:r>
      <w:r w:rsidRPr="005E157C">
        <w:t>outien à la prise de décision</w:t>
      </w:r>
    </w:p>
    <w:p w:rsidR="007D6771" w:rsidRDefault="007D6771" w:rsidP="007D6771">
      <w:pPr>
        <w:spacing w:after="60" w:line="240" w:lineRule="auto"/>
      </w:pPr>
    </w:p>
    <w:p w:rsidR="007D6771" w:rsidRDefault="007D6771" w:rsidP="0070723E">
      <w:pPr>
        <w:spacing w:after="60"/>
      </w:pPr>
      <w:r>
        <w:t xml:space="preserve">Cet exercice a permis de mettre positivement en lumière un secteur associatif </w:t>
      </w:r>
      <w:r w:rsidR="000941DD">
        <w:t xml:space="preserve">fonctionnant sur une mode </w:t>
      </w:r>
      <w:r>
        <w:t>concordant, structuré et intégré.</w:t>
      </w:r>
    </w:p>
    <w:p w:rsidR="007D6771" w:rsidRPr="000C7232" w:rsidRDefault="007D6771" w:rsidP="000C7232">
      <w:pPr>
        <w:pStyle w:val="Paragraphedeliste"/>
        <w:keepNext/>
        <w:numPr>
          <w:ilvl w:val="0"/>
          <w:numId w:val="11"/>
        </w:numPr>
        <w:spacing w:before="240" w:line="240" w:lineRule="auto"/>
        <w:outlineLvl w:val="2"/>
        <w:rPr>
          <w:rFonts w:ascii="Arial" w:eastAsia="Times New Roman" w:hAnsi="Arial" w:cs="Arial"/>
          <w:b/>
          <w:bCs/>
          <w:sz w:val="26"/>
          <w:szCs w:val="26"/>
          <w:u w:val="single"/>
          <w:lang w:eastAsia="en-GB"/>
        </w:rPr>
      </w:pPr>
      <w:r w:rsidRPr="000C7232">
        <w:rPr>
          <w:rFonts w:eastAsia="Times New Roman" w:cs="Arial"/>
          <w:b/>
          <w:bCs/>
          <w:u w:val="single"/>
          <w:lang w:eastAsia="en-GB"/>
        </w:rPr>
        <w:t xml:space="preserve">Suivi des recommandations du Comité à l’Etat belge </w:t>
      </w:r>
    </w:p>
    <w:p w:rsidR="000941DD" w:rsidRPr="000941DD" w:rsidRDefault="000941DD" w:rsidP="0070723E">
      <w:pPr>
        <w:spacing w:after="60"/>
      </w:pPr>
      <w:r w:rsidRPr="000941DD">
        <w:t xml:space="preserve">En 21 recommandations, </w:t>
      </w:r>
      <w:r>
        <w:t xml:space="preserve">le Comité des </w:t>
      </w:r>
      <w:r w:rsidR="00E9363E">
        <w:t xml:space="preserve">Droits des Personnes Handicapées </w:t>
      </w:r>
      <w:r>
        <w:t>a indiqué</w:t>
      </w:r>
      <w:r w:rsidRPr="000941DD">
        <w:t xml:space="preserve"> aux décideurs politiques belges quels sont les domaines dans lesquels des progrès sont nécessaires, en priorité, pour progresser vers une meilleure inclusion des personnes handicapées dans la société belge.</w:t>
      </w:r>
    </w:p>
    <w:p w:rsidR="007D6771" w:rsidRDefault="000941DD" w:rsidP="0070723E">
      <w:pPr>
        <w:spacing w:after="60"/>
      </w:pPr>
      <w:r>
        <w:t xml:space="preserve">Certaines recommandations présentent un aspect particulièrement stratégique, à savoir </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t>Développement d’un plan stratégique « handicap » (§6)</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t>Participation des personnes handicapées dans les processus de décision les concernant (§10)</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t>Nécessité de disposer de statistiques et de données exploitables au niveau politique (§43)</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t>Evolution vers un enseignement inclusif (§24)</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t>Mise en place d’un mécanisme de soutien aux familles ayant des enfants handicapés (§35)</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t>Mise en œuvre de l’assistance à la prise de décision (§37)</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lastRenderedPageBreak/>
        <w:t>Etablissement d’une planification contraignante en matière d’accessibilité (§22)</w:t>
      </w:r>
    </w:p>
    <w:p w:rsidR="000941DD" w:rsidRPr="000941DD" w:rsidRDefault="000941DD" w:rsidP="0070723E">
      <w:pPr>
        <w:numPr>
          <w:ilvl w:val="0"/>
          <w:numId w:val="12"/>
        </w:numPr>
        <w:shd w:val="clear" w:color="auto" w:fill="FFFFFF"/>
        <w:spacing w:after="60"/>
        <w:rPr>
          <w:rFonts w:eastAsia="Times New Roman" w:cs="Times New Roman"/>
          <w:lang w:eastAsia="en-GB"/>
        </w:rPr>
      </w:pPr>
      <w:r w:rsidRPr="000941DD">
        <w:rPr>
          <w:rFonts w:eastAsia="Times New Roman" w:cs="Times New Roman"/>
          <w:lang w:eastAsia="en-GB"/>
        </w:rPr>
        <w:t>Garantie du droit à l’emploi (§39)</w:t>
      </w:r>
    </w:p>
    <w:p w:rsidR="000941DD" w:rsidRPr="000941DD" w:rsidRDefault="000941DD" w:rsidP="0070723E">
      <w:pPr>
        <w:numPr>
          <w:ilvl w:val="0"/>
          <w:numId w:val="12"/>
        </w:numPr>
        <w:shd w:val="clear" w:color="auto" w:fill="FFFFFF"/>
        <w:spacing w:after="0"/>
        <w:ind w:left="714" w:hanging="357"/>
        <w:rPr>
          <w:rFonts w:eastAsia="Times New Roman" w:cs="Times New Roman"/>
          <w:lang w:eastAsia="en-GB"/>
        </w:rPr>
      </w:pPr>
      <w:r w:rsidRPr="000941DD">
        <w:rPr>
          <w:rFonts w:eastAsia="Times New Roman" w:cs="Times New Roman"/>
          <w:lang w:eastAsia="en-GB"/>
        </w:rPr>
        <w:t>Conception d’une stratégie de sensibilisation au contenu de l’UNCRPD (§18 et 20)</w:t>
      </w:r>
    </w:p>
    <w:p w:rsidR="000941DD" w:rsidRDefault="000941DD" w:rsidP="007D6771">
      <w:pPr>
        <w:spacing w:after="60" w:line="240" w:lineRule="auto"/>
      </w:pPr>
    </w:p>
    <w:p w:rsidR="007D6771" w:rsidRPr="000C7232" w:rsidRDefault="000941DD" w:rsidP="0070723E">
      <w:pPr>
        <w:spacing w:after="60"/>
      </w:pPr>
      <w:r>
        <w:t xml:space="preserve">Un rapport intermédiaire sera déposé en </w:t>
      </w:r>
      <w:r w:rsidR="00EB1BCD">
        <w:t xml:space="preserve">août </w:t>
      </w:r>
      <w:r>
        <w:t>2019</w:t>
      </w:r>
      <w:r w:rsidR="00EB1BCD">
        <w:t xml:space="preserve"> ; il sera l’occasion pour l’Etat belge de présenter le suivi </w:t>
      </w:r>
      <w:r w:rsidR="003A711C">
        <w:t xml:space="preserve">donné </w:t>
      </w:r>
      <w:r w:rsidR="00EB1BCD">
        <w:t xml:space="preserve">aux recommandations et pour le secteur associatif de </w:t>
      </w:r>
      <w:r w:rsidR="00EB1BCD" w:rsidRPr="000C7232">
        <w:t xml:space="preserve">souligner les défis non </w:t>
      </w:r>
      <w:r w:rsidR="00A246C4">
        <w:t>rencontrés</w:t>
      </w:r>
      <w:r w:rsidR="00EB1BCD" w:rsidRPr="000C7232">
        <w:t>. Il balise, de la sorte, le travail à fournir par les autorités belges et par le BDF dans les prochaines années.</w:t>
      </w:r>
    </w:p>
    <w:p w:rsidR="00EB1BCD" w:rsidRDefault="00EB1BCD" w:rsidP="007D6771">
      <w:pPr>
        <w:spacing w:after="60" w:line="240" w:lineRule="auto"/>
      </w:pPr>
    </w:p>
    <w:p w:rsidR="000C7232" w:rsidRDefault="000C7232" w:rsidP="000C7232">
      <w:pPr>
        <w:pStyle w:val="Paragraphedeliste"/>
        <w:keepNext/>
        <w:numPr>
          <w:ilvl w:val="0"/>
          <w:numId w:val="11"/>
        </w:numPr>
        <w:spacing w:before="240" w:line="240" w:lineRule="auto"/>
        <w:outlineLvl w:val="2"/>
        <w:rPr>
          <w:b/>
          <w:u w:val="single"/>
        </w:rPr>
      </w:pPr>
      <w:r w:rsidRPr="000C7232">
        <w:rPr>
          <w:b/>
          <w:u w:val="single"/>
        </w:rPr>
        <w:t xml:space="preserve">Le suivi de la Convention au niveau </w:t>
      </w:r>
      <w:r w:rsidR="003A711C" w:rsidRPr="000C7232">
        <w:rPr>
          <w:b/>
          <w:u w:val="single"/>
        </w:rPr>
        <w:t>supranational</w:t>
      </w:r>
    </w:p>
    <w:p w:rsidR="000C7232" w:rsidRDefault="000C7232" w:rsidP="000C7232">
      <w:pPr>
        <w:pStyle w:val="Paragraphedeliste"/>
        <w:keepNext/>
        <w:spacing w:before="240" w:line="240" w:lineRule="auto"/>
        <w:outlineLvl w:val="2"/>
        <w:rPr>
          <w:b/>
          <w:u w:val="single"/>
        </w:rPr>
      </w:pPr>
    </w:p>
    <w:p w:rsidR="000C7232" w:rsidRPr="000C7232" w:rsidRDefault="000C7232" w:rsidP="000C7232">
      <w:pPr>
        <w:pStyle w:val="Paragraphedeliste"/>
        <w:keepNext/>
        <w:numPr>
          <w:ilvl w:val="0"/>
          <w:numId w:val="14"/>
        </w:numPr>
        <w:spacing w:before="240" w:line="240" w:lineRule="auto"/>
        <w:outlineLvl w:val="2"/>
        <w:rPr>
          <w:b/>
          <w:u w:val="single"/>
        </w:rPr>
      </w:pPr>
      <w:r>
        <w:rPr>
          <w:b/>
          <w:u w:val="single"/>
        </w:rPr>
        <w:t xml:space="preserve">Conférence des Etats Parties </w:t>
      </w:r>
    </w:p>
    <w:p w:rsidR="00EB1BCD" w:rsidRDefault="000C7232" w:rsidP="0070723E">
      <w:pPr>
        <w:spacing w:after="240"/>
      </w:pPr>
      <w:r w:rsidRPr="00012859">
        <w:t>A l’instar de ce qui s’était passé</w:t>
      </w:r>
      <w:r>
        <w:t xml:space="preserve"> les années précédentes, le Président du BDF, Pierre </w:t>
      </w:r>
      <w:proofErr w:type="spellStart"/>
      <w:r>
        <w:t>Gyselinck</w:t>
      </w:r>
      <w:proofErr w:type="spellEnd"/>
      <w:r>
        <w:t xml:space="preserve"> et la Présidente du CSNPH, Gisèle </w:t>
      </w:r>
      <w:proofErr w:type="spellStart"/>
      <w:r>
        <w:t>Marlière</w:t>
      </w:r>
      <w:proofErr w:type="spellEnd"/>
      <w:r>
        <w:t>, ont représenté la société civile belge lors de la Conférence des Etats-Parties à l’UNCRPD.</w:t>
      </w:r>
      <w:r w:rsidR="00E85D68">
        <w:t xml:space="preserve"> Les frais de représentation ont été pris en charge par l’Etat fédéral.</w:t>
      </w:r>
    </w:p>
    <w:p w:rsidR="000C7232" w:rsidRDefault="000C7232" w:rsidP="0070723E">
      <w:pPr>
        <w:spacing w:after="240"/>
      </w:pPr>
      <w:r>
        <w:t>Beaucoup d’Etats ont mis en évidence la nécessité d’une avancée significative en terme de récolte et de méthodologie d’utilisation de statistiques relatives aux personnes handicapées. Ce positionnement généralisé apporte bien évidemment de l’eau au moulin de nos revendications</w:t>
      </w:r>
      <w:r w:rsidR="00E85D68">
        <w:t>. Il ne faut pas se priver de le répéter en toutes occasions : les données et statistiques permettent de prioriser les objectifs et soutiennent les discussions au niveau politique.</w:t>
      </w:r>
    </w:p>
    <w:p w:rsidR="00E85D68" w:rsidRPr="00E85D68" w:rsidRDefault="00E85D68" w:rsidP="0070723E">
      <w:pPr>
        <w:spacing w:after="60"/>
      </w:pPr>
      <w:r>
        <w:t xml:space="preserve">Il est une chose que l’on peut continuer de déplorer dans ces réunions au plus haut niveau : la participation de la société civile quasiment inexistante. Cependant, pour la première fois, la Présidence de la séance a clairement exprimé sa déception sur ce point et demandé que cet aspect fasse l’objet d’une attention augmentée en 2015. </w:t>
      </w:r>
      <w:r w:rsidRPr="00E85D68">
        <w:t xml:space="preserve">Ces aspects doivent être améliorés pour les réunions suivantes. Il en va de la crédibilité de l’ONU. Le BDF écrira en ce sens à l’EDF et, éventuellement au </w:t>
      </w:r>
      <w:r w:rsidR="00A246C4">
        <w:t>S</w:t>
      </w:r>
      <w:r w:rsidRPr="00E85D68">
        <w:t>ecrétariat général de l’ONU dans l’optique de la conférence 2015.</w:t>
      </w:r>
    </w:p>
    <w:p w:rsidR="00E85D68" w:rsidRPr="00E85D68" w:rsidRDefault="00E85D68" w:rsidP="007D6771">
      <w:pPr>
        <w:spacing w:after="60" w:line="240" w:lineRule="auto"/>
        <w:rPr>
          <w:b/>
          <w:u w:val="single"/>
        </w:rPr>
      </w:pPr>
    </w:p>
    <w:p w:rsidR="00E85D68" w:rsidRPr="00E85D68" w:rsidRDefault="00E85D68" w:rsidP="00E85D68">
      <w:pPr>
        <w:pStyle w:val="Paragraphedeliste"/>
        <w:numPr>
          <w:ilvl w:val="0"/>
          <w:numId w:val="14"/>
        </w:numPr>
        <w:spacing w:after="60" w:line="240" w:lineRule="auto"/>
        <w:rPr>
          <w:b/>
          <w:u w:val="single"/>
        </w:rPr>
      </w:pPr>
      <w:r w:rsidRPr="00E85D68">
        <w:rPr>
          <w:b/>
          <w:u w:val="single"/>
        </w:rPr>
        <w:t>Autres actions dans le cadre des Traités « Droits de l’Homme »</w:t>
      </w:r>
    </w:p>
    <w:p w:rsidR="00E85D68" w:rsidRDefault="00E85D68" w:rsidP="00E85D68">
      <w:pPr>
        <w:spacing w:after="60" w:line="240" w:lineRule="auto"/>
      </w:pPr>
    </w:p>
    <w:p w:rsidR="00E85D68" w:rsidRDefault="00E11E2A" w:rsidP="0070723E">
      <w:pPr>
        <w:spacing w:after="60"/>
      </w:pPr>
      <w:r>
        <w:t xml:space="preserve">Le rapport alternatif a été l’occasion de mettre le BDF dans une visibilité très forte. Le BDF </w:t>
      </w:r>
      <w:r w:rsidR="003A711C">
        <w:t xml:space="preserve">a aussi pris des initiatives </w:t>
      </w:r>
      <w:r>
        <w:t xml:space="preserve">dans une série d’autres rapportages </w:t>
      </w:r>
      <w:r>
        <w:lastRenderedPageBreak/>
        <w:t>internationaux</w:t>
      </w:r>
      <w:r w:rsidR="00A246C4">
        <w:t xml:space="preserve">, par exemple </w:t>
      </w:r>
      <w:r>
        <w:t>dans le cadre de la Convention sur l’élimination de toutes les formes de discrimination à l’égard des femmes (CEDAW).</w:t>
      </w:r>
    </w:p>
    <w:p w:rsidR="00E11E2A" w:rsidRDefault="00E11E2A" w:rsidP="0070723E">
      <w:pPr>
        <w:spacing w:after="60"/>
      </w:pPr>
    </w:p>
    <w:p w:rsidR="00E11E2A" w:rsidRDefault="00E11E2A" w:rsidP="003A711C">
      <w:pPr>
        <w:pStyle w:val="Titre3"/>
        <w:numPr>
          <w:ilvl w:val="0"/>
          <w:numId w:val="16"/>
        </w:numPr>
        <w:rPr>
          <w:rFonts w:ascii="Verdana" w:hAnsi="Verdana"/>
          <w:color w:val="auto"/>
          <w:u w:val="single"/>
        </w:rPr>
      </w:pPr>
      <w:r w:rsidRPr="00E11E2A">
        <w:rPr>
          <w:rFonts w:ascii="Verdana" w:hAnsi="Verdana"/>
          <w:color w:val="auto"/>
          <w:u w:val="single"/>
        </w:rPr>
        <w:t xml:space="preserve">Liberté de mouvement et accessibilité </w:t>
      </w:r>
    </w:p>
    <w:p w:rsidR="00665EDA" w:rsidRPr="00665EDA" w:rsidRDefault="00665EDA" w:rsidP="00665EDA"/>
    <w:p w:rsidR="00E11E2A" w:rsidRDefault="00E11E2A" w:rsidP="00E11E2A">
      <w:r>
        <w:t xml:space="preserve">Le BDF reste </w:t>
      </w:r>
      <w:r w:rsidR="00A246C4">
        <w:t>particulièrement</w:t>
      </w:r>
      <w:r>
        <w:t xml:space="preserve"> attentif </w:t>
      </w:r>
      <w:r w:rsidR="00A246C4">
        <w:t xml:space="preserve">et actif </w:t>
      </w:r>
      <w:r>
        <w:t>dans le dossier de la « Carte de mobilité »</w:t>
      </w:r>
      <w:r w:rsidR="003A711C">
        <w:t xml:space="preserve"> </w:t>
      </w:r>
      <w:r>
        <w:t xml:space="preserve">pour les personnes handicapées. Malheureusement, en 2014, </w:t>
      </w:r>
      <w:r w:rsidR="003A711C">
        <w:t xml:space="preserve">ce projet </w:t>
      </w:r>
      <w:r>
        <w:t>n’a pas reçu l’attention nécessaire au niveau européen. Il reste un enjeu de taille pour le BDF et sera mis en exergue dans chacune des rencontres nationales et internationales que le BDF mènera dans les prochaines années.</w:t>
      </w:r>
    </w:p>
    <w:p w:rsidR="00E11E2A" w:rsidRDefault="00665EDA" w:rsidP="00E11E2A">
      <w:r>
        <w:t>Le BDF a assuré une nouvelle fois la coordination du jury belge d’ « </w:t>
      </w:r>
      <w:proofErr w:type="spellStart"/>
      <w:r>
        <w:t>Acces.City</w:t>
      </w:r>
      <w:proofErr w:type="spellEnd"/>
      <w:r>
        <w:t xml:space="preserve"> </w:t>
      </w:r>
      <w:proofErr w:type="spellStart"/>
      <w:r>
        <w:t>Award</w:t>
      </w:r>
      <w:proofErr w:type="spellEnd"/>
      <w:r>
        <w:t xml:space="preserve"> ». Il se pose énormément de questions quant à la procédure et aux critères de reconnaissance du prix. Il constate le faible taux de candidatures des villes belges et européennes. Il a fait part à l’EDF de ses réserves </w:t>
      </w:r>
      <w:r w:rsidR="00A246C4">
        <w:t xml:space="preserve"> concernant la poursuite de</w:t>
      </w:r>
      <w:r>
        <w:t xml:space="preserve"> l’expérience. Dans la foulée, il a exprimé son plus vif mécontentement quant à l’organisation des Journées Européennes de la Personne Handicapée : les temps de parole pour les personnes elles-mêmes étaient fortement réduits. Les </w:t>
      </w:r>
      <w:r w:rsidR="0070723E">
        <w:t xml:space="preserve">intervenants  </w:t>
      </w:r>
      <w:r>
        <w:t xml:space="preserve">officiels faisaient de la figuration et </w:t>
      </w:r>
      <w:r w:rsidR="00317999">
        <w:t xml:space="preserve">étaient </w:t>
      </w:r>
      <w:r>
        <w:t>peu percutants dans leurs interventions, par ailleurs souvent hermétiques et peu soucieuses d’être accessibles sur le plan intellectuel pour toutes les personnes handicapées.</w:t>
      </w:r>
    </w:p>
    <w:p w:rsidR="00665EDA" w:rsidRDefault="00665EDA" w:rsidP="00E11E2A"/>
    <w:p w:rsidR="00665EDA" w:rsidRDefault="0049665B" w:rsidP="00E11E2A">
      <w:r>
        <w:t xml:space="preserve">Le Président propose </w:t>
      </w:r>
      <w:r w:rsidR="00665EDA">
        <w:t xml:space="preserve">à la Secrétaire Générale de </w:t>
      </w:r>
      <w:r>
        <w:t xml:space="preserve">mettre une terme à </w:t>
      </w:r>
      <w:r w:rsidR="00665EDA">
        <w:t>son temps de parole afin de respecter le timing de la réunion. Il rappelle que le rapport d’activités est très complet et que le secrétariat peut apporter des compléments d’informations à tout qui le souhaite.</w:t>
      </w:r>
      <w:r>
        <w:t xml:space="preserve"> Il propose de passer à l’</w:t>
      </w:r>
      <w:r w:rsidR="00972ED5">
        <w:t>approbation mais avant cela laisse la parole aux membres.</w:t>
      </w:r>
    </w:p>
    <w:p w:rsidR="00972ED5" w:rsidRDefault="00972ED5" w:rsidP="00E11E2A"/>
    <w:p w:rsidR="00972ED5" w:rsidRDefault="00972ED5" w:rsidP="00E11E2A">
      <w:r>
        <w:t>F. TOLFO demande ce qui sera fait de ce rapport ?</w:t>
      </w:r>
    </w:p>
    <w:p w:rsidR="00972ED5" w:rsidRDefault="00972ED5" w:rsidP="00E11E2A">
      <w:r>
        <w:t>G. MARLI</w:t>
      </w:r>
      <w:r w:rsidR="00C359F0">
        <w:t xml:space="preserve">ERE répond que cela se retrouve dans le plan d’actions. Celui-ci </w:t>
      </w:r>
      <w:r w:rsidR="00C66FCA">
        <w:t xml:space="preserve">a été endossé par tous les </w:t>
      </w:r>
      <w:r w:rsidR="00317999">
        <w:t>C</w:t>
      </w:r>
      <w:r w:rsidR="00C66FCA">
        <w:t xml:space="preserve">onseils </w:t>
      </w:r>
      <w:r w:rsidR="00317999">
        <w:t xml:space="preserve">d’avis </w:t>
      </w:r>
      <w:r w:rsidR="00C66FCA">
        <w:t>et sera donc le fil conducteur des priorités 2015.</w:t>
      </w:r>
    </w:p>
    <w:p w:rsidR="00665EDA" w:rsidRPr="00E11E2A" w:rsidRDefault="00665EDA" w:rsidP="00E11E2A"/>
    <w:p w:rsidR="00FA5619" w:rsidRPr="0049665B" w:rsidRDefault="00FA5619" w:rsidP="003A711C">
      <w:pPr>
        <w:pStyle w:val="Titre2"/>
        <w:rPr>
          <w:rFonts w:ascii="Verdana" w:hAnsi="Verdana"/>
          <w:color w:val="auto"/>
          <w:sz w:val="28"/>
          <w:szCs w:val="28"/>
          <w:lang w:val="fr-FR"/>
        </w:rPr>
      </w:pPr>
      <w:r w:rsidRPr="0049665B">
        <w:rPr>
          <w:rFonts w:ascii="Verdana" w:hAnsi="Verdana"/>
          <w:color w:val="auto"/>
          <w:sz w:val="28"/>
          <w:szCs w:val="28"/>
          <w:lang w:val="fr-FR"/>
        </w:rPr>
        <w:t>4) Approb</w:t>
      </w:r>
      <w:r w:rsidR="00627781">
        <w:rPr>
          <w:rFonts w:ascii="Verdana" w:hAnsi="Verdana"/>
          <w:color w:val="auto"/>
          <w:sz w:val="28"/>
          <w:szCs w:val="28"/>
          <w:lang w:val="fr-FR"/>
        </w:rPr>
        <w:t>ation du Rapport d’activité 2014</w:t>
      </w:r>
    </w:p>
    <w:p w:rsidR="00FA5619" w:rsidRDefault="00FA5619">
      <w:pPr>
        <w:rPr>
          <w:lang w:val="fr-FR"/>
        </w:rPr>
      </w:pPr>
      <w:r w:rsidRPr="0049665B">
        <w:rPr>
          <w:lang w:val="fr-FR"/>
        </w:rPr>
        <w:t>Le rapport d’activité 201</w:t>
      </w:r>
      <w:r w:rsidR="0049665B" w:rsidRPr="0049665B">
        <w:rPr>
          <w:lang w:val="fr-FR"/>
        </w:rPr>
        <w:t>4</w:t>
      </w:r>
      <w:r w:rsidRPr="0049665B">
        <w:rPr>
          <w:lang w:val="fr-FR"/>
        </w:rPr>
        <w:t xml:space="preserve"> est approuvé</w:t>
      </w:r>
      <w:r w:rsidR="00317999">
        <w:rPr>
          <w:lang w:val="fr-FR"/>
        </w:rPr>
        <w:t xml:space="preserve"> à l’unanimité</w:t>
      </w:r>
      <w:r w:rsidRPr="0049665B">
        <w:rPr>
          <w:lang w:val="fr-FR"/>
        </w:rPr>
        <w:t>.</w:t>
      </w:r>
    </w:p>
    <w:p w:rsidR="00FA5619" w:rsidRDefault="00FA5619">
      <w:pPr>
        <w:pStyle w:val="Titre3"/>
        <w:rPr>
          <w:rFonts w:ascii="Verdana" w:hAnsi="Verdana"/>
          <w:color w:val="auto"/>
          <w:sz w:val="28"/>
          <w:szCs w:val="28"/>
          <w:lang w:val="fr-FR"/>
        </w:rPr>
      </w:pPr>
      <w:r w:rsidRPr="00FA5619">
        <w:rPr>
          <w:rFonts w:ascii="Verdana" w:hAnsi="Verdana"/>
          <w:color w:val="auto"/>
          <w:sz w:val="28"/>
          <w:szCs w:val="28"/>
          <w:lang w:val="fr-FR"/>
        </w:rPr>
        <w:lastRenderedPageBreak/>
        <w:t>5) Présentation des comptes 201</w:t>
      </w:r>
      <w:r w:rsidR="00627781">
        <w:rPr>
          <w:rFonts w:ascii="Verdana" w:hAnsi="Verdana"/>
          <w:color w:val="auto"/>
          <w:sz w:val="28"/>
          <w:szCs w:val="28"/>
          <w:lang w:val="fr-FR"/>
        </w:rPr>
        <w:t>4</w:t>
      </w:r>
    </w:p>
    <w:p w:rsidR="00FA5619" w:rsidRPr="00234504" w:rsidRDefault="00FA5619">
      <w:pPr>
        <w:spacing w:before="120"/>
        <w:jc w:val="both"/>
      </w:pPr>
      <w:r>
        <w:t xml:space="preserve">Le trésorier, </w:t>
      </w:r>
      <w:r w:rsidRPr="00234504">
        <w:t>Philippe Bodart, présente le</w:t>
      </w:r>
      <w:r>
        <w:t>s comptes 201</w:t>
      </w:r>
      <w:r w:rsidR="00317999">
        <w:t>4</w:t>
      </w:r>
      <w:r>
        <w:t xml:space="preserve"> du BDF</w:t>
      </w:r>
      <w:r w:rsidRPr="00234504">
        <w:t xml:space="preserve">. </w:t>
      </w:r>
    </w:p>
    <w:p w:rsidR="00FA5619" w:rsidRDefault="003042AE">
      <w:pPr>
        <w:spacing w:before="120"/>
        <w:jc w:val="both"/>
      </w:pPr>
      <w:r>
        <w:t xml:space="preserve">L’actif s’élève à </w:t>
      </w:r>
      <w:r w:rsidR="00317999">
        <w:rPr>
          <w:b/>
          <w:lang w:val="fr-FR"/>
        </w:rPr>
        <w:t>41.224,37</w:t>
      </w:r>
      <w:r w:rsidR="00317999" w:rsidRPr="005F2D6E">
        <w:rPr>
          <w:b/>
          <w:lang w:val="fr-FR"/>
        </w:rPr>
        <w:t>€</w:t>
      </w:r>
      <w:r w:rsidR="00FA5619" w:rsidRPr="00FA5619">
        <w:t>.</w:t>
      </w:r>
    </w:p>
    <w:p w:rsidR="003042AE" w:rsidRPr="00104B9B" w:rsidRDefault="003042AE" w:rsidP="0070723E">
      <w:pPr>
        <w:pStyle w:val="Default"/>
        <w:spacing w:line="276" w:lineRule="auto"/>
        <w:rPr>
          <w:rFonts w:cstheme="minorBidi"/>
          <w:color w:val="auto"/>
          <w:sz w:val="22"/>
          <w:szCs w:val="22"/>
          <w:lang w:val="fr-BE"/>
        </w:rPr>
      </w:pPr>
      <w:r w:rsidRPr="00104B9B">
        <w:rPr>
          <w:rFonts w:cstheme="minorBidi"/>
          <w:color w:val="auto"/>
          <w:sz w:val="22"/>
          <w:szCs w:val="22"/>
          <w:lang w:val="fr-BE"/>
        </w:rPr>
        <w:t xml:space="preserve">Il signale que le poste « clients » </w:t>
      </w:r>
      <w:r w:rsidR="00317999" w:rsidRPr="00AA0D3E">
        <w:rPr>
          <w:lang w:val="fr-FR"/>
        </w:rPr>
        <w:t>se compose principalement de remboursements qui doivent nous parvenir de l’EDF suite à la participation des représentants du BDF au</w:t>
      </w:r>
      <w:r w:rsidR="00317999">
        <w:rPr>
          <w:lang w:val="fr-FR"/>
        </w:rPr>
        <w:t xml:space="preserve">x réunions statutaires, soit </w:t>
      </w:r>
      <w:r w:rsidR="00317999">
        <w:rPr>
          <w:b/>
          <w:lang w:val="fr-FR"/>
        </w:rPr>
        <w:t>8.851,36</w:t>
      </w:r>
      <w:r w:rsidR="00317999" w:rsidRPr="005F2D6E">
        <w:rPr>
          <w:b/>
          <w:lang w:val="fr-FR"/>
        </w:rPr>
        <w:t>€</w:t>
      </w:r>
      <w:r w:rsidR="00317999">
        <w:rPr>
          <w:lang w:val="fr-FR"/>
        </w:rPr>
        <w:t xml:space="preserve"> lors de la clôture</w:t>
      </w:r>
      <w:r w:rsidR="00317999" w:rsidRPr="00AA0D3E">
        <w:rPr>
          <w:lang w:val="fr-FR"/>
        </w:rPr>
        <w:t>.</w:t>
      </w:r>
      <w:r w:rsidRPr="00104B9B">
        <w:rPr>
          <w:rFonts w:cstheme="minorBidi"/>
          <w:color w:val="auto"/>
          <w:sz w:val="22"/>
          <w:szCs w:val="22"/>
          <w:lang w:val="fr-BE"/>
        </w:rPr>
        <w:t>.</w:t>
      </w:r>
    </w:p>
    <w:p w:rsidR="00FA5619" w:rsidRPr="00104B9B" w:rsidRDefault="003042AE" w:rsidP="0070723E">
      <w:pPr>
        <w:pStyle w:val="Default"/>
        <w:spacing w:line="276" w:lineRule="auto"/>
        <w:rPr>
          <w:rFonts w:cstheme="minorBidi"/>
          <w:color w:val="auto"/>
          <w:sz w:val="22"/>
          <w:szCs w:val="22"/>
          <w:lang w:val="fr-BE"/>
        </w:rPr>
      </w:pPr>
      <w:r w:rsidRPr="00104B9B">
        <w:rPr>
          <w:rFonts w:cstheme="minorBidi"/>
          <w:color w:val="auto"/>
          <w:sz w:val="22"/>
          <w:szCs w:val="22"/>
          <w:lang w:val="fr-BE"/>
        </w:rPr>
        <w:t xml:space="preserve">Il souligne </w:t>
      </w:r>
      <w:r w:rsidR="00317999">
        <w:rPr>
          <w:lang w:val="fr-FR"/>
        </w:rPr>
        <w:t>qu’au cours de cette année 2014, le BDF a eu la possibilité d’être représenté lors de la Conférence des Etats Parties de l’UNCRPD à New-York. Mais cette année, l’ensemble des frais inhérents à ce déplacement ont été directement pris en charge par le SPF Sécurité sociale. Le BDF n’a donc pas dû avancer l’argent.</w:t>
      </w:r>
    </w:p>
    <w:p w:rsidR="00FA5619" w:rsidRDefault="005F63FF" w:rsidP="003A711C">
      <w:pPr>
        <w:spacing w:before="120"/>
        <w:jc w:val="both"/>
      </w:pPr>
      <w:r>
        <w:t xml:space="preserve">Le passif s’élève à </w:t>
      </w:r>
      <w:r w:rsidR="00317999">
        <w:rPr>
          <w:b/>
          <w:lang w:val="fr-FR"/>
        </w:rPr>
        <w:t>41.224,37</w:t>
      </w:r>
      <w:r w:rsidR="00317999" w:rsidRPr="005F2D6E">
        <w:rPr>
          <w:b/>
          <w:lang w:val="fr-FR"/>
        </w:rPr>
        <w:t>€</w:t>
      </w:r>
      <w:r>
        <w:t>€</w:t>
      </w:r>
    </w:p>
    <w:p w:rsidR="005F63FF" w:rsidRDefault="005F63FF" w:rsidP="003A711C">
      <w:pPr>
        <w:spacing w:before="120"/>
        <w:jc w:val="both"/>
      </w:pPr>
      <w:r>
        <w:t xml:space="preserve">Le trésorier rappelle que </w:t>
      </w:r>
      <w:r w:rsidR="003A711C">
        <w:rPr>
          <w:lang w:val="fr-FR"/>
        </w:rPr>
        <w:t>l</w:t>
      </w:r>
      <w:r w:rsidR="003D4866">
        <w:rPr>
          <w:lang w:val="fr-FR"/>
        </w:rPr>
        <w:t>es réserves constituées ont été mises légèrement à contribution comme budgété pour couvrir les frais liés à la production du rapport alternatif et à sa défense à Genève, en avril et septembre 2014. La décision des entités fédérées de permettre aux organisations représentatives des personnes handicapées de participer au dialogue constructif nous a permis de limiter fortement les frais de déplacement et de séjour lors de la session de septembre.</w:t>
      </w:r>
      <w:r>
        <w:t>.</w:t>
      </w:r>
    </w:p>
    <w:p w:rsidR="003D4866" w:rsidRDefault="003D4866">
      <w:pPr>
        <w:spacing w:before="120"/>
        <w:jc w:val="both"/>
      </w:pPr>
      <w:r>
        <w:rPr>
          <w:lang w:val="fr-FR"/>
        </w:rPr>
        <w:t xml:space="preserve">Il souligne </w:t>
      </w:r>
      <w:r w:rsidRPr="00AA0D3E">
        <w:rPr>
          <w:lang w:val="fr-FR"/>
        </w:rPr>
        <w:t xml:space="preserve">que le BDF doit s’acquitter chaque année d’une cotisation de </w:t>
      </w:r>
      <w:r>
        <w:rPr>
          <w:b/>
          <w:lang w:val="fr-FR"/>
        </w:rPr>
        <w:t>8000,00</w:t>
      </w:r>
      <w:r w:rsidRPr="000A2603">
        <w:rPr>
          <w:b/>
          <w:lang w:val="fr-FR"/>
        </w:rPr>
        <w:t>€</w:t>
      </w:r>
      <w:r w:rsidRPr="00AA0D3E">
        <w:rPr>
          <w:lang w:val="fr-FR"/>
        </w:rPr>
        <w:t xml:space="preserve"> auprès de l’EDF. Le Conseil d’administration veille à ce que </w:t>
      </w:r>
      <w:r>
        <w:rPr>
          <w:lang w:val="fr-FR"/>
        </w:rPr>
        <w:t>le BDF dispose</w:t>
      </w:r>
      <w:r w:rsidRPr="00AA0D3E">
        <w:rPr>
          <w:lang w:val="fr-FR"/>
        </w:rPr>
        <w:t xml:space="preserve"> toujours au minimum d’une année d’avance pour le payement de cette cotisation</w:t>
      </w:r>
    </w:p>
    <w:p w:rsidR="00FA5619" w:rsidRDefault="005F63FF">
      <w:r>
        <w:t>Actif et passif sont en équilibre.</w:t>
      </w:r>
    </w:p>
    <w:p w:rsidR="003D4866" w:rsidRDefault="003D4866" w:rsidP="0070723E">
      <w:pPr>
        <w:spacing w:after="0"/>
        <w:rPr>
          <w:lang w:val="fr-FR"/>
        </w:rPr>
      </w:pPr>
      <w:r>
        <w:t xml:space="preserve">Le trésorier explique que </w:t>
      </w:r>
      <w:r>
        <w:rPr>
          <w:lang w:val="fr-FR"/>
        </w:rPr>
        <w:t>l</w:t>
      </w:r>
      <w:r w:rsidRPr="00AA0D3E">
        <w:rPr>
          <w:lang w:val="fr-FR"/>
        </w:rPr>
        <w:t xml:space="preserve">e total des charges s’élève à </w:t>
      </w:r>
      <w:r>
        <w:rPr>
          <w:b/>
          <w:lang w:val="fr-FR"/>
        </w:rPr>
        <w:t>15.663,43</w:t>
      </w:r>
      <w:r w:rsidRPr="00D80B06">
        <w:rPr>
          <w:b/>
          <w:lang w:val="fr-FR"/>
        </w:rPr>
        <w:t>€</w:t>
      </w:r>
      <w:r>
        <w:rPr>
          <w:lang w:val="fr-FR"/>
        </w:rPr>
        <w:t>, en augmentation par rapport à l’année précédente.</w:t>
      </w:r>
    </w:p>
    <w:p w:rsidR="003D4866" w:rsidRDefault="003D4866" w:rsidP="0070723E">
      <w:pPr>
        <w:spacing w:after="0"/>
      </w:pPr>
    </w:p>
    <w:p w:rsidR="00403F1D" w:rsidRDefault="00403F1D" w:rsidP="0070723E">
      <w:pPr>
        <w:spacing w:after="0"/>
      </w:pPr>
      <w:r>
        <w:t xml:space="preserve">Il pointe le fait que les postes traduction et publication sont quasi intégralement liés à la publication du rapport alternatif. Par ailleurs, </w:t>
      </w:r>
      <w:r w:rsidR="00DB2752">
        <w:t xml:space="preserve">le poste </w:t>
      </w:r>
      <w:r w:rsidR="00DB2752">
        <w:rPr>
          <w:lang w:val="fr-FR"/>
        </w:rPr>
        <w:t>« </w:t>
      </w:r>
      <w:r w:rsidR="00DB2752" w:rsidRPr="00AA0D3E">
        <w:rPr>
          <w:lang w:val="fr-FR"/>
        </w:rPr>
        <w:t>frais de déplacement</w:t>
      </w:r>
      <w:r w:rsidR="00DB2752">
        <w:rPr>
          <w:lang w:val="fr-FR"/>
        </w:rPr>
        <w:t>»</w:t>
      </w:r>
      <w:r w:rsidR="00DB2752" w:rsidRPr="00AA0D3E">
        <w:rPr>
          <w:lang w:val="fr-FR"/>
        </w:rPr>
        <w:t xml:space="preserve"> </w:t>
      </w:r>
      <w:r w:rsidR="00DB2752">
        <w:rPr>
          <w:lang w:val="fr-FR"/>
        </w:rPr>
        <w:t xml:space="preserve">reprend, d’une part les déplacements à l’étranger effectués </w:t>
      </w:r>
      <w:r w:rsidR="00DB2752" w:rsidRPr="00107B17">
        <w:rPr>
          <w:lang w:val="fr-FR"/>
        </w:rPr>
        <w:t>dans le cadre des réunions organisées par l’EDF</w:t>
      </w:r>
      <w:r w:rsidR="00DB2752">
        <w:rPr>
          <w:lang w:val="fr-FR"/>
        </w:rPr>
        <w:t xml:space="preserve"> et d’autre part les frais liés au déplacements à Genève dans le cadre du rapport alternatif. Ceux-ci ne sont pas identifiés dans le tableau, mais il précise qu’ils s’élèvent à 2.678,58€.</w:t>
      </w:r>
    </w:p>
    <w:p w:rsidR="00403F1D" w:rsidRDefault="00403F1D" w:rsidP="0070723E">
      <w:pPr>
        <w:spacing w:after="0"/>
      </w:pPr>
    </w:p>
    <w:p w:rsidR="003D4866" w:rsidRDefault="003D4866" w:rsidP="0070723E">
      <w:pPr>
        <w:spacing w:after="0"/>
        <w:rPr>
          <w:b/>
          <w:lang w:val="fr-FR"/>
        </w:rPr>
      </w:pPr>
      <w:r>
        <w:t xml:space="preserve">Le trésorier précise que </w:t>
      </w:r>
      <w:r>
        <w:rPr>
          <w:lang w:val="fr-FR"/>
        </w:rPr>
        <w:t>l</w:t>
      </w:r>
      <w:r w:rsidRPr="00AA0D3E">
        <w:rPr>
          <w:lang w:val="fr-FR"/>
        </w:rPr>
        <w:t xml:space="preserve">e total des produits s’élève à </w:t>
      </w:r>
      <w:r>
        <w:rPr>
          <w:b/>
          <w:lang w:val="fr-FR"/>
        </w:rPr>
        <w:t>19.119,43</w:t>
      </w:r>
      <w:r w:rsidRPr="00D80B06">
        <w:rPr>
          <w:b/>
          <w:lang w:val="fr-FR"/>
        </w:rPr>
        <w:t>€</w:t>
      </w:r>
      <w:r>
        <w:rPr>
          <w:lang w:val="fr-FR"/>
        </w:rPr>
        <w:t xml:space="preserve"> en augmentation de </w:t>
      </w:r>
      <w:r w:rsidR="00403F1D">
        <w:rPr>
          <w:b/>
          <w:lang w:val="fr-FR"/>
        </w:rPr>
        <w:t>889,82</w:t>
      </w:r>
      <w:r w:rsidRPr="00D80B06">
        <w:rPr>
          <w:b/>
          <w:lang w:val="fr-FR"/>
        </w:rPr>
        <w:t>€</w:t>
      </w:r>
      <w:r w:rsidR="00403F1D">
        <w:rPr>
          <w:b/>
          <w:lang w:val="fr-FR"/>
        </w:rPr>
        <w:t>.</w:t>
      </w:r>
      <w:r w:rsidR="00DB2752">
        <w:rPr>
          <w:b/>
          <w:lang w:val="fr-FR"/>
        </w:rPr>
        <w:t xml:space="preserve"> </w:t>
      </w:r>
    </w:p>
    <w:p w:rsidR="00403F1D" w:rsidRDefault="00403F1D" w:rsidP="0070723E">
      <w:pPr>
        <w:spacing w:after="0"/>
        <w:rPr>
          <w:b/>
          <w:lang w:val="fr-FR"/>
        </w:rPr>
      </w:pPr>
    </w:p>
    <w:p w:rsidR="00403F1D" w:rsidRDefault="00403F1D" w:rsidP="0070723E">
      <w:pPr>
        <w:spacing w:after="0"/>
      </w:pPr>
      <w:r w:rsidRPr="0070723E">
        <w:rPr>
          <w:lang w:val="fr-FR"/>
        </w:rPr>
        <w:lastRenderedPageBreak/>
        <w:t>A titre indicatif, il précise que l</w:t>
      </w:r>
      <w:r w:rsidRPr="00AA0D3E">
        <w:rPr>
          <w:lang w:val="fr-FR"/>
        </w:rPr>
        <w:t>e poste « Participation aux frais » correspond aux remboursements reçus de l’EDF suite à la participation à des réunions européennes</w:t>
      </w:r>
      <w:r>
        <w:rPr>
          <w:lang w:val="fr-FR"/>
        </w:rPr>
        <w:t>. L’EDF a remboursé dans l’année l’ensemble de ce que nous avions avancé et a rattrapé une partie de son retard antérieur. Ceci explique l’augmentation relative des produits</w:t>
      </w:r>
    </w:p>
    <w:p w:rsidR="003D4866" w:rsidRDefault="003D4866" w:rsidP="0070723E">
      <w:pPr>
        <w:spacing w:after="0"/>
      </w:pPr>
    </w:p>
    <w:p w:rsidR="00627781" w:rsidRDefault="00627781" w:rsidP="0070723E">
      <w:pPr>
        <w:spacing w:after="0"/>
      </w:pPr>
      <w:r w:rsidRPr="00627781">
        <w:t>Le compte de résultat pour l’exercice 201</w:t>
      </w:r>
      <w:r w:rsidR="00403F1D">
        <w:t>4</w:t>
      </w:r>
      <w:r w:rsidRPr="00627781">
        <w:t xml:space="preserve"> présente un boni de </w:t>
      </w:r>
      <w:r w:rsidR="00403F1D">
        <w:t>3.456</w:t>
      </w:r>
      <w:r w:rsidRPr="00627781">
        <w:t>,</w:t>
      </w:r>
      <w:r w:rsidR="00403F1D">
        <w:t>00</w:t>
      </w:r>
      <w:r w:rsidRPr="00627781">
        <w:t>€</w:t>
      </w:r>
      <w:r>
        <w:t>.</w:t>
      </w:r>
    </w:p>
    <w:p w:rsidR="00627781" w:rsidRDefault="00627781" w:rsidP="0070723E">
      <w:pPr>
        <w:spacing w:after="0"/>
      </w:pPr>
    </w:p>
    <w:p w:rsidR="00627781" w:rsidRPr="00234504" w:rsidRDefault="00627781" w:rsidP="00D82B63">
      <w:pPr>
        <w:spacing w:before="120"/>
        <w:jc w:val="both"/>
      </w:pPr>
      <w:r>
        <w:t xml:space="preserve">La santé financière du BDF est saine et les réserves constituées permettront au BDF de faire face aux frais prévus dans le cadre du </w:t>
      </w:r>
      <w:r w:rsidR="00D82B63">
        <w:t xml:space="preserve">suivi du </w:t>
      </w:r>
      <w:r>
        <w:t>rapport alternatif.</w:t>
      </w:r>
    </w:p>
    <w:p w:rsidR="00627781" w:rsidRPr="00627781" w:rsidRDefault="00627781">
      <w:pPr>
        <w:rPr>
          <w:lang w:val="fr-FR"/>
        </w:rPr>
      </w:pPr>
    </w:p>
    <w:p w:rsidR="005F63FF" w:rsidRPr="005F63FF" w:rsidRDefault="005F63FF" w:rsidP="005F63FF">
      <w:pPr>
        <w:pStyle w:val="Titre2"/>
        <w:rPr>
          <w:rFonts w:ascii="Verdana" w:hAnsi="Verdana"/>
          <w:color w:val="auto"/>
          <w:sz w:val="28"/>
          <w:szCs w:val="28"/>
          <w:lang w:val="fr-FR"/>
        </w:rPr>
      </w:pPr>
      <w:r w:rsidRPr="005F63FF">
        <w:rPr>
          <w:rFonts w:ascii="Verdana" w:hAnsi="Verdana"/>
          <w:color w:val="auto"/>
          <w:sz w:val="28"/>
          <w:szCs w:val="28"/>
          <w:lang w:val="fr-FR"/>
        </w:rPr>
        <w:t>6) Présentation du rapport de</w:t>
      </w:r>
      <w:r w:rsidR="00627781">
        <w:rPr>
          <w:rFonts w:ascii="Verdana" w:hAnsi="Verdana"/>
          <w:color w:val="auto"/>
          <w:sz w:val="28"/>
          <w:szCs w:val="28"/>
          <w:lang w:val="fr-FR"/>
        </w:rPr>
        <w:t xml:space="preserve"> la commissaire aux comptes 2014</w:t>
      </w:r>
    </w:p>
    <w:p w:rsidR="009463A7" w:rsidRDefault="005F63FF" w:rsidP="00FA5619">
      <w:r>
        <w:t xml:space="preserve">Catherine </w:t>
      </w:r>
      <w:proofErr w:type="spellStart"/>
      <w:r>
        <w:t>Lemière</w:t>
      </w:r>
      <w:proofErr w:type="spellEnd"/>
      <w:r>
        <w:t xml:space="preserve"> a </w:t>
      </w:r>
      <w:r w:rsidR="006474DB">
        <w:t>été chargé</w:t>
      </w:r>
      <w:r w:rsidR="004A39CB">
        <w:t>e</w:t>
      </w:r>
      <w:r w:rsidR="006474DB">
        <w:t xml:space="preserve"> de</w:t>
      </w:r>
      <w:r w:rsidR="004A39CB">
        <w:t xml:space="preserve"> l’établissement de</w:t>
      </w:r>
      <w:r w:rsidR="006474DB">
        <w:t xml:space="preserve"> ce rapport</w:t>
      </w:r>
      <w:r w:rsidR="00C768A5">
        <w:t>.</w:t>
      </w:r>
      <w:r w:rsidR="006474DB">
        <w:t xml:space="preserve"> Olivier Magritte lui a remis l’ensemble de la comptabilité du BDF et s’est tenu à sa disposition une après-midi pour une compréhension exhaustive des mouvements. Elle a </w:t>
      </w:r>
      <w:r>
        <w:t xml:space="preserve">effectué les vérifications d’usage et </w:t>
      </w:r>
      <w:r w:rsidR="006474DB">
        <w:t>écrit s</w:t>
      </w:r>
      <w:r>
        <w:t>on rapport</w:t>
      </w:r>
      <w:r w:rsidR="006474DB">
        <w:t xml:space="preserve"> sur la base des constats</w:t>
      </w:r>
      <w:r>
        <w:t xml:space="preserve">. </w:t>
      </w:r>
      <w:r w:rsidR="006474DB">
        <w:t>Le Président lit le rapport en séance</w:t>
      </w:r>
      <w:r w:rsidR="00DB2752">
        <w:t>.</w:t>
      </w:r>
      <w:r w:rsidR="006474DB">
        <w:t xml:space="preserve"> </w:t>
      </w:r>
      <w:r w:rsidR="00DB2752">
        <w:t>I</w:t>
      </w:r>
      <w:r w:rsidR="006474DB">
        <w:t>l ne comporte aucune réserve</w:t>
      </w:r>
      <w:r>
        <w:t>.</w:t>
      </w:r>
    </w:p>
    <w:p w:rsidR="005F63FF" w:rsidRDefault="005F63FF" w:rsidP="005F63FF">
      <w:pPr>
        <w:pStyle w:val="Titre3"/>
        <w:rPr>
          <w:rFonts w:ascii="Verdana" w:hAnsi="Verdana"/>
          <w:color w:val="auto"/>
          <w:sz w:val="28"/>
          <w:szCs w:val="28"/>
          <w:lang w:val="fr-FR"/>
        </w:rPr>
      </w:pPr>
      <w:r w:rsidRPr="005F63FF">
        <w:rPr>
          <w:rFonts w:ascii="Verdana" w:hAnsi="Verdana"/>
          <w:color w:val="auto"/>
          <w:sz w:val="28"/>
          <w:szCs w:val="28"/>
          <w:lang w:val="fr-FR"/>
        </w:rPr>
        <w:t>7) Approbation des comptes 201</w:t>
      </w:r>
      <w:r w:rsidR="006474DB">
        <w:rPr>
          <w:rFonts w:ascii="Verdana" w:hAnsi="Verdana"/>
          <w:color w:val="auto"/>
          <w:sz w:val="28"/>
          <w:szCs w:val="28"/>
          <w:lang w:val="fr-FR"/>
        </w:rPr>
        <w:t>4</w:t>
      </w:r>
    </w:p>
    <w:p w:rsidR="001B1001" w:rsidRDefault="006474DB" w:rsidP="005F63FF">
      <w:pPr>
        <w:spacing w:before="120"/>
        <w:jc w:val="both"/>
      </w:pPr>
      <w:r>
        <w:t xml:space="preserve">F. </w:t>
      </w:r>
      <w:proofErr w:type="spellStart"/>
      <w:r>
        <w:t>Verstraete</w:t>
      </w:r>
      <w:proofErr w:type="spellEnd"/>
      <w:r>
        <w:t> pose la question de l’utilité de ce rapport puisque le BDF ne re</w:t>
      </w:r>
      <w:r w:rsidR="001B1001">
        <w:t>çoit pas de subside ?</w:t>
      </w:r>
    </w:p>
    <w:p w:rsidR="001B1001" w:rsidRDefault="001B1001" w:rsidP="005F63FF">
      <w:pPr>
        <w:spacing w:before="120"/>
        <w:jc w:val="both"/>
      </w:pPr>
      <w:r>
        <w:t xml:space="preserve">P. </w:t>
      </w:r>
      <w:proofErr w:type="spellStart"/>
      <w:r>
        <w:t>Gyselinck</w:t>
      </w:r>
      <w:proofErr w:type="spellEnd"/>
      <w:r>
        <w:t xml:space="preserve"> souligne que le commissaire extérieur n’est effectivement pas obligatoire mais il n’en reste pas moins nécessaire de faire superviser le travail des administrateurs et protéger tant le CA que l’AG.</w:t>
      </w:r>
    </w:p>
    <w:p w:rsidR="001B1001" w:rsidRDefault="001B1001" w:rsidP="005F63FF">
      <w:pPr>
        <w:spacing w:before="120"/>
        <w:jc w:val="both"/>
      </w:pPr>
      <w:r>
        <w:t xml:space="preserve">F. </w:t>
      </w:r>
      <w:proofErr w:type="spellStart"/>
      <w:r>
        <w:t>Verstraete</w:t>
      </w:r>
      <w:proofErr w:type="spellEnd"/>
      <w:r>
        <w:t xml:space="preserve"> constate que ce les mouvements concernent de petits montants mais il peut comprendre l’approche.</w:t>
      </w:r>
    </w:p>
    <w:p w:rsidR="00333139" w:rsidRDefault="00333139" w:rsidP="005F63FF">
      <w:pPr>
        <w:spacing w:before="120"/>
        <w:jc w:val="both"/>
      </w:pPr>
      <w:r>
        <w:t xml:space="preserve">G. </w:t>
      </w:r>
      <w:proofErr w:type="spellStart"/>
      <w:r>
        <w:t>Marlière</w:t>
      </w:r>
      <w:proofErr w:type="spellEnd"/>
      <w:r>
        <w:t xml:space="preserve"> attire l’attention sur le travail bénévole du Commissaire </w:t>
      </w:r>
    </w:p>
    <w:p w:rsidR="005F63FF" w:rsidRPr="00A82A73" w:rsidRDefault="00333139" w:rsidP="005F63FF">
      <w:pPr>
        <w:spacing w:before="120"/>
        <w:jc w:val="both"/>
      </w:pPr>
      <w:r>
        <w:t>Les comptes sont adoptés à</w:t>
      </w:r>
      <w:r w:rsidR="005F63FF" w:rsidRPr="00A82A73">
        <w:t xml:space="preserve"> l’unanimité, sans observations.</w:t>
      </w:r>
    </w:p>
    <w:p w:rsidR="00150050" w:rsidRPr="00150050" w:rsidRDefault="00150050" w:rsidP="00150050">
      <w:pPr>
        <w:pStyle w:val="Titre3"/>
        <w:rPr>
          <w:rFonts w:ascii="Verdana" w:hAnsi="Verdana"/>
          <w:color w:val="auto"/>
          <w:sz w:val="28"/>
          <w:szCs w:val="28"/>
          <w:lang w:val="fr-FR"/>
        </w:rPr>
      </w:pPr>
      <w:r w:rsidRPr="00150050">
        <w:rPr>
          <w:rFonts w:ascii="Verdana" w:hAnsi="Verdana"/>
          <w:color w:val="auto"/>
          <w:sz w:val="28"/>
          <w:szCs w:val="28"/>
          <w:lang w:val="fr-FR"/>
        </w:rPr>
        <w:t>8) Décharge de la Commissaire aux comptes</w:t>
      </w:r>
    </w:p>
    <w:p w:rsidR="005F63FF" w:rsidRDefault="00150050" w:rsidP="00150050">
      <w:pPr>
        <w:spacing w:before="120"/>
        <w:rPr>
          <w:lang w:val="fr-FR"/>
        </w:rPr>
      </w:pPr>
      <w:r>
        <w:rPr>
          <w:lang w:val="fr-FR"/>
        </w:rPr>
        <w:t>L’assemblée accorde la décharge à la commissaire aux comptes.</w:t>
      </w:r>
    </w:p>
    <w:p w:rsidR="00150050" w:rsidRDefault="00150050" w:rsidP="00150050">
      <w:pPr>
        <w:pStyle w:val="Titre2"/>
        <w:rPr>
          <w:rFonts w:ascii="Verdana" w:hAnsi="Verdana"/>
          <w:color w:val="auto"/>
          <w:sz w:val="28"/>
          <w:szCs w:val="28"/>
          <w:lang w:val="fr-FR"/>
        </w:rPr>
      </w:pPr>
      <w:r w:rsidRPr="00150050">
        <w:rPr>
          <w:rFonts w:ascii="Verdana" w:hAnsi="Verdana"/>
          <w:color w:val="auto"/>
          <w:sz w:val="28"/>
          <w:szCs w:val="28"/>
          <w:lang w:val="fr-FR"/>
        </w:rPr>
        <w:t>9) Décharge des Administrateurs</w:t>
      </w:r>
    </w:p>
    <w:p w:rsidR="00150050" w:rsidRDefault="00150050" w:rsidP="00150050">
      <w:pPr>
        <w:spacing w:before="120"/>
        <w:rPr>
          <w:lang w:val="fr-FR"/>
        </w:rPr>
      </w:pPr>
      <w:r>
        <w:rPr>
          <w:lang w:val="fr-FR"/>
        </w:rPr>
        <w:t>L’assemblée accorde la décharge aux administrateurs.</w:t>
      </w:r>
    </w:p>
    <w:p w:rsidR="00333139" w:rsidRPr="00150050" w:rsidRDefault="00333139" w:rsidP="00333139">
      <w:pPr>
        <w:pStyle w:val="Titre3"/>
        <w:rPr>
          <w:rFonts w:ascii="Verdana" w:hAnsi="Verdana"/>
          <w:color w:val="auto"/>
          <w:sz w:val="28"/>
          <w:szCs w:val="28"/>
          <w:highlight w:val="yellow"/>
        </w:rPr>
      </w:pPr>
      <w:r>
        <w:rPr>
          <w:rFonts w:ascii="Verdana" w:hAnsi="Verdana"/>
          <w:color w:val="auto"/>
          <w:sz w:val="28"/>
          <w:szCs w:val="28"/>
        </w:rPr>
        <w:lastRenderedPageBreak/>
        <w:t>10)</w:t>
      </w:r>
      <w:r w:rsidRPr="00150050">
        <w:rPr>
          <w:rFonts w:ascii="Verdana" w:hAnsi="Verdana"/>
          <w:color w:val="auto"/>
          <w:sz w:val="28"/>
          <w:szCs w:val="28"/>
        </w:rPr>
        <w:t xml:space="preserve"> Présenta</w:t>
      </w:r>
      <w:r>
        <w:rPr>
          <w:rFonts w:ascii="Verdana" w:hAnsi="Verdana"/>
          <w:color w:val="auto"/>
          <w:sz w:val="28"/>
          <w:szCs w:val="28"/>
        </w:rPr>
        <w:t>tion du budget pour l’année 2015</w:t>
      </w:r>
    </w:p>
    <w:p w:rsidR="00333139" w:rsidRDefault="00333139" w:rsidP="00D82B63">
      <w:pPr>
        <w:spacing w:before="120"/>
        <w:jc w:val="both"/>
      </w:pPr>
      <w:r>
        <w:t>Le Trésorier, Philippe Bodart, devant se rendre à une autre réunion, présente dès à présent, le budget 2015.</w:t>
      </w:r>
    </w:p>
    <w:p w:rsidR="00333139" w:rsidRDefault="00333139" w:rsidP="0070723E">
      <w:pPr>
        <w:jc w:val="both"/>
      </w:pPr>
      <w:r>
        <w:t xml:space="preserve">Les postes de dépenses habituels </w:t>
      </w:r>
      <w:r w:rsidRPr="00333139">
        <w:t>en matière d’assurance, de publication, de représentation et de tenue de comptes</w:t>
      </w:r>
      <w:r>
        <w:t xml:space="preserve"> ont été prévus. </w:t>
      </w:r>
      <w:r w:rsidR="0016434C">
        <w:t xml:space="preserve">Il ne sera probablement </w:t>
      </w:r>
      <w:r>
        <w:t xml:space="preserve"> pas nécessaire de faire appel aux réserves antérieure</w:t>
      </w:r>
      <w:r w:rsidR="009463A7">
        <w:t>s</w:t>
      </w:r>
      <w:r w:rsidR="0016434C">
        <w:t>.</w:t>
      </w:r>
    </w:p>
    <w:p w:rsidR="0016434C" w:rsidRDefault="0016434C" w:rsidP="0070723E">
      <w:pPr>
        <w:jc w:val="both"/>
      </w:pPr>
      <w:r>
        <w:t xml:space="preserve">F. TOLFO s’étonne de la hauteur de la cotisation et demande au CA ce que le BDF retire de l’EDF ? Peut-on espérer plus ? </w:t>
      </w:r>
    </w:p>
    <w:p w:rsidR="004976C9" w:rsidRDefault="004976C9" w:rsidP="0070723E">
      <w:pPr>
        <w:jc w:val="both"/>
      </w:pPr>
      <w:r>
        <w:t xml:space="preserve">G. </w:t>
      </w:r>
      <w:proofErr w:type="spellStart"/>
      <w:r>
        <w:t>Marlière</w:t>
      </w:r>
      <w:proofErr w:type="spellEnd"/>
      <w:r>
        <w:t xml:space="preserve"> est d’avis qu’il faut demander toujours plus ! Ceci étant dit, il faut savoir que le montant de la cotisation est variable en fonction du statut de la structure (ONG ou Conseil national), du PIB, de la population</w:t>
      </w:r>
      <w:r w:rsidR="009463A7">
        <w:t xml:space="preserve"> de l’Etat membre concerné</w:t>
      </w:r>
      <w:r>
        <w:t xml:space="preserve">. </w:t>
      </w:r>
    </w:p>
    <w:p w:rsidR="00496466" w:rsidRDefault="004976C9" w:rsidP="0070723E">
      <w:pPr>
        <w:jc w:val="both"/>
      </w:pPr>
      <w:r>
        <w:t xml:space="preserve">L’EDF suit toutes les matières européennes dès lors qu’elles présentent un impact sur les personnes handicapées. L’EDF recourt à ses membres pour avoir des avis et leur implication. Il réalise un travail participatif avec ses membres (ex : carte de mobilité). </w:t>
      </w:r>
      <w:r w:rsidR="00496466">
        <w:t>On peut regretter que la carte a pris une ampleur au niveau européen qui n’était pas voulue (et ne l’est toujours pas) par le BDF au départ : ainsi par exemple, certains imagineraient lier à la carte la gratuité des transports</w:t>
      </w:r>
      <w:r w:rsidR="00D82B63">
        <w:t> ;</w:t>
      </w:r>
      <w:r w:rsidR="00496466">
        <w:t xml:space="preserve"> si l’idée est séduisante, on risque néanmoins d’attendre longtemps pour la mise en œuvre  </w:t>
      </w:r>
    </w:p>
    <w:p w:rsidR="004976C9" w:rsidRDefault="00496466" w:rsidP="0070723E">
      <w:pPr>
        <w:jc w:val="both"/>
      </w:pPr>
      <w:r>
        <w:t>Sur le plan du lobby, l</w:t>
      </w:r>
      <w:r w:rsidR="004976C9">
        <w:t xml:space="preserve">’EDF est incontournable au niveau européen et </w:t>
      </w:r>
      <w:r>
        <w:t>international. Il est l’interlocuteurs de la Commission européenne et est la seule OING qui défend l</w:t>
      </w:r>
      <w:r w:rsidR="007C1656">
        <w:t>’</w:t>
      </w:r>
      <w:r>
        <w:t>e</w:t>
      </w:r>
      <w:r w:rsidR="007C1656">
        <w:t>n</w:t>
      </w:r>
      <w:r>
        <w:t>s</w:t>
      </w:r>
      <w:r w:rsidR="007C1656">
        <w:t>emble des</w:t>
      </w:r>
      <w:r>
        <w:t xml:space="preserve"> 80 millions de PH. </w:t>
      </w:r>
      <w:r w:rsidR="00A80F62">
        <w:t xml:space="preserve">C’est une association sérieuse et qui rend des notes </w:t>
      </w:r>
      <w:r w:rsidR="007C1656">
        <w:t xml:space="preserve">de position </w:t>
      </w:r>
      <w:r w:rsidR="00A80F62">
        <w:t>fortes !</w:t>
      </w:r>
    </w:p>
    <w:p w:rsidR="007C1656" w:rsidRDefault="007C1656" w:rsidP="0070723E">
      <w:pPr>
        <w:jc w:val="both"/>
      </w:pPr>
      <w:r>
        <w:t>Enfin, elle souligne, à titre d’exemple, que dans le cadre de la défense par le BDF de son rapport alternatif, l’aide de l’EDF a joué un rôle important, de par la compétence de son personnel, dans la bonne préparation des deux rencontres entre le BDF et le Comité des droits des personnes handicapées à Genève.</w:t>
      </w:r>
    </w:p>
    <w:p w:rsidR="00496466" w:rsidRDefault="00496466" w:rsidP="0070723E">
      <w:pPr>
        <w:jc w:val="both"/>
      </w:pPr>
      <w:r>
        <w:t xml:space="preserve">A la question de savoir si le montant est juste, la Secrétaire Générale n’a pas de réponse. Toujours est-il que </w:t>
      </w:r>
      <w:r w:rsidR="007C1656">
        <w:t xml:space="preserve">si la majorité des fonds nécessaires au bon fonctionnement de </w:t>
      </w:r>
      <w:r>
        <w:t xml:space="preserve">l’EDF </w:t>
      </w:r>
      <w:r w:rsidR="007C1656">
        <w:t xml:space="preserve">proviennent </w:t>
      </w:r>
      <w:r w:rsidR="00222FEE">
        <w:t>de subsides de la Commission européenne</w:t>
      </w:r>
      <w:r w:rsidR="007C1656">
        <w:t>, ceux-ci sont liés à une obligation de « cofinancement » de la part de l’EDF, à hauteur de 15%.</w:t>
      </w:r>
      <w:r w:rsidR="00222FEE">
        <w:t xml:space="preserve"> </w:t>
      </w:r>
      <w:r w:rsidR="007C1656">
        <w:t>S</w:t>
      </w:r>
      <w:r w:rsidR="00222FEE">
        <w:t>ans les cotisations</w:t>
      </w:r>
      <w:r w:rsidR="007C1656">
        <w:t xml:space="preserve"> de ses membres, l’EDF </w:t>
      </w:r>
      <w:r w:rsidR="00222FEE">
        <w:t xml:space="preserve">ne pourrait survivre.  </w:t>
      </w:r>
    </w:p>
    <w:p w:rsidR="00333139" w:rsidRDefault="00211A5A" w:rsidP="00D82B63">
      <w:pPr>
        <w:pStyle w:val="Titre2"/>
        <w:rPr>
          <w:rFonts w:ascii="Verdana" w:eastAsiaTheme="minorHAnsi" w:hAnsi="Verdana" w:cstheme="minorBidi"/>
          <w:b w:val="0"/>
          <w:bCs w:val="0"/>
          <w:color w:val="auto"/>
          <w:sz w:val="22"/>
          <w:szCs w:val="22"/>
        </w:rPr>
      </w:pPr>
      <w:r w:rsidRPr="00211A5A">
        <w:rPr>
          <w:rFonts w:ascii="Verdana" w:eastAsiaTheme="minorHAnsi" w:hAnsi="Verdana" w:cstheme="minorBidi"/>
          <w:b w:val="0"/>
          <w:bCs w:val="0"/>
          <w:color w:val="auto"/>
          <w:sz w:val="22"/>
          <w:szCs w:val="22"/>
        </w:rPr>
        <w:t>Le budget est approuvé</w:t>
      </w:r>
      <w:r>
        <w:rPr>
          <w:rFonts w:ascii="Verdana" w:eastAsiaTheme="minorHAnsi" w:hAnsi="Verdana" w:cstheme="minorBidi"/>
          <w:b w:val="0"/>
          <w:bCs w:val="0"/>
          <w:color w:val="auto"/>
          <w:sz w:val="22"/>
          <w:szCs w:val="22"/>
        </w:rPr>
        <w:t>.</w:t>
      </w:r>
    </w:p>
    <w:p w:rsidR="00E853BE" w:rsidRDefault="00E853BE" w:rsidP="00E853BE"/>
    <w:p w:rsidR="001F47C5" w:rsidRPr="00FC7B52" w:rsidRDefault="001F47C5" w:rsidP="001F47C5">
      <w:pPr>
        <w:pStyle w:val="Titre2"/>
        <w:rPr>
          <w:rFonts w:ascii="Verdana" w:hAnsi="Verdana"/>
          <w:color w:val="auto"/>
          <w:sz w:val="28"/>
          <w:szCs w:val="28"/>
          <w:lang w:val="fr-FR"/>
        </w:rPr>
      </w:pPr>
      <w:r w:rsidRPr="00FC7B52">
        <w:rPr>
          <w:rFonts w:ascii="Verdana" w:hAnsi="Verdana"/>
          <w:color w:val="auto"/>
          <w:sz w:val="28"/>
          <w:szCs w:val="28"/>
          <w:lang w:val="fr-FR"/>
        </w:rPr>
        <w:lastRenderedPageBreak/>
        <w:t>11) Présentation du plan d’action 2015</w:t>
      </w:r>
    </w:p>
    <w:p w:rsidR="0043361A" w:rsidRDefault="001F47C5" w:rsidP="00D82B63">
      <w:pPr>
        <w:rPr>
          <w:lang w:val="fr-FR"/>
        </w:rPr>
      </w:pPr>
      <w:r>
        <w:rPr>
          <w:lang w:val="fr-FR"/>
        </w:rPr>
        <w:t>L’ordre du jour ne permet pas de passer en revue dans le détail l’ensemble du plan d’actions. La Secrétaire générale insiste sur les manquements liés à l’accessibilité des services internet, des chemins de fer (elle cite l’exemple d’une série de réformes survenues depuis le début de l’année et qui mettent à mal la liberté de circulation pour les PH, à savoir le surcoût pour la personne qui prend son billet dans le train, or de plus en plus de gares et guichets se ferment au profit d’automates inaccessibles pour les PH présentant un déficit intellectuel ou sensoriel, sans compter les personnes âgées non familiarisées à cette nouvelle technologie),  de la standardisation, … autant de dossier</w:t>
      </w:r>
      <w:r w:rsidR="00D82B63">
        <w:rPr>
          <w:lang w:val="fr-FR"/>
        </w:rPr>
        <w:t>s</w:t>
      </w:r>
      <w:r>
        <w:rPr>
          <w:lang w:val="fr-FR"/>
        </w:rPr>
        <w:t xml:space="preserve"> dans lesquels l’UE peut activement légiférer et suivre la mise en œuvre. </w:t>
      </w:r>
    </w:p>
    <w:p w:rsidR="0043361A" w:rsidRDefault="0043361A">
      <w:pPr>
        <w:rPr>
          <w:lang w:val="fr-FR"/>
        </w:rPr>
      </w:pPr>
    </w:p>
    <w:p w:rsidR="001F47C5" w:rsidRDefault="001F47C5">
      <w:pPr>
        <w:rPr>
          <w:lang w:val="fr-FR"/>
        </w:rPr>
      </w:pPr>
      <w:r>
        <w:rPr>
          <w:lang w:val="fr-FR"/>
        </w:rPr>
        <w:t>La Secrétaire Générale présume que le document a fait l’objet d’une lecture par tous et répondra donc aux questions éventuelles.</w:t>
      </w:r>
    </w:p>
    <w:p w:rsidR="001F47C5" w:rsidRDefault="001F47C5">
      <w:pPr>
        <w:rPr>
          <w:lang w:val="fr-FR"/>
        </w:rPr>
      </w:pPr>
      <w:r>
        <w:rPr>
          <w:lang w:val="fr-FR"/>
        </w:rPr>
        <w:t xml:space="preserve">Elle insiste </w:t>
      </w:r>
      <w:r w:rsidR="0043361A">
        <w:rPr>
          <w:lang w:val="fr-FR"/>
        </w:rPr>
        <w:t xml:space="preserve">encore </w:t>
      </w:r>
      <w:r>
        <w:rPr>
          <w:lang w:val="fr-FR"/>
        </w:rPr>
        <w:t>sur quelques points avant de rendre la parole aux membres.</w:t>
      </w:r>
    </w:p>
    <w:p w:rsidR="001F47C5" w:rsidRDefault="001F47C5">
      <w:pPr>
        <w:rPr>
          <w:lang w:val="fr-FR"/>
        </w:rPr>
      </w:pPr>
      <w:r>
        <w:rPr>
          <w:lang w:val="fr-FR"/>
        </w:rPr>
        <w:t>Le secrétariat s’est à nouveau renforcé d’un</w:t>
      </w:r>
      <w:r w:rsidR="0043361A">
        <w:rPr>
          <w:lang w:val="fr-FR"/>
        </w:rPr>
        <w:t>e</w:t>
      </w:r>
      <w:r>
        <w:rPr>
          <w:lang w:val="fr-FR"/>
        </w:rPr>
        <w:t xml:space="preserve"> collaboratr</w:t>
      </w:r>
      <w:r w:rsidR="0043361A">
        <w:rPr>
          <w:lang w:val="fr-FR"/>
        </w:rPr>
        <w:t>ice</w:t>
      </w:r>
      <w:r w:rsidR="0070723E">
        <w:rPr>
          <w:lang w:val="fr-FR"/>
        </w:rPr>
        <w:t xml:space="preserve"> et</w:t>
      </w:r>
      <w:r>
        <w:rPr>
          <w:lang w:val="fr-FR"/>
        </w:rPr>
        <w:t xml:space="preserve"> </w:t>
      </w:r>
      <w:r w:rsidR="0070723E">
        <w:t>retrouve une capacité de travail qui lui permettra de répondre aux attentes émanant du Conseil d’administration </w:t>
      </w:r>
      <w:r>
        <w:rPr>
          <w:lang w:val="fr-FR"/>
        </w:rPr>
        <w:t>: le BDF veut poursu</w:t>
      </w:r>
      <w:r w:rsidR="0043361A">
        <w:rPr>
          <w:lang w:val="fr-FR"/>
        </w:rPr>
        <w:t>ivre son approche participative</w:t>
      </w:r>
      <w:r>
        <w:rPr>
          <w:lang w:val="fr-FR"/>
        </w:rPr>
        <w:t xml:space="preserve"> qui a été la clé du succès du rapport alternatif UNCRPD.</w:t>
      </w:r>
    </w:p>
    <w:p w:rsidR="001F47C5" w:rsidRDefault="001F47C5">
      <w:pPr>
        <w:rPr>
          <w:lang w:val="fr-FR"/>
        </w:rPr>
      </w:pPr>
      <w:r>
        <w:rPr>
          <w:lang w:val="fr-FR"/>
        </w:rPr>
        <w:t>La Convention UNCRPD reste le fonds de commerce du BDF ; fort des constats réalisés et des recommandations émises, il faudra poursuivre l’interpellation des politiques.</w:t>
      </w:r>
    </w:p>
    <w:p w:rsidR="001F47C5" w:rsidRDefault="001F47C5">
      <w:pPr>
        <w:rPr>
          <w:lang w:val="fr-FR"/>
        </w:rPr>
      </w:pPr>
      <w:r>
        <w:rPr>
          <w:lang w:val="fr-FR"/>
        </w:rPr>
        <w:t>Les contacts avec l’Union européenne seront aussi déterminants en cette période où les droits sociaux pour les plus faibles sont menacés. La prochaine rencontre du mois d’avril avec la Commissaire européenne aux Affaires sociales et à l’Emploi, Marianne Thyssen, sera le premier pas concret. Le BDF et l’EDF mettront tout en œuvre pour obtenir des engagements concrets dans les dossiers de sa compétence et la mise en œuvre de la Convention ONU dans les compétences européennes.</w:t>
      </w:r>
    </w:p>
    <w:p w:rsidR="001F47C5" w:rsidRDefault="001F47C5">
      <w:pPr>
        <w:rPr>
          <w:lang w:val="fr-FR"/>
        </w:rPr>
      </w:pPr>
      <w:r>
        <w:rPr>
          <w:lang w:val="fr-FR"/>
        </w:rPr>
        <w:t xml:space="preserve">G. </w:t>
      </w:r>
      <w:proofErr w:type="spellStart"/>
      <w:r>
        <w:rPr>
          <w:lang w:val="fr-FR"/>
        </w:rPr>
        <w:t>Marlière</w:t>
      </w:r>
      <w:proofErr w:type="spellEnd"/>
      <w:r>
        <w:rPr>
          <w:lang w:val="fr-FR"/>
        </w:rPr>
        <w:t xml:space="preserve"> reçoit à présent les questions.</w:t>
      </w:r>
    </w:p>
    <w:p w:rsidR="001F47C5" w:rsidRPr="00E853BE" w:rsidRDefault="001F47C5" w:rsidP="0070723E">
      <w:pPr>
        <w:spacing w:after="0"/>
        <w:rPr>
          <w:lang w:val="fr-FR"/>
        </w:rPr>
      </w:pPr>
      <w:r w:rsidRPr="00E853BE">
        <w:rPr>
          <w:lang w:val="fr-FR"/>
        </w:rPr>
        <w:t xml:space="preserve">F. </w:t>
      </w:r>
      <w:proofErr w:type="spellStart"/>
      <w:r w:rsidRPr="00E853BE">
        <w:rPr>
          <w:lang w:val="fr-FR"/>
        </w:rPr>
        <w:t>Verstraete</w:t>
      </w:r>
      <w:proofErr w:type="spellEnd"/>
      <w:r w:rsidRPr="00E853BE">
        <w:rPr>
          <w:lang w:val="fr-FR"/>
        </w:rPr>
        <w:t xml:space="preserve"> soulève la question de l’effectivité de la liberté de circulation des personnes handicapées alors que le régime des aides à l’inclusion est basé sur la « sédentarité » des personnes handicapées. Il s’explique et cite la situation de la personne sourde francophone, domiciliée en Flandre qui suit des cours dans une école dépendant de la Communauté française située en Région bruxelloise. Cette personne a besoin de soutien en langue des signes. Ce soutien est théoriquement financé par la Région bruxelloise mais le service ne peut lui accorder cette aide financière vu qu’elle n’est pas domiciliée en </w:t>
      </w:r>
      <w:r w:rsidR="000F6FA0">
        <w:rPr>
          <w:lang w:val="fr-FR"/>
        </w:rPr>
        <w:t>R</w:t>
      </w:r>
      <w:r w:rsidRPr="00E853BE">
        <w:rPr>
          <w:lang w:val="fr-FR"/>
        </w:rPr>
        <w:t xml:space="preserve">égion </w:t>
      </w:r>
      <w:r w:rsidRPr="00E853BE">
        <w:rPr>
          <w:lang w:val="fr-FR"/>
        </w:rPr>
        <w:lastRenderedPageBreak/>
        <w:t>bruxelloise. A l’inverse, la Région flamande ne peut pas l’aider vu qu’elle ne reconnaît que la prise en charge de la langue des signes flamande.</w:t>
      </w:r>
      <w:r>
        <w:rPr>
          <w:lang w:val="fr-FR"/>
        </w:rPr>
        <w:t xml:space="preserve"> C’est une situation catastrophique et qui exclut les personnes handicapées de la vie en société.</w:t>
      </w:r>
    </w:p>
    <w:p w:rsidR="001F47C5" w:rsidRDefault="001F47C5" w:rsidP="0070723E">
      <w:pPr>
        <w:spacing w:after="0"/>
        <w:rPr>
          <w:lang w:val="fr-FR"/>
        </w:rPr>
      </w:pPr>
    </w:p>
    <w:p w:rsidR="001F47C5" w:rsidRDefault="001F47C5" w:rsidP="0070723E">
      <w:pPr>
        <w:spacing w:after="0"/>
        <w:rPr>
          <w:lang w:val="fr-FR"/>
        </w:rPr>
      </w:pPr>
      <w:r>
        <w:rPr>
          <w:lang w:val="fr-FR"/>
        </w:rPr>
        <w:t xml:space="preserve">F. </w:t>
      </w:r>
      <w:proofErr w:type="spellStart"/>
      <w:r>
        <w:rPr>
          <w:lang w:val="fr-FR"/>
        </w:rPr>
        <w:t>Bouquelloen</w:t>
      </w:r>
      <w:proofErr w:type="spellEnd"/>
      <w:r>
        <w:rPr>
          <w:lang w:val="fr-FR"/>
        </w:rPr>
        <w:t xml:space="preserve"> demande que l’Europe mette la pression pour changer cette situation.</w:t>
      </w:r>
    </w:p>
    <w:p w:rsidR="001F47C5" w:rsidRDefault="001F47C5" w:rsidP="0070723E">
      <w:pPr>
        <w:spacing w:after="0"/>
        <w:rPr>
          <w:lang w:val="fr-FR"/>
        </w:rPr>
      </w:pPr>
    </w:p>
    <w:p w:rsidR="001F47C5" w:rsidRPr="0070723E" w:rsidRDefault="001F47C5" w:rsidP="0070723E">
      <w:pPr>
        <w:spacing w:after="0"/>
        <w:rPr>
          <w:lang w:val="fr-FR"/>
        </w:rPr>
      </w:pPr>
      <w:r>
        <w:rPr>
          <w:lang w:val="fr-FR"/>
        </w:rPr>
        <w:t>D. Tresegnie précise qu’</w:t>
      </w:r>
      <w:r w:rsidR="000F6FA0">
        <w:rPr>
          <w:lang w:val="fr-FR"/>
        </w:rPr>
        <w:t xml:space="preserve">à la demande du CA, </w:t>
      </w:r>
      <w:r>
        <w:rPr>
          <w:lang w:val="fr-FR"/>
        </w:rPr>
        <w:t>un courrier, dénonçant cette situation et demandant d’y remédier rapidement, va être adressé à tous les Ministres belges en charge de l’aide aux personnes handicapées (le courrier est actuellement à la traduction).</w:t>
      </w:r>
    </w:p>
    <w:p w:rsidR="001F47C5" w:rsidRDefault="001F47C5" w:rsidP="00D82B63"/>
    <w:p w:rsidR="000F6FA0" w:rsidRPr="00150050" w:rsidRDefault="000F6FA0" w:rsidP="000F6FA0">
      <w:pPr>
        <w:pStyle w:val="Titre3"/>
        <w:rPr>
          <w:rFonts w:ascii="Verdana" w:hAnsi="Verdana"/>
          <w:color w:val="auto"/>
          <w:sz w:val="28"/>
          <w:szCs w:val="28"/>
        </w:rPr>
      </w:pPr>
      <w:r w:rsidRPr="00150050">
        <w:rPr>
          <w:rFonts w:ascii="Verdana" w:hAnsi="Verdana"/>
          <w:color w:val="auto"/>
          <w:sz w:val="28"/>
          <w:szCs w:val="28"/>
        </w:rPr>
        <w:t>12</w:t>
      </w:r>
      <w:r>
        <w:rPr>
          <w:rFonts w:ascii="Verdana" w:hAnsi="Verdana"/>
          <w:color w:val="auto"/>
          <w:sz w:val="28"/>
          <w:szCs w:val="28"/>
        </w:rPr>
        <w:t>)</w:t>
      </w:r>
      <w:r w:rsidRPr="00150050">
        <w:rPr>
          <w:rFonts w:ascii="Verdana" w:hAnsi="Verdana"/>
          <w:color w:val="auto"/>
          <w:sz w:val="28"/>
          <w:szCs w:val="28"/>
        </w:rPr>
        <w:t xml:space="preserve"> Adoption du plan d’action 201</w:t>
      </w:r>
      <w:r>
        <w:rPr>
          <w:rFonts w:ascii="Verdana" w:hAnsi="Verdana"/>
          <w:color w:val="auto"/>
          <w:sz w:val="28"/>
          <w:szCs w:val="28"/>
        </w:rPr>
        <w:t>5</w:t>
      </w:r>
    </w:p>
    <w:p w:rsidR="000F6FA0" w:rsidRDefault="000F6FA0" w:rsidP="000F6FA0">
      <w:pPr>
        <w:spacing w:before="120"/>
        <w:rPr>
          <w:lang w:val="fr-FR"/>
        </w:rPr>
      </w:pPr>
      <w:r>
        <w:rPr>
          <w:lang w:val="fr-FR"/>
        </w:rPr>
        <w:t>L’assemblée marque son accord à l’unanimité sur le plan d’action 2015.</w:t>
      </w:r>
    </w:p>
    <w:p w:rsidR="000F6FA0" w:rsidRPr="00150050" w:rsidRDefault="000F6FA0" w:rsidP="000F6FA0">
      <w:pPr>
        <w:pStyle w:val="Titre3"/>
        <w:rPr>
          <w:rFonts w:ascii="Verdana" w:hAnsi="Verdana"/>
          <w:color w:val="auto"/>
          <w:sz w:val="28"/>
          <w:szCs w:val="28"/>
        </w:rPr>
      </w:pPr>
      <w:r w:rsidRPr="00150050">
        <w:rPr>
          <w:rFonts w:ascii="Verdana" w:hAnsi="Verdana"/>
          <w:color w:val="auto"/>
          <w:sz w:val="28"/>
          <w:szCs w:val="28"/>
        </w:rPr>
        <w:t>13</w:t>
      </w:r>
      <w:r>
        <w:rPr>
          <w:rFonts w:ascii="Verdana" w:hAnsi="Verdana"/>
          <w:color w:val="auto"/>
          <w:sz w:val="28"/>
          <w:szCs w:val="28"/>
        </w:rPr>
        <w:t>)</w:t>
      </w:r>
      <w:r w:rsidRPr="00150050">
        <w:rPr>
          <w:rFonts w:ascii="Verdana" w:hAnsi="Verdana"/>
          <w:color w:val="auto"/>
          <w:sz w:val="28"/>
          <w:szCs w:val="28"/>
        </w:rPr>
        <w:t xml:space="preserve"> Adoption du budget pour 2014</w:t>
      </w:r>
    </w:p>
    <w:p w:rsidR="000F6FA0" w:rsidRDefault="000F6FA0" w:rsidP="000F6FA0">
      <w:pPr>
        <w:spacing w:before="120"/>
        <w:rPr>
          <w:lang w:val="fr-FR"/>
        </w:rPr>
      </w:pPr>
      <w:r>
        <w:rPr>
          <w:lang w:val="fr-FR"/>
        </w:rPr>
        <w:t>L’assemblée marque son accord à l’unanimité sur le budget 2014.</w:t>
      </w:r>
    </w:p>
    <w:p w:rsidR="000F6FA0" w:rsidRDefault="000F6FA0" w:rsidP="000F6FA0"/>
    <w:p w:rsidR="000F6FA0" w:rsidRDefault="000F6FA0" w:rsidP="000F6FA0">
      <w:r>
        <w:t>La première partie de l’Assemblée générale consacrée aux obligations statutaires se termine.</w:t>
      </w:r>
    </w:p>
    <w:p w:rsidR="000F6FA0" w:rsidRDefault="000F6FA0" w:rsidP="000F6FA0"/>
    <w:p w:rsidR="000F6FA0" w:rsidRDefault="000F6FA0" w:rsidP="0070723E">
      <w:pPr>
        <w:jc w:val="center"/>
      </w:pPr>
      <w:r>
        <w:t>================</w:t>
      </w:r>
    </w:p>
    <w:p w:rsidR="000F6FA0" w:rsidRDefault="000F6FA0" w:rsidP="00E853BE"/>
    <w:p w:rsidR="00E853BE" w:rsidRPr="002D4D31" w:rsidRDefault="00E853BE" w:rsidP="00E853BE">
      <w:r w:rsidRPr="002D4D31">
        <w:t>Arrivée et accueil des parlementaires européens et de leurs représentants, à savoir</w:t>
      </w:r>
      <w:r w:rsidR="002D4D31">
        <w:t xml:space="preserve"> : </w:t>
      </w:r>
    </w:p>
    <w:p w:rsidR="001F47C5" w:rsidRDefault="001F47C5" w:rsidP="0070723E">
      <w:r w:rsidRPr="002D4D31">
        <w:t>Helga STEVENS, député EU</w:t>
      </w:r>
      <w:r>
        <w:t xml:space="preserve"> </w:t>
      </w:r>
      <w:r w:rsidRPr="002D4D31">
        <w:t xml:space="preserve">et sa collaboratrice parlementaire, </w:t>
      </w:r>
      <w:proofErr w:type="spellStart"/>
      <w:r w:rsidRPr="002D4D31">
        <w:t>Annika</w:t>
      </w:r>
      <w:proofErr w:type="spellEnd"/>
      <w:r w:rsidRPr="002D4D31">
        <w:t xml:space="preserve"> PABSCH</w:t>
      </w:r>
    </w:p>
    <w:p w:rsidR="00E422A4" w:rsidRPr="002D4D31" w:rsidRDefault="00E422A4" w:rsidP="002D4D31">
      <w:pPr>
        <w:jc w:val="both"/>
      </w:pPr>
      <w:r w:rsidRPr="002D4D31">
        <w:t>Richard Miller, Directeur du Service d’études du MR, et représentant du député EU</w:t>
      </w:r>
      <w:r w:rsidR="002D4D31">
        <w:t xml:space="preserve"> </w:t>
      </w:r>
      <w:r w:rsidR="002D4D31" w:rsidRPr="002D4D31">
        <w:t xml:space="preserve">Louis </w:t>
      </w:r>
      <w:r w:rsidRPr="002D4D31">
        <w:t>MICHEL</w:t>
      </w:r>
      <w:r w:rsidRPr="002D4D31">
        <w:tab/>
      </w:r>
      <w:r w:rsidR="002D4D31" w:rsidRPr="002D4D31">
        <w:t xml:space="preserve"> </w:t>
      </w:r>
    </w:p>
    <w:p w:rsidR="00E422A4" w:rsidRPr="002D4D31" w:rsidRDefault="002D4D31" w:rsidP="00E422A4">
      <w:r w:rsidRPr="002D4D31">
        <w:t>Gilles DE STERCKE, Collaborateur parlementaire et représentant du d</w:t>
      </w:r>
      <w:r w:rsidR="00E422A4" w:rsidRPr="002D4D31">
        <w:t>éputé EU</w:t>
      </w:r>
      <w:r w:rsidRPr="002D4D31">
        <w:t xml:space="preserve"> Hugues </w:t>
      </w:r>
      <w:r w:rsidR="00E422A4" w:rsidRPr="002D4D31">
        <w:t>BAYET</w:t>
      </w:r>
      <w:r w:rsidR="00E422A4" w:rsidRPr="002D4D31">
        <w:tab/>
      </w:r>
    </w:p>
    <w:p w:rsidR="00E422A4" w:rsidRPr="002D4D31" w:rsidRDefault="002D4D31" w:rsidP="00E422A4">
      <w:r w:rsidRPr="002D4D31">
        <w:t>Elisabeth BULCKE,  Collaboratrice parlementaire et représentant</w:t>
      </w:r>
      <w:r>
        <w:t>e</w:t>
      </w:r>
      <w:r w:rsidRPr="002D4D31">
        <w:t xml:space="preserve"> du député EU Ivo </w:t>
      </w:r>
      <w:r w:rsidR="00E422A4" w:rsidRPr="002D4D31">
        <w:t>BELET</w:t>
      </w:r>
      <w:r w:rsidR="00E422A4" w:rsidRPr="002D4D31">
        <w:tab/>
      </w:r>
    </w:p>
    <w:p w:rsidR="00E853BE" w:rsidRPr="00E853BE" w:rsidRDefault="00E422A4" w:rsidP="00E853BE">
      <w:r w:rsidRPr="00E422A4">
        <w:rPr>
          <w:color w:val="FF0000"/>
        </w:rPr>
        <w:tab/>
      </w:r>
    </w:p>
    <w:p w:rsidR="00FC7B52" w:rsidRDefault="00FC7B52" w:rsidP="00150050">
      <w:r>
        <w:lastRenderedPageBreak/>
        <w:t>A la demande du Président dans la perspective de la 2</w:t>
      </w:r>
      <w:r w:rsidR="000F6FA0" w:rsidRPr="0070723E">
        <w:rPr>
          <w:vertAlign w:val="superscript"/>
        </w:rPr>
        <w:t>è</w:t>
      </w:r>
      <w:r w:rsidRPr="0070723E">
        <w:rPr>
          <w:vertAlign w:val="superscript"/>
        </w:rPr>
        <w:t>me</w:t>
      </w:r>
      <w:r>
        <w:t xml:space="preserve"> partie consacrée à l’échange constructif sur le rapport alternatif UNCRPD de l’EDF, un tour de table permet à chacun de se présenter.</w:t>
      </w:r>
    </w:p>
    <w:p w:rsidR="00FC7B52" w:rsidRDefault="00FC7B52" w:rsidP="00150050"/>
    <w:p w:rsidR="00FC7B52" w:rsidRDefault="00FC7B52" w:rsidP="00150050">
      <w:r>
        <w:t xml:space="preserve">Le Président remercie chacun et </w:t>
      </w:r>
      <w:r w:rsidR="00EA53B2">
        <w:t xml:space="preserve">cède la parole sans plus attendre à </w:t>
      </w:r>
      <w:r>
        <w:t>Catherine</w:t>
      </w:r>
      <w:r w:rsidR="00EA53B2">
        <w:t xml:space="preserve"> </w:t>
      </w:r>
      <w:proofErr w:type="spellStart"/>
      <w:r w:rsidR="00EA53B2">
        <w:t>Naughton</w:t>
      </w:r>
      <w:proofErr w:type="spellEnd"/>
      <w:r w:rsidR="00EA53B2">
        <w:t xml:space="preserve">, Directrice de l’EDF </w:t>
      </w:r>
      <w:r w:rsidR="000F6FA0">
        <w:t>pour la présentation du</w:t>
      </w:r>
      <w:r w:rsidR="00EA53B2">
        <w:t xml:space="preserve"> rapport alternatif de l’EDF</w:t>
      </w:r>
      <w:r>
        <w:t xml:space="preserve"> </w:t>
      </w:r>
      <w:r w:rsidR="00EA53B2">
        <w:t>.</w:t>
      </w:r>
    </w:p>
    <w:p w:rsidR="00E50F14" w:rsidRDefault="00E50F14" w:rsidP="00E50F14">
      <w:r>
        <w:t xml:space="preserve">C. </w:t>
      </w:r>
      <w:proofErr w:type="spellStart"/>
      <w:r>
        <w:t>N</w:t>
      </w:r>
      <w:r w:rsidR="000F6FA0">
        <w:t>a</w:t>
      </w:r>
      <w:r>
        <w:t>ughton</w:t>
      </w:r>
      <w:proofErr w:type="spellEnd"/>
      <w:r>
        <w:t xml:space="preserve"> rappelle que l’EDF est une ONG indépendante </w:t>
      </w:r>
      <w:r w:rsidR="000F6FA0">
        <w:t xml:space="preserve">qui </w:t>
      </w:r>
      <w:r>
        <w:t xml:space="preserve">existe depuis 1986 et représentant 80 millions de personnes handicapées en Europe. Les membres sont des </w:t>
      </w:r>
      <w:r w:rsidR="000F6FA0">
        <w:t>C</w:t>
      </w:r>
      <w:r>
        <w:t xml:space="preserve">onseils nationaux des personnes handicapées comme le BDF mais aussi des organisations qui travaillent sur des sujets spécifiques, </w:t>
      </w:r>
      <w:proofErr w:type="spellStart"/>
      <w:r>
        <w:t>p.e</w:t>
      </w:r>
      <w:proofErr w:type="spellEnd"/>
      <w:r>
        <w:t xml:space="preserve">. </w:t>
      </w:r>
      <w:proofErr w:type="spellStart"/>
      <w:r>
        <w:t>Autism</w:t>
      </w:r>
      <w:proofErr w:type="spellEnd"/>
      <w:r>
        <w:t xml:space="preserve"> Europe</w:t>
      </w:r>
      <w:r w:rsidR="004B233C">
        <w:t>.</w:t>
      </w:r>
    </w:p>
    <w:p w:rsidR="00EA53B2" w:rsidRDefault="00E50F14" w:rsidP="00E50F14">
      <w:r>
        <w:t>Le but de l’EDF est de promouvoir les droits humains des personnes handicapées auprès les institutions européennes.</w:t>
      </w:r>
    </w:p>
    <w:p w:rsidR="004B233C" w:rsidRDefault="00E50F14" w:rsidP="00E50F14">
      <w:r>
        <w:t>Pour rédiger le rapport alternatif, l’EDF a reçu les contributions des</w:t>
      </w:r>
      <w:r w:rsidRPr="00E50F14">
        <w:t xml:space="preserve"> membres sur leurs sujets d’expertise (par exemple ENIL</w:t>
      </w:r>
      <w:r w:rsidR="002B74E3">
        <w:t xml:space="preserve"> – </w:t>
      </w:r>
      <w:proofErr w:type="spellStart"/>
      <w:r w:rsidR="002B74E3">
        <w:t>European</w:t>
      </w:r>
      <w:proofErr w:type="spellEnd"/>
      <w:r w:rsidR="002B74E3">
        <w:t xml:space="preserve"> Network on Independent Living -</w:t>
      </w:r>
      <w:r w:rsidRPr="00E50F14">
        <w:t xml:space="preserve"> sur l’article 19,</w:t>
      </w:r>
      <w:r>
        <w:t xml:space="preserve"> mais aussi </w:t>
      </w:r>
      <w:r w:rsidR="004B233C" w:rsidRPr="00E50F14">
        <w:t>des organisations de la société civile (par exemple EWL</w:t>
      </w:r>
      <w:r w:rsidR="002B74E3">
        <w:t xml:space="preserve"> – </w:t>
      </w:r>
      <w:proofErr w:type="spellStart"/>
      <w:r w:rsidR="002B74E3">
        <w:t>European</w:t>
      </w:r>
      <w:proofErr w:type="spellEnd"/>
      <w:r w:rsidR="002B74E3">
        <w:t xml:space="preserve"> </w:t>
      </w:r>
      <w:proofErr w:type="spellStart"/>
      <w:r w:rsidR="002B74E3">
        <w:t>Women’s</w:t>
      </w:r>
      <w:proofErr w:type="spellEnd"/>
      <w:r w:rsidR="002B74E3">
        <w:t xml:space="preserve"> Lobby</w:t>
      </w:r>
      <w:r w:rsidR="004B233C" w:rsidRPr="00E50F14">
        <w:t xml:space="preserve"> </w:t>
      </w:r>
      <w:r w:rsidR="002B74E3">
        <w:t xml:space="preserve">- </w:t>
      </w:r>
      <w:r w:rsidR="004B233C" w:rsidRPr="00E50F14">
        <w:t xml:space="preserve">sur </w:t>
      </w:r>
      <w:r w:rsidR="002B74E3">
        <w:t>l’</w:t>
      </w:r>
      <w:r w:rsidR="004B233C" w:rsidRPr="00E50F14">
        <w:t>article 6 sur les femmes et filles handicapées)</w:t>
      </w:r>
      <w:r>
        <w:t xml:space="preserve">. </w:t>
      </w:r>
      <w:r w:rsidR="004B233C">
        <w:t>Trois versions du</w:t>
      </w:r>
      <w:r>
        <w:t xml:space="preserve"> rapport </w:t>
      </w:r>
      <w:r w:rsidR="004B233C">
        <w:t xml:space="preserve">ont </w:t>
      </w:r>
      <w:r>
        <w:t>été soumis</w:t>
      </w:r>
      <w:r w:rsidR="002B74E3">
        <w:t>es</w:t>
      </w:r>
      <w:r>
        <w:t xml:space="preserve"> aux membres</w:t>
      </w:r>
      <w:r w:rsidR="004B233C">
        <w:t>. Le rapport final a été adopté en novembre 2014</w:t>
      </w:r>
      <w:r w:rsidR="002B74E3">
        <w:t>.</w:t>
      </w:r>
      <w:r w:rsidR="004B233C">
        <w:t xml:space="preserve"> </w:t>
      </w:r>
      <w:r w:rsidR="002B74E3">
        <w:t>L</w:t>
      </w:r>
      <w:r w:rsidR="004B233C">
        <w:t xml:space="preserve">a publication </w:t>
      </w:r>
      <w:r w:rsidR="002B74E3">
        <w:t xml:space="preserve">a été </w:t>
      </w:r>
      <w:r w:rsidR="004B233C">
        <w:t>réalisée en février 2015.</w:t>
      </w:r>
    </w:p>
    <w:p w:rsidR="004B233C" w:rsidRDefault="004B233C" w:rsidP="00E50F14">
      <w:r>
        <w:t>Le rapport a bien entendu été l’occasion de remettre des observations sur le rapport de l’UE</w:t>
      </w:r>
      <w:r w:rsidR="002B74E3">
        <w:t>. I</w:t>
      </w:r>
      <w:r>
        <w:t>l est aussi une analyse et un ensemble de recommandations sur chaque article de la Convention.</w:t>
      </w:r>
    </w:p>
    <w:p w:rsidR="004B233C" w:rsidRDefault="004B233C" w:rsidP="004B233C">
      <w:r>
        <w:t xml:space="preserve">Le rapport a été divisé en deux parties – sur la mise en œuvre de la Convention par les politiques Européens et la mise en œuvre par l’UE </w:t>
      </w:r>
      <w:r w:rsidR="002B74E3">
        <w:t xml:space="preserve">en </w:t>
      </w:r>
      <w:r>
        <w:t>tant qu</w:t>
      </w:r>
      <w:r w:rsidR="002B74E3">
        <w:t>’</w:t>
      </w:r>
      <w:r>
        <w:t xml:space="preserve">administration. </w:t>
      </w:r>
    </w:p>
    <w:p w:rsidR="004B233C" w:rsidRDefault="004B233C" w:rsidP="004B233C">
      <w:r>
        <w:t xml:space="preserve">Si l’on souhaite conclure rapidement, on peut affirmer que l’objet de la Convention </w:t>
      </w:r>
      <w:r w:rsidR="002B74E3">
        <w:t xml:space="preserve">– qui est </w:t>
      </w:r>
      <w:r>
        <w:t>de promouvoir, protéger et assurer la pleine et égale jouissance de tous les droits de l’homme par les personnes handicapées</w:t>
      </w:r>
      <w:r w:rsidR="002B74E3">
        <w:t xml:space="preserve"> - </w:t>
      </w:r>
      <w:r>
        <w:t>n’est pas réalisé aujourd’hui dans l’EU.</w:t>
      </w:r>
    </w:p>
    <w:p w:rsidR="004B233C" w:rsidRDefault="004B233C" w:rsidP="004B233C">
      <w:r>
        <w:t>Ainsi, par exemple, les obstacles que les personnes handicapées rencontrent pour circuler librement dans l’UE, la discrimination dans tous les domaines de la vie, et le taux de pauvreté et exclusion sociale sont aggravés à cause de la crise économique.</w:t>
      </w:r>
    </w:p>
    <w:p w:rsidR="004B233C" w:rsidRPr="00E50F14" w:rsidRDefault="004B233C" w:rsidP="004B233C">
      <w:r>
        <w:t xml:space="preserve">La recommandation principale de l’UE consiste en la demande </w:t>
      </w:r>
      <w:r w:rsidR="002B74E3">
        <w:t>d’</w:t>
      </w:r>
      <w:r>
        <w:t xml:space="preserve">un Pacte sur le handicap et </w:t>
      </w:r>
      <w:r w:rsidR="002B74E3">
        <w:t xml:space="preserve">en </w:t>
      </w:r>
      <w:r w:rsidR="0070723E">
        <w:t xml:space="preserve">son inclusion </w:t>
      </w:r>
      <w:r>
        <w:t>dans la Stratégie Européenne 2020.</w:t>
      </w:r>
    </w:p>
    <w:p w:rsidR="00E50F14" w:rsidRDefault="004B233C" w:rsidP="00E50F14">
      <w:r>
        <w:t>Le calendrier des discussions avec les experts de l’ONU sera le suivants :</w:t>
      </w:r>
    </w:p>
    <w:p w:rsidR="004B233C" w:rsidRPr="004B233C" w:rsidRDefault="004B233C" w:rsidP="004B233C">
      <w:pPr>
        <w:numPr>
          <w:ilvl w:val="0"/>
          <w:numId w:val="21"/>
        </w:numPr>
      </w:pPr>
      <w:r w:rsidRPr="004B233C">
        <w:lastRenderedPageBreak/>
        <w:t xml:space="preserve">2 avril 2015 : discussion par le Comité </w:t>
      </w:r>
      <w:r w:rsidR="002B74E3">
        <w:t xml:space="preserve">des Droits des Personnes Handicapées (Comité) </w:t>
      </w:r>
      <w:r w:rsidRPr="004B233C">
        <w:t>sur</w:t>
      </w:r>
      <w:r>
        <w:t xml:space="preserve"> la </w:t>
      </w:r>
      <w:r w:rsidRPr="004B233C">
        <w:t xml:space="preserve"> ‘List of Issues’ pour l’UE</w:t>
      </w:r>
    </w:p>
    <w:p w:rsidR="004B233C" w:rsidRPr="004B233C" w:rsidRDefault="004B233C" w:rsidP="004B233C">
      <w:pPr>
        <w:numPr>
          <w:ilvl w:val="0"/>
          <w:numId w:val="21"/>
        </w:numPr>
      </w:pPr>
      <w:r w:rsidRPr="004B233C">
        <w:t>17 avril 2015: adoption formelle d</w:t>
      </w:r>
      <w:r>
        <w:t>e la</w:t>
      </w:r>
      <w:r w:rsidRPr="004B233C">
        <w:t xml:space="preserve"> </w:t>
      </w:r>
      <w:r w:rsidR="00F675C8">
        <w:t>« </w:t>
      </w:r>
      <w:r w:rsidRPr="004B233C">
        <w:t>List of Issues</w:t>
      </w:r>
      <w:r w:rsidR="00F675C8">
        <w:t> »</w:t>
      </w:r>
    </w:p>
    <w:p w:rsidR="004B233C" w:rsidRPr="004B233C" w:rsidRDefault="004B233C" w:rsidP="004B233C">
      <w:pPr>
        <w:numPr>
          <w:ilvl w:val="0"/>
          <w:numId w:val="21"/>
        </w:numPr>
      </w:pPr>
      <w:r>
        <w:t>Fin aoû</w:t>
      </w:r>
      <w:r w:rsidRPr="004B233C">
        <w:t>t 2015: dialogue constructif entre l’UE et le Comité</w:t>
      </w:r>
    </w:p>
    <w:p w:rsidR="004B233C" w:rsidRPr="004B233C" w:rsidRDefault="004B233C" w:rsidP="004B233C">
      <w:pPr>
        <w:numPr>
          <w:ilvl w:val="0"/>
          <w:numId w:val="21"/>
        </w:numPr>
      </w:pPr>
      <w:r w:rsidRPr="004B233C">
        <w:t>3 septembre 2015: adoption des observations conclusives par le Comité (</w:t>
      </w:r>
      <w:r w:rsidR="00D04B26" w:rsidRPr="004B233C">
        <w:t>recommandations</w:t>
      </w:r>
      <w:r w:rsidRPr="004B233C">
        <w:t>)</w:t>
      </w:r>
    </w:p>
    <w:p w:rsidR="004B233C" w:rsidRPr="004B233C" w:rsidRDefault="004B233C" w:rsidP="004B233C">
      <w:pPr>
        <w:numPr>
          <w:ilvl w:val="0"/>
          <w:numId w:val="21"/>
        </w:numPr>
      </w:pPr>
      <w:r w:rsidRPr="004B233C">
        <w:t>EDF présentera son rapport alternatif au Comité pendant les sessions d’avril et aout 2015</w:t>
      </w:r>
    </w:p>
    <w:p w:rsidR="004B233C" w:rsidRDefault="004B233C" w:rsidP="00E50F14"/>
    <w:p w:rsidR="00EA53B2" w:rsidRDefault="004B233C" w:rsidP="00150050">
      <w:r>
        <w:t xml:space="preserve">C. </w:t>
      </w:r>
      <w:proofErr w:type="spellStart"/>
      <w:r>
        <w:t>Naughton</w:t>
      </w:r>
      <w:proofErr w:type="spellEnd"/>
      <w:r>
        <w:t xml:space="preserve"> souhaiterait s’arrêter un moment sur l’organe de suivi européen de l</w:t>
      </w:r>
      <w:r w:rsidR="00F675C8">
        <w:t>‘</w:t>
      </w:r>
      <w:r>
        <w:t>UNCRPD.</w:t>
      </w:r>
      <w:r w:rsidR="00C956A8" w:rsidRPr="00C956A8">
        <w:t xml:space="preserve"> </w:t>
      </w:r>
      <w:r w:rsidR="00C956A8">
        <w:t xml:space="preserve">(article </w:t>
      </w:r>
      <w:r w:rsidR="00C956A8" w:rsidRPr="00C956A8">
        <w:t>33, 2</w:t>
      </w:r>
      <w:r w:rsidR="00C956A8">
        <w:t>)</w:t>
      </w:r>
    </w:p>
    <w:p w:rsidR="009A3429" w:rsidRPr="00C956A8" w:rsidRDefault="00D04B26" w:rsidP="00C956A8">
      <w:pPr>
        <w:numPr>
          <w:ilvl w:val="0"/>
          <w:numId w:val="22"/>
        </w:numPr>
        <w:spacing w:after="200"/>
      </w:pPr>
      <w:r w:rsidRPr="00C956A8">
        <w:t>Composition: le Parlement Européen (LIBE, EMPL et PETI), la C</w:t>
      </w:r>
      <w:r w:rsidR="00C956A8">
        <w:t xml:space="preserve">ommission Européenne, FRA, Le </w:t>
      </w:r>
      <w:r w:rsidR="00F675C8">
        <w:t>M</w:t>
      </w:r>
      <w:r w:rsidR="00C956A8">
        <w:t>édiateur e</w:t>
      </w:r>
      <w:r w:rsidRPr="00C956A8">
        <w:t>uropéen et FEPH</w:t>
      </w:r>
    </w:p>
    <w:p w:rsidR="009A3429" w:rsidRPr="00C956A8" w:rsidRDefault="00D04B26" w:rsidP="00C956A8">
      <w:pPr>
        <w:numPr>
          <w:ilvl w:val="0"/>
          <w:numId w:val="22"/>
        </w:numPr>
        <w:spacing w:after="200"/>
      </w:pPr>
      <w:r w:rsidRPr="00C956A8">
        <w:t>Réunion politique le 4 mars 2015 – adoption formelle du programme de travail 2015-2016</w:t>
      </w:r>
    </w:p>
    <w:p w:rsidR="009A3429" w:rsidRDefault="00D04B26" w:rsidP="00C956A8">
      <w:pPr>
        <w:numPr>
          <w:ilvl w:val="0"/>
          <w:numId w:val="22"/>
        </w:numPr>
        <w:spacing w:after="200"/>
      </w:pPr>
      <w:r w:rsidRPr="00C956A8">
        <w:t xml:space="preserve">Invitation </w:t>
      </w:r>
      <w:r w:rsidR="00C956A8">
        <w:t>à</w:t>
      </w:r>
      <w:r w:rsidRPr="00C956A8">
        <w:t xml:space="preserve"> participer au processus d’examen </w:t>
      </w:r>
      <w:r w:rsidR="00C956A8" w:rsidRPr="00C956A8">
        <w:t>à</w:t>
      </w:r>
      <w:r w:rsidRPr="00C956A8">
        <w:t xml:space="preserve"> Genève – présentation le 2 avril 2015 pour le </w:t>
      </w:r>
      <w:r w:rsidR="00C956A8" w:rsidRPr="00C956A8">
        <w:t>Comité</w:t>
      </w:r>
      <w:r w:rsidR="00C956A8">
        <w:t xml:space="preserve">. L’EDF expliquera comment fonctionne le mécanisme 33.2. Elle insistera sur le fait que </w:t>
      </w:r>
    </w:p>
    <w:p w:rsidR="00C956A8" w:rsidRDefault="00C956A8" w:rsidP="00C956A8">
      <w:pPr>
        <w:numPr>
          <w:ilvl w:val="1"/>
          <w:numId w:val="22"/>
        </w:numPr>
        <w:spacing w:after="200"/>
      </w:pPr>
      <w:r>
        <w:t>Il n’y a pas de Commission parlementaire sur le handicap</w:t>
      </w:r>
    </w:p>
    <w:p w:rsidR="00C956A8" w:rsidRDefault="00C956A8" w:rsidP="00C956A8">
      <w:pPr>
        <w:numPr>
          <w:ilvl w:val="1"/>
          <w:numId w:val="22"/>
        </w:numPr>
        <w:spacing w:after="200"/>
      </w:pPr>
      <w:r>
        <w:t xml:space="preserve">L’organe de suivi de l’article 33, 2 CDPH est la « </w:t>
      </w:r>
      <w:proofErr w:type="spellStart"/>
      <w:r>
        <w:t>Task</w:t>
      </w:r>
      <w:proofErr w:type="spellEnd"/>
      <w:r>
        <w:t xml:space="preserve"> Force inter-commissions » (EMPL, LIBE, PETI, …) sur la mise en œuvre de la CDPH (création en cours)</w:t>
      </w:r>
      <w:r w:rsidR="00F675C8">
        <w:t>.</w:t>
      </w:r>
      <w:r>
        <w:t xml:space="preserve"> </w:t>
      </w:r>
      <w:r w:rsidR="00F675C8">
        <w:t>E</w:t>
      </w:r>
      <w:r>
        <w:t>lle est le fruit d’une décision de la Conférence des Présidents (Décembre 2013, janvier 2015). Elle assure le rôle de point focal : avant tout une coordination horizontale afin d’éviter des gaps dans la mise en œuvre de l</w:t>
      </w:r>
      <w:r w:rsidR="00F675C8">
        <w:t>’</w:t>
      </w:r>
      <w:r>
        <w:t xml:space="preserve"> UNCRPD. Elle va définir une stratégie globale de mise en œuvre de la Convention. L’architecture </w:t>
      </w:r>
      <w:r w:rsidR="003D04F4">
        <w:t>est</w:t>
      </w:r>
      <w:r>
        <w:t xml:space="preserve"> la suivante:</w:t>
      </w:r>
    </w:p>
    <w:p w:rsidR="00C956A8" w:rsidRDefault="00C956A8" w:rsidP="00C956A8">
      <w:pPr>
        <w:spacing w:after="200"/>
        <w:ind w:left="1440"/>
      </w:pPr>
      <w:r>
        <w:tab/>
        <w:t>- Pilotée par la Commission de l’emploi et des affaires sociales</w:t>
      </w:r>
    </w:p>
    <w:p w:rsidR="00C956A8" w:rsidRDefault="00C956A8" w:rsidP="00C956A8">
      <w:pPr>
        <w:spacing w:after="200"/>
        <w:ind w:left="2160"/>
      </w:pPr>
      <w:r>
        <w:t xml:space="preserve">- Participation de la plupart des commissions parlementaires: LIBE, TRAN, IMCO, DROI, ENVI, JURO, BUDG, FEMM, CULT, PETI (1 </w:t>
      </w:r>
      <w:r w:rsidR="003D04F4">
        <w:t>député</w:t>
      </w:r>
      <w:r>
        <w:t xml:space="preserve"> ou plus par commission + secr</w:t>
      </w:r>
      <w:r w:rsidR="00F675C8">
        <w:t>é</w:t>
      </w:r>
      <w:r>
        <w:t>tariat des commissions)</w:t>
      </w:r>
    </w:p>
    <w:p w:rsidR="00C956A8" w:rsidRDefault="003D04F4" w:rsidP="003D04F4">
      <w:pPr>
        <w:spacing w:after="200"/>
        <w:ind w:left="2160"/>
      </w:pPr>
      <w:r>
        <w:t xml:space="preserve">- </w:t>
      </w:r>
      <w:r w:rsidR="00C956A8">
        <w:t xml:space="preserve">Le FEPH souhaite </w:t>
      </w:r>
      <w:r>
        <w:t>être</w:t>
      </w:r>
      <w:r w:rsidR="00C956A8">
        <w:t xml:space="preserve"> activement impliqu</w:t>
      </w:r>
      <w:r w:rsidR="00F675C8">
        <w:t>é</w:t>
      </w:r>
      <w:r w:rsidR="00C956A8">
        <w:t xml:space="preserve"> et consult</w:t>
      </w:r>
      <w:r>
        <w:t>é</w:t>
      </w:r>
      <w:r w:rsidR="00C956A8">
        <w:t xml:space="preserve"> dans ce processus (article 4,3) et formulera des </w:t>
      </w:r>
      <w:r>
        <w:t>recommandations</w:t>
      </w:r>
      <w:r w:rsidR="00C956A8">
        <w:t xml:space="preserve"> </w:t>
      </w:r>
    </w:p>
    <w:p w:rsidR="00C956A8" w:rsidRDefault="00C956A8" w:rsidP="003D04F4">
      <w:pPr>
        <w:spacing w:after="200"/>
        <w:ind w:left="1440"/>
      </w:pPr>
    </w:p>
    <w:p w:rsidR="00C956A8" w:rsidRDefault="00C956A8" w:rsidP="00C956A8">
      <w:pPr>
        <w:numPr>
          <w:ilvl w:val="1"/>
          <w:numId w:val="22"/>
        </w:numPr>
        <w:spacing w:after="200"/>
      </w:pPr>
      <w:r>
        <w:t>L’Intergroupe handicap est un organe informel et non permanent ;</w:t>
      </w:r>
    </w:p>
    <w:p w:rsidR="00C956A8" w:rsidRDefault="00C956A8" w:rsidP="00C956A8">
      <w:pPr>
        <w:numPr>
          <w:ilvl w:val="1"/>
          <w:numId w:val="22"/>
        </w:numPr>
        <w:spacing w:after="200"/>
      </w:pPr>
      <w:r>
        <w:t>Groupe de Haut Niveau sur l’Egalite homme-femme et la diversité – s’occupe de la mise en œuvre de CDPH par le PE en tant qu’administration publique</w:t>
      </w:r>
    </w:p>
    <w:p w:rsidR="00C956A8" w:rsidRDefault="00C956A8" w:rsidP="00C956A8">
      <w:pPr>
        <w:numPr>
          <w:ilvl w:val="1"/>
          <w:numId w:val="22"/>
        </w:numPr>
        <w:spacing w:after="200"/>
      </w:pPr>
      <w:r>
        <w:t>les Commissions parlementaires n’effectuent pas de suivi systématique de la mise en œuvre de la CDPH.</w:t>
      </w:r>
    </w:p>
    <w:p w:rsidR="009A3429" w:rsidRPr="003D04F4" w:rsidRDefault="00C956A8" w:rsidP="003D04F4">
      <w:pPr>
        <w:numPr>
          <w:ilvl w:val="0"/>
          <w:numId w:val="22"/>
        </w:numPr>
        <w:spacing w:after="200"/>
      </w:pPr>
      <w:r w:rsidRPr="003D04F4">
        <w:rPr>
          <w:u w:val="single"/>
        </w:rPr>
        <w:t>Conclusion:</w:t>
      </w:r>
      <w:r>
        <w:t xml:space="preserve"> besoin de renforcer l’architecture et intégrer l</w:t>
      </w:r>
      <w:r w:rsidR="00F675C8">
        <w:t>’</w:t>
      </w:r>
      <w:r>
        <w:t>UNCRPD dans tous les processus de droits fondamentaux du PE</w:t>
      </w:r>
      <w:r w:rsidR="003D04F4">
        <w:t>.</w:t>
      </w:r>
      <w:r w:rsidR="003D04F4" w:rsidRPr="003D04F4">
        <w:rPr>
          <w:rFonts w:ascii="Arial" w:eastAsia="MS PGothic" w:hAnsi="Arial" w:cs="Arial"/>
          <w:color w:val="000000" w:themeColor="text1"/>
          <w:sz w:val="48"/>
          <w:szCs w:val="48"/>
          <w:lang w:eastAsia="en-GB"/>
        </w:rPr>
        <w:t xml:space="preserve"> </w:t>
      </w:r>
      <w:r w:rsidR="003D04F4" w:rsidRPr="003D04F4">
        <w:rPr>
          <w:rFonts w:eastAsia="MS PGothic" w:cs="Arial"/>
          <w:color w:val="000000" w:themeColor="text1"/>
          <w:lang w:eastAsia="en-GB"/>
        </w:rPr>
        <w:t>Dans le cadre de l’e</w:t>
      </w:r>
      <w:r w:rsidR="00D04B26" w:rsidRPr="003D04F4">
        <w:t xml:space="preserve">xamen des progrès de l’UE par le </w:t>
      </w:r>
      <w:r w:rsidR="003D04F4" w:rsidRPr="003D04F4">
        <w:t>Comité</w:t>
      </w:r>
      <w:r w:rsidR="003D04F4">
        <w:t xml:space="preserve"> </w:t>
      </w:r>
      <w:r w:rsidR="00F675C8">
        <w:t>des Droits de la Personne Handicapée</w:t>
      </w:r>
      <w:r w:rsidR="003D04F4">
        <w:t>,</w:t>
      </w:r>
      <w:r w:rsidR="00D04B26" w:rsidRPr="003D04F4">
        <w:t xml:space="preserve"> jusqu’</w:t>
      </w:r>
      <w:r w:rsidR="003D04F4" w:rsidRPr="003D04F4">
        <w:t>à</w:t>
      </w:r>
      <w:r w:rsidR="00D04B26" w:rsidRPr="003D04F4">
        <w:t xml:space="preserve"> </w:t>
      </w:r>
      <w:r w:rsidR="003D04F4" w:rsidRPr="003D04F4">
        <w:t>présent</w:t>
      </w:r>
      <w:r w:rsidR="00D04B26" w:rsidRPr="003D04F4">
        <w:t xml:space="preserve">, </w:t>
      </w:r>
      <w:r w:rsidR="00F675C8">
        <w:t xml:space="preserve">le </w:t>
      </w:r>
      <w:r w:rsidR="00D04B26" w:rsidRPr="003D04F4">
        <w:t xml:space="preserve">PE </w:t>
      </w:r>
      <w:r w:rsidR="00F675C8">
        <w:t xml:space="preserve">est </w:t>
      </w:r>
      <w:r w:rsidR="00D04B26" w:rsidRPr="003D04F4">
        <w:t>largement exclu du dialogue interinstitutionnel.</w:t>
      </w:r>
      <w:r w:rsidR="003D04F4">
        <w:t xml:space="preserve"> </w:t>
      </w:r>
      <w:r w:rsidR="00D04B26" w:rsidRPr="003D04F4">
        <w:t>LE FEPH propose un rapport d’initiative du PE, avec avis des différentes commission</w:t>
      </w:r>
      <w:r w:rsidR="00F675C8">
        <w:t>s</w:t>
      </w:r>
      <w:r w:rsidR="00D04B26" w:rsidRPr="003D04F4">
        <w:t xml:space="preserve"> parlementaires concernées par la Convention</w:t>
      </w:r>
    </w:p>
    <w:p w:rsidR="003D04F4" w:rsidRDefault="003D04F4" w:rsidP="003D04F4">
      <w:pPr>
        <w:spacing w:after="200"/>
        <w:ind w:left="720"/>
      </w:pPr>
    </w:p>
    <w:p w:rsidR="003D04F4" w:rsidRDefault="003D04F4" w:rsidP="003D04F4">
      <w:pPr>
        <w:spacing w:after="200"/>
        <w:ind w:left="720"/>
      </w:pPr>
      <w:r>
        <w:t xml:space="preserve">Le Président remercie la Directrice et propose </w:t>
      </w:r>
      <w:r w:rsidR="00F675C8">
        <w:t>aux représentants du PE</w:t>
      </w:r>
      <w:r>
        <w:t xml:space="preserve"> de présenter </w:t>
      </w:r>
      <w:r w:rsidR="00F675C8">
        <w:t>- leurs</w:t>
      </w:r>
      <w:r>
        <w:t xml:space="preserve"> réflexions.</w:t>
      </w:r>
    </w:p>
    <w:p w:rsidR="00B110E0" w:rsidRDefault="003D04F4" w:rsidP="003D04F4">
      <w:pPr>
        <w:spacing w:after="200"/>
        <w:ind w:left="720"/>
      </w:pPr>
      <w:r>
        <w:t>H.</w:t>
      </w:r>
      <w:r w:rsidR="00F675C8">
        <w:t xml:space="preserve"> </w:t>
      </w:r>
      <w:r>
        <w:t xml:space="preserve">Stevens </w:t>
      </w:r>
      <w:r w:rsidR="00B110E0">
        <w:t>représente la Commission LIBE et suit l’implémentation de la UNCRPD dans les affaires intérieures et la migration</w:t>
      </w:r>
      <w:r w:rsidR="00F675C8">
        <w:t>. Elle</w:t>
      </w:r>
      <w:r w:rsidR="00B110E0">
        <w:t xml:space="preserve"> souhaite faire plusieurs réflexions :</w:t>
      </w:r>
    </w:p>
    <w:p w:rsidR="003D04F4" w:rsidRDefault="00B110E0" w:rsidP="00B110E0">
      <w:pPr>
        <w:pStyle w:val="Paragraphedeliste"/>
        <w:numPr>
          <w:ilvl w:val="1"/>
          <w:numId w:val="14"/>
        </w:numPr>
        <w:spacing w:after="200"/>
      </w:pPr>
      <w:r>
        <w:t xml:space="preserve">La Commission PETI est nouvelle et il faut à présent définir </w:t>
      </w:r>
      <w:r w:rsidR="00F675C8">
        <w:t xml:space="preserve">sa </w:t>
      </w:r>
      <w:r>
        <w:t xml:space="preserve">procédure de travail et </w:t>
      </w:r>
      <w:r w:rsidR="00F675C8">
        <w:t>s</w:t>
      </w:r>
      <w:r>
        <w:t xml:space="preserve">es priorités. </w:t>
      </w:r>
    </w:p>
    <w:p w:rsidR="00B110E0" w:rsidRDefault="00B110E0" w:rsidP="00B110E0">
      <w:pPr>
        <w:pStyle w:val="Paragraphedeliste"/>
        <w:numPr>
          <w:ilvl w:val="1"/>
          <w:numId w:val="14"/>
        </w:numPr>
        <w:spacing w:after="200"/>
      </w:pPr>
      <w:r>
        <w:t>On est bien ici dans un cadre européen de réflexion dans lequel, il faut intégrer le principe de subsidiarité. L’UE peut apporter une plus-value.</w:t>
      </w:r>
    </w:p>
    <w:p w:rsidR="00B110E0" w:rsidRDefault="00B110E0" w:rsidP="00B110E0">
      <w:pPr>
        <w:pStyle w:val="Paragraphedeliste"/>
        <w:numPr>
          <w:ilvl w:val="1"/>
          <w:numId w:val="14"/>
        </w:numPr>
        <w:spacing w:after="200"/>
      </w:pPr>
      <w:r>
        <w:t>L’UE doit regarder son propre fonctionnement : ainsi l’UE a un site mais qui n’est pas accessible aux personnes handicapées avec une déficience sensorielle ou intellectuelle. Autre exemple : la Commission LIBE est publique et ouverte à tous mais les besoins des personnes aveugles ou sourdes ne sont pas pris en considération.</w:t>
      </w:r>
    </w:p>
    <w:p w:rsidR="00E422A4" w:rsidRDefault="00E422A4" w:rsidP="00E422A4">
      <w:pPr>
        <w:spacing w:after="200"/>
        <w:ind w:left="720"/>
      </w:pPr>
      <w:proofErr w:type="spellStart"/>
      <w:r>
        <w:t>G.Marlière</w:t>
      </w:r>
      <w:proofErr w:type="spellEnd"/>
      <w:r>
        <w:t xml:space="preserve"> s’adresse aux représentants des parlementaires et leur demande quelles sont leurs priorités.</w:t>
      </w:r>
    </w:p>
    <w:p w:rsidR="00E422A4" w:rsidRDefault="00E422A4" w:rsidP="00E422A4">
      <w:pPr>
        <w:spacing w:after="200"/>
        <w:ind w:left="720"/>
      </w:pPr>
      <w:r>
        <w:t xml:space="preserve">R. Miller </w:t>
      </w:r>
      <w:r w:rsidR="002D4D31">
        <w:t xml:space="preserve">revient tout d’abord sur la question de la réforme des chemins de fer introduite par G. </w:t>
      </w:r>
      <w:proofErr w:type="spellStart"/>
      <w:r w:rsidR="002D4D31">
        <w:t>Marlière</w:t>
      </w:r>
      <w:proofErr w:type="spellEnd"/>
      <w:r w:rsidR="002D4D31">
        <w:t xml:space="preserve"> au titre d’exemple de l’inaccessibilité des services. Il a pu prendre contact avec le Cabinet Galant qui lui a confirmé </w:t>
      </w:r>
      <w:r w:rsidR="002D4D31">
        <w:lastRenderedPageBreak/>
        <w:t xml:space="preserve">qu’il n’y pas de surcoût si la personne présente sa carte de personne handicapée (ndlr. Une telle carte n’existe pas actuellement </w:t>
      </w:r>
      <w:r w:rsidR="000B11E3">
        <w:t>et est revendiquée depuis des années par le BDF) et que pour le surplus, la Ministre reste totalement ouverte au débat.</w:t>
      </w:r>
    </w:p>
    <w:p w:rsidR="000B11E3" w:rsidRDefault="000B11E3" w:rsidP="00E422A4">
      <w:pPr>
        <w:spacing w:after="200"/>
        <w:ind w:left="720"/>
      </w:pPr>
      <w:r>
        <w:t xml:space="preserve">Plus globalement, R. Miller considère que l’Europe doit apporter une réponse concrète aux besoins des citoyens. Les personnes handicapées ne doivent pas être victimes de la régionalisation </w:t>
      </w:r>
      <w:r w:rsidR="004D7775">
        <w:t xml:space="preserve">induite par </w:t>
      </w:r>
      <w:r>
        <w:t xml:space="preserve"> la 6</w:t>
      </w:r>
      <w:r w:rsidR="004D7775" w:rsidRPr="0070723E">
        <w:rPr>
          <w:vertAlign w:val="superscript"/>
        </w:rPr>
        <w:t>è</w:t>
      </w:r>
      <w:r w:rsidRPr="0070723E">
        <w:rPr>
          <w:vertAlign w:val="superscript"/>
        </w:rPr>
        <w:t>me</w:t>
      </w:r>
      <w:r>
        <w:t xml:space="preserve"> réforme de l’Etat.</w:t>
      </w:r>
    </w:p>
    <w:p w:rsidR="000D1D46" w:rsidRDefault="000B11E3" w:rsidP="000D1D46">
      <w:pPr>
        <w:spacing w:after="200"/>
        <w:ind w:left="720"/>
      </w:pPr>
      <w:r>
        <w:t xml:space="preserve">Les contraintes budgétaires doivent être mises en œuvre mais en même temps, il faut laisser la place à de nouvelles initiatives. L’article 9 du Traité permet la mobilisation </w:t>
      </w:r>
      <w:r w:rsidR="000D1D46">
        <w:t xml:space="preserve">intégrée </w:t>
      </w:r>
      <w:r>
        <w:t>des parlementaires européens</w:t>
      </w:r>
      <w:r w:rsidR="000D1D46">
        <w:t xml:space="preserve"> et des parlements régionaux</w:t>
      </w:r>
      <w:r>
        <w:t xml:space="preserve">. </w:t>
      </w:r>
      <w:r w:rsidR="000D1D46">
        <w:t xml:space="preserve">Il faut renforcer cet aspect car le </w:t>
      </w:r>
      <w:r w:rsidR="004D7775">
        <w:t>PE</w:t>
      </w:r>
      <w:r w:rsidR="000D1D46">
        <w:t xml:space="preserve"> a été </w:t>
      </w:r>
      <w:r w:rsidR="00D04B26">
        <w:t>lâché</w:t>
      </w:r>
      <w:r w:rsidR="000D1D46">
        <w:t> : la démocratie est le moteur des réformes. Les nouvelles technologies rendent tout possible et il faut privilégier cette orientation au profit de tous. En ce qui concerne l’accès à l’emploi, c’est indissociable de l’accès à l’enseignement. De manière générale, les droits ne doivent pas être formels mais réels.</w:t>
      </w:r>
    </w:p>
    <w:p w:rsidR="000D1D46" w:rsidRDefault="000D1D46" w:rsidP="000D1D46">
      <w:pPr>
        <w:spacing w:after="200"/>
        <w:ind w:left="720"/>
      </w:pPr>
      <w:r>
        <w:t xml:space="preserve">E. </w:t>
      </w:r>
      <w:proofErr w:type="spellStart"/>
      <w:r>
        <w:t>Bulcke</w:t>
      </w:r>
      <w:proofErr w:type="spellEnd"/>
      <w:r>
        <w:t xml:space="preserve"> explique qu’elle est nouvelle et qu’elle souhaite apprendre les besoins des personnes handicapées</w:t>
      </w:r>
      <w:r w:rsidR="004D7775">
        <w:t>.</w:t>
      </w:r>
      <w:r>
        <w:t xml:space="preserve"> </w:t>
      </w:r>
      <w:r w:rsidR="004D7775">
        <w:t>E</w:t>
      </w:r>
      <w:r>
        <w:t xml:space="preserve">lle fera rapport au député Ivo </w:t>
      </w:r>
      <w:proofErr w:type="spellStart"/>
      <w:r>
        <w:t>Belet</w:t>
      </w:r>
      <w:proofErr w:type="spellEnd"/>
      <w:r>
        <w:t>.</w:t>
      </w:r>
    </w:p>
    <w:p w:rsidR="000D1D46" w:rsidRDefault="000D1D46" w:rsidP="000D1D46">
      <w:pPr>
        <w:spacing w:after="200"/>
        <w:ind w:left="720"/>
      </w:pPr>
      <w:r>
        <w:t xml:space="preserve">G. </w:t>
      </w:r>
      <w:proofErr w:type="spellStart"/>
      <w:r>
        <w:t>Marlière</w:t>
      </w:r>
      <w:proofErr w:type="spellEnd"/>
      <w:r>
        <w:t xml:space="preserve"> peut y répondre mais de manière non exhaustive. Elle le fera dans ces circonstances en soulignant le lien entre le rapport de l’EDF et les politiques belges. Dans l’ordre, elle cite :</w:t>
      </w:r>
    </w:p>
    <w:p w:rsidR="000D1D46" w:rsidRDefault="000D1D46" w:rsidP="00F5626A">
      <w:pPr>
        <w:pStyle w:val="Paragraphedeliste"/>
        <w:numPr>
          <w:ilvl w:val="0"/>
          <w:numId w:val="14"/>
        </w:numPr>
        <w:spacing w:after="200"/>
        <w:ind w:left="1276" w:hanging="425"/>
      </w:pPr>
      <w:r>
        <w:t>La Directive transversale « égalité des chances » : il est bien nécessaire de tenir compte de la répartition des compétences.</w:t>
      </w:r>
    </w:p>
    <w:p w:rsidR="00870743" w:rsidRDefault="000D1D46" w:rsidP="00F5626A">
      <w:pPr>
        <w:pStyle w:val="Paragraphedeliste"/>
        <w:numPr>
          <w:ilvl w:val="0"/>
          <w:numId w:val="14"/>
        </w:numPr>
        <w:spacing w:after="200"/>
        <w:ind w:left="1276" w:hanging="425"/>
      </w:pPr>
      <w:r>
        <w:t>La carte de mobilité pour les PH : elle répond aux demandes et besoins des personnes</w:t>
      </w:r>
      <w:r w:rsidR="00870743">
        <w:t>. Elle soutient leur liberté de circulation et leur inclusion et dispense de justifier un handicap, dans une totale liberté de la présenter ou non. Plutôt que de revendiquer un accès à une série de droits et à la transportabilité, le BDF préfère un outil de base, permettant un accès à certains biens et services, dans le respect des règles édictées par le pays qui délivre l’accès à la compensation. Il faut débuter dans des domaines minimalistes tels que les loisirs, la culture et le sport et étendre par la suite.</w:t>
      </w:r>
    </w:p>
    <w:p w:rsidR="00B951C4" w:rsidRDefault="00870743" w:rsidP="00F5626A">
      <w:pPr>
        <w:pStyle w:val="Paragraphedeliste"/>
        <w:spacing w:after="200"/>
        <w:ind w:left="1276" w:hanging="425"/>
      </w:pPr>
      <w:r>
        <w:t xml:space="preserve">R. </w:t>
      </w:r>
      <w:proofErr w:type="spellStart"/>
      <w:r>
        <w:t>Vrydag</w:t>
      </w:r>
      <w:proofErr w:type="spellEnd"/>
      <w:r>
        <w:t xml:space="preserve"> </w:t>
      </w:r>
      <w:r w:rsidR="00BB1203">
        <w:t>insiste</w:t>
      </w:r>
      <w:r w:rsidR="004D7775">
        <w:t>,</w:t>
      </w:r>
      <w:r w:rsidR="00BB1203">
        <w:t xml:space="preserve"> par ailleurs</w:t>
      </w:r>
      <w:r w:rsidR="004D7775">
        <w:t>,</w:t>
      </w:r>
      <w:r w:rsidR="00BB1203">
        <w:t xml:space="preserve"> sur l’accessibilité des informations et services. L’</w:t>
      </w:r>
      <w:proofErr w:type="spellStart"/>
      <w:r w:rsidR="00BB1203">
        <w:t>European</w:t>
      </w:r>
      <w:proofErr w:type="spellEnd"/>
      <w:r w:rsidR="00BB1203">
        <w:t xml:space="preserve"> </w:t>
      </w:r>
      <w:proofErr w:type="spellStart"/>
      <w:r w:rsidR="00BB1203">
        <w:t>Accessibility</w:t>
      </w:r>
      <w:proofErr w:type="spellEnd"/>
      <w:r w:rsidR="00BB1203">
        <w:t xml:space="preserve"> </w:t>
      </w:r>
      <w:proofErr w:type="spellStart"/>
      <w:r w:rsidR="00BB1203">
        <w:t>Act</w:t>
      </w:r>
      <w:proofErr w:type="spellEnd"/>
      <w:r w:rsidR="00BB1203">
        <w:t xml:space="preserve"> </w:t>
      </w:r>
      <w:r w:rsidR="00864A9D">
        <w:t xml:space="preserve">(EAA) </w:t>
      </w:r>
      <w:r w:rsidR="00BB1203">
        <w:t>traîne</w:t>
      </w:r>
      <w:r w:rsidR="004D7775">
        <w:t xml:space="preserve"> depuis de nombreuses années</w:t>
      </w:r>
      <w:r w:rsidR="00BB1203">
        <w:t>. Avoir accès à l’information, c’est aussi poser des choix de vie. Avoir accès à l’information passe par la digitalisation et l’accès à l’information pour tous.</w:t>
      </w:r>
    </w:p>
    <w:p w:rsidR="000D1D46" w:rsidRDefault="00B951C4" w:rsidP="00F5626A">
      <w:pPr>
        <w:pStyle w:val="Paragraphedeliste"/>
        <w:numPr>
          <w:ilvl w:val="0"/>
          <w:numId w:val="14"/>
        </w:numPr>
        <w:spacing w:after="200"/>
        <w:ind w:left="1276" w:hanging="425"/>
      </w:pPr>
      <w:r>
        <w:lastRenderedPageBreak/>
        <w:t>Les statistiques sont également une priorité car actuellement il manque cruellement de données valables</w:t>
      </w:r>
      <w:r w:rsidR="004D7775">
        <w:t>.</w:t>
      </w:r>
      <w:r>
        <w:t xml:space="preserve"> </w:t>
      </w:r>
      <w:r w:rsidR="004D7775">
        <w:t>L</w:t>
      </w:r>
      <w:r>
        <w:t>es véritables choix politiques de société n’existent pas et laissent la place à des réponses incomplètes et trop prudentes.</w:t>
      </w:r>
    </w:p>
    <w:p w:rsidR="00B951C4" w:rsidRDefault="004D7775" w:rsidP="00F5626A">
      <w:pPr>
        <w:pStyle w:val="Paragraphedeliste"/>
        <w:numPr>
          <w:ilvl w:val="0"/>
          <w:numId w:val="14"/>
        </w:numPr>
        <w:spacing w:after="200"/>
        <w:ind w:left="1276" w:hanging="425"/>
      </w:pPr>
      <w:r>
        <w:t>La p</w:t>
      </w:r>
      <w:r w:rsidR="00B951C4">
        <w:t xml:space="preserve">articipation des personnes handicapées aux processus de réflexion et de décision est un défi, </w:t>
      </w:r>
      <w:r>
        <w:t>au niveau européen,</w:t>
      </w:r>
      <w:r w:rsidR="00B951C4">
        <w:t xml:space="preserve"> mais aussi en Belgique.</w:t>
      </w:r>
    </w:p>
    <w:p w:rsidR="00B951C4" w:rsidRDefault="00B951C4" w:rsidP="00F5626A">
      <w:pPr>
        <w:pStyle w:val="Paragraphedeliste"/>
        <w:numPr>
          <w:ilvl w:val="0"/>
          <w:numId w:val="14"/>
        </w:numPr>
        <w:spacing w:after="200"/>
        <w:ind w:left="1276" w:hanging="425"/>
      </w:pPr>
      <w:r>
        <w:t>Emploi : la sensibilisation a atteint ses limites ; les employeurs invoquent à tout bout de champs la crise pour limiter les recrutements ; bien souvent, ils voient les manquement de la personne avant ses compétences.</w:t>
      </w:r>
    </w:p>
    <w:p w:rsidR="00B951C4" w:rsidRDefault="00B951C4" w:rsidP="00F5626A">
      <w:pPr>
        <w:pStyle w:val="Paragraphedeliste"/>
        <w:numPr>
          <w:ilvl w:val="0"/>
          <w:numId w:val="14"/>
        </w:numPr>
        <w:spacing w:after="200"/>
        <w:ind w:left="1276" w:hanging="425"/>
      </w:pPr>
      <w:r>
        <w:t>Protection sociale : précarité et handicap sont intimement liés. La crise a des effets très importants sur les personnes handicapées car dans tous les pays européens on assiste à une diminution de la protection sociale (allocations et services). La Stratégie 2020 a des effets pervers : activation et exclusion sont liés</w:t>
      </w:r>
      <w:r w:rsidR="004D7775">
        <w:t>.</w:t>
      </w:r>
      <w:r>
        <w:t xml:space="preserve"> </w:t>
      </w:r>
      <w:r w:rsidR="004D7775">
        <w:t>L</w:t>
      </w:r>
      <w:r>
        <w:t>e pilier social plie toujours sous le pilier économique</w:t>
      </w:r>
      <w:r w:rsidR="004D7775">
        <w:t xml:space="preserve">, </w:t>
      </w:r>
      <w:r>
        <w:t xml:space="preserve"> c’est inacceptable. </w:t>
      </w:r>
      <w:r w:rsidR="004D7775">
        <w:t>Le BDF attend</w:t>
      </w:r>
      <w:r>
        <w:t xml:space="preserve"> un signal fort de l’Europe pour qu’elle soutienne la protection sociale.</w:t>
      </w:r>
    </w:p>
    <w:p w:rsidR="00B110E0" w:rsidRDefault="00B110E0" w:rsidP="00B110E0">
      <w:pPr>
        <w:pStyle w:val="Paragraphedeliste"/>
        <w:spacing w:after="200"/>
        <w:ind w:left="1440"/>
      </w:pPr>
    </w:p>
    <w:p w:rsidR="00F5626A" w:rsidRDefault="00811D17" w:rsidP="00811D17">
      <w:pPr>
        <w:spacing w:after="200"/>
      </w:pPr>
      <w:r>
        <w:t xml:space="preserve">G. De </w:t>
      </w:r>
      <w:proofErr w:type="spellStart"/>
      <w:r>
        <w:t>Stercke</w:t>
      </w:r>
      <w:proofErr w:type="spellEnd"/>
      <w:r>
        <w:t xml:space="preserve"> explique que Hugues Bayet est suppléant dans la Commission Libertés civiles. Il insiste sur l’importance de la </w:t>
      </w:r>
      <w:proofErr w:type="spellStart"/>
      <w:r>
        <w:t>Task</w:t>
      </w:r>
      <w:proofErr w:type="spellEnd"/>
      <w:r>
        <w:t xml:space="preserve"> Force et rappelle que Marie </w:t>
      </w:r>
      <w:proofErr w:type="spellStart"/>
      <w:r>
        <w:t>Arena</w:t>
      </w:r>
      <w:proofErr w:type="spellEnd"/>
      <w:r>
        <w:t xml:space="preserve"> </w:t>
      </w:r>
      <w:r w:rsidR="00F5626A">
        <w:t>fait partie de</w:t>
      </w:r>
      <w:r>
        <w:t xml:space="preserve"> la Commission Emploi. </w:t>
      </w:r>
    </w:p>
    <w:p w:rsidR="00811D17" w:rsidRDefault="00811D17" w:rsidP="00811D17">
      <w:pPr>
        <w:spacing w:after="200"/>
      </w:pPr>
      <w:r>
        <w:t>Il explique que la réduction du budget des institutions européennes diminue forcément les leviers d’actions. Il est un défenseur inconditionnel de la transversalité. Il regrette que la Directive non-discrimination bloque en Conseil des Ministres. Cependant , il conseille d’utiliser le levier de la Commission LIBE qui pourrait par exemple poser à la Commission Européenne la question du taux d’emploi des PH</w:t>
      </w:r>
      <w:r w:rsidR="00F5626A">
        <w:t xml:space="preserve">. La Commission </w:t>
      </w:r>
      <w:r>
        <w:t xml:space="preserve"> n’aura pas de chiffre</w:t>
      </w:r>
      <w:r w:rsidR="00F5626A">
        <w:t>s</w:t>
      </w:r>
      <w:r>
        <w:t xml:space="preserve"> à fournir et sera alors embarrassée et soucieuse de chercher une solution. </w:t>
      </w:r>
    </w:p>
    <w:p w:rsidR="00811D17" w:rsidRDefault="00811D17" w:rsidP="00811D17">
      <w:pPr>
        <w:spacing w:after="200"/>
      </w:pPr>
      <w:r>
        <w:t xml:space="preserve">G. </w:t>
      </w:r>
      <w:proofErr w:type="spellStart"/>
      <w:r>
        <w:t>Marlière</w:t>
      </w:r>
      <w:proofErr w:type="spellEnd"/>
      <w:r>
        <w:t xml:space="preserve"> désire connaitre la réaction des représentants par rapport aux priorités exposées.</w:t>
      </w:r>
    </w:p>
    <w:p w:rsidR="00BE4B99" w:rsidRDefault="00BE4B99" w:rsidP="00811D17">
      <w:pPr>
        <w:spacing w:after="200"/>
      </w:pPr>
      <w:r>
        <w:t xml:space="preserve">I. </w:t>
      </w:r>
      <w:proofErr w:type="spellStart"/>
      <w:r>
        <w:t>Borré</w:t>
      </w:r>
      <w:proofErr w:type="spellEnd"/>
      <w:r>
        <w:t xml:space="preserve"> insiste sur l’importance du temps qui passe : il ne suffit pas de dire ce que l’on veut faire mais encore faut-il se fixer un objectif de temps. La demande de carte de mobilité remonte à des années, beaucoup de personnes sont d’accord avec le projet et pourtant rien ne se fait.</w:t>
      </w:r>
    </w:p>
    <w:p w:rsidR="00BE4B99" w:rsidRPr="00A86453" w:rsidRDefault="00BE4B99" w:rsidP="00811D17">
      <w:pPr>
        <w:spacing w:after="200"/>
      </w:pPr>
      <w:r>
        <w:t xml:space="preserve">H. Stevens constate que PS et CD&amp;V sont </w:t>
      </w:r>
      <w:r w:rsidR="00F5626A">
        <w:t xml:space="preserve">dans l’exécutif </w:t>
      </w:r>
      <w:r>
        <w:t xml:space="preserve">depuis des années et que rien ne se fait. Cela étant, si la carte de mobilité présente un coût, elle est aussi un investissement économique. Il faut un lobby en ce sens. La carte de </w:t>
      </w:r>
      <w:r>
        <w:lastRenderedPageBreak/>
        <w:t>mobilité sera certainement travaillée en Intergroup</w:t>
      </w:r>
      <w:r w:rsidR="00D04B26">
        <w:t>e PH au P</w:t>
      </w:r>
      <w:r>
        <w:t xml:space="preserve">arlement européen. Il faut aussi que les gouvernements régionaux et fédéral agissent. </w:t>
      </w:r>
      <w:r w:rsidR="00A86453">
        <w:t xml:space="preserve">En ce qui concerne la question des aménagements raisonnables dans les universités, </w:t>
      </w:r>
      <w:r w:rsidR="00A86453" w:rsidRPr="00FC7B52">
        <w:rPr>
          <w:lang w:val="fr-FR"/>
        </w:rPr>
        <w:t xml:space="preserve">H. Stevens </w:t>
      </w:r>
      <w:r w:rsidR="00A86453">
        <w:rPr>
          <w:lang w:val="fr-FR"/>
        </w:rPr>
        <w:t>considère que les universités elles-mêmes doivent assurer les aménagements nécessaires aux besoins des étudiants</w:t>
      </w:r>
    </w:p>
    <w:p w:rsidR="00BE4B99" w:rsidRDefault="00BE4B99" w:rsidP="00811D17">
      <w:pPr>
        <w:spacing w:after="200"/>
      </w:pPr>
      <w:r>
        <w:t xml:space="preserve">R. Miller </w:t>
      </w:r>
      <w:r w:rsidR="001824F2">
        <w:t>ne souhaite pas rentrer dans les débats politiques belges qui nous égareraient au niveau européen.</w:t>
      </w:r>
    </w:p>
    <w:p w:rsidR="00864A9D" w:rsidRDefault="00864A9D" w:rsidP="00811D17">
      <w:pPr>
        <w:spacing w:after="200"/>
      </w:pPr>
      <w:r>
        <w:t>Il souligne que tous les points amenés sont essentiels ! Ce qui est fait au niveau régional doit être défendu sur le plan européen aussi. L’</w:t>
      </w:r>
      <w:r w:rsidR="0070723E" w:rsidRPr="0070723E">
        <w:t xml:space="preserve"> </w:t>
      </w:r>
      <w:proofErr w:type="spellStart"/>
      <w:r w:rsidR="0070723E" w:rsidRPr="0070723E">
        <w:t>European</w:t>
      </w:r>
      <w:proofErr w:type="spellEnd"/>
      <w:r w:rsidR="0070723E" w:rsidRPr="0070723E">
        <w:t xml:space="preserve"> </w:t>
      </w:r>
      <w:proofErr w:type="spellStart"/>
      <w:r w:rsidR="0070723E" w:rsidRPr="0070723E">
        <w:t>Accessibility</w:t>
      </w:r>
      <w:proofErr w:type="spellEnd"/>
      <w:r w:rsidR="0070723E" w:rsidRPr="0070723E">
        <w:t xml:space="preserve"> </w:t>
      </w:r>
      <w:proofErr w:type="spellStart"/>
      <w:r w:rsidR="0070723E" w:rsidRPr="0070723E">
        <w:t>Act</w:t>
      </w:r>
      <w:proofErr w:type="spellEnd"/>
      <w:r w:rsidR="0070723E" w:rsidRPr="0070723E">
        <w:t xml:space="preserve"> </w:t>
      </w:r>
      <w:r w:rsidR="0070723E">
        <w:t>(</w:t>
      </w:r>
      <w:r>
        <w:t>EAA</w:t>
      </w:r>
      <w:r w:rsidR="0070723E">
        <w:t>)</w:t>
      </w:r>
      <w:r>
        <w:t xml:space="preserve"> est important et intéressant sur le plan de la construction européenne car cela fait bouger les choses pour tout le monde et cela contribue à la construction</w:t>
      </w:r>
      <w:r w:rsidR="00F5626A">
        <w:t xml:space="preserve"> </w:t>
      </w:r>
      <w:r>
        <w:t>de</w:t>
      </w:r>
      <w:r w:rsidR="00F5626A">
        <w:t xml:space="preserve"> </w:t>
      </w:r>
      <w:r>
        <w:t>la citoyenneté européenne. Il souhaite développer au maximum la carte de mobilité.</w:t>
      </w:r>
    </w:p>
    <w:p w:rsidR="00864A9D" w:rsidRDefault="00864A9D" w:rsidP="00811D17">
      <w:pPr>
        <w:spacing w:after="200"/>
      </w:pPr>
      <w:r>
        <w:t>La crise financière existe dans tous les Etats membres</w:t>
      </w:r>
      <w:r w:rsidR="00F5626A">
        <w:t>. O</w:t>
      </w:r>
      <w:r>
        <w:t>n ne peut plus attendre car il y a véritablement un constat de dégradation au niveau de la vie des PH</w:t>
      </w:r>
      <w:r w:rsidR="00F5626A">
        <w:t>. Il</w:t>
      </w:r>
      <w:r>
        <w:t xml:space="preserve"> faut une réponse urgente.</w:t>
      </w:r>
    </w:p>
    <w:p w:rsidR="00864A9D" w:rsidRDefault="00864A9D" w:rsidP="00811D17">
      <w:pPr>
        <w:spacing w:after="200"/>
      </w:pPr>
      <w:r>
        <w:t xml:space="preserve">E. </w:t>
      </w:r>
      <w:proofErr w:type="spellStart"/>
      <w:r>
        <w:t>Bulcke</w:t>
      </w:r>
      <w:proofErr w:type="spellEnd"/>
      <w:r>
        <w:t xml:space="preserve"> rappelle que le </w:t>
      </w:r>
      <w:r w:rsidR="00F5626A">
        <w:t>PE</w:t>
      </w:r>
      <w:r>
        <w:t xml:space="preserve"> n’a pas de droit d’initiative législative mais par contre peut questionner la Commission européenne. Ainsi, I. </w:t>
      </w:r>
      <w:proofErr w:type="spellStart"/>
      <w:r>
        <w:t>Belet</w:t>
      </w:r>
      <w:proofErr w:type="spellEnd"/>
      <w:r>
        <w:t xml:space="preserve"> qui est à la Commission Transport peut « pousser » des dossiers en lien avec l’accessibilité</w:t>
      </w:r>
    </w:p>
    <w:p w:rsidR="00864A9D" w:rsidRDefault="00864A9D" w:rsidP="00811D17">
      <w:pPr>
        <w:spacing w:after="200"/>
      </w:pPr>
      <w:r>
        <w:t xml:space="preserve">R. </w:t>
      </w:r>
      <w:proofErr w:type="spellStart"/>
      <w:r>
        <w:t>Vrydag</w:t>
      </w:r>
      <w:proofErr w:type="spellEnd"/>
      <w:r>
        <w:t xml:space="preserve"> considère que la pression est importante mais cela n’empêche que l’Intergroupe PH doit devenir un interlocuteur à part entière.</w:t>
      </w:r>
    </w:p>
    <w:p w:rsidR="004F18E5" w:rsidRDefault="004F18E5" w:rsidP="00811D17">
      <w:pPr>
        <w:spacing w:after="200"/>
      </w:pPr>
      <w:r>
        <w:t xml:space="preserve">C. </w:t>
      </w:r>
      <w:proofErr w:type="spellStart"/>
      <w:r>
        <w:t>Naughton</w:t>
      </w:r>
      <w:proofErr w:type="spellEnd"/>
      <w:r>
        <w:t xml:space="preserve"> rappelle que dans le cadre du rapport alternatif et l’exercice de rapportage qui s’en suit, ce qui est important c’est la « </w:t>
      </w:r>
      <w:r w:rsidR="00F5626A">
        <w:t>L</w:t>
      </w:r>
      <w:r>
        <w:t xml:space="preserve">ist of issues » : il faudra que les Parlementaires et la </w:t>
      </w:r>
      <w:r w:rsidR="00F5626A">
        <w:t>C</w:t>
      </w:r>
      <w:r>
        <w:t>ommission européenne discutent ensemble en avril. De même, en septembre, il y aura une nouvelle opportunité pour discuter de la promotion de l’inclusion en général. Le dialogue interinstitutionnel doit être permanent. Les Droits de l’Homme doivent être LE fil conducteur. Elle rappelle l’article 8 selon lequel il faut promouvoir l</w:t>
      </w:r>
      <w:r w:rsidR="00F5626A">
        <w:t>’</w:t>
      </w:r>
      <w:r>
        <w:t>UNCRPD</w:t>
      </w:r>
      <w:r w:rsidR="00F5626A">
        <w:t>. C</w:t>
      </w:r>
      <w:r>
        <w:t xml:space="preserve">ela vaut pour les institutions européennes aussi ! 80 millions de PH attendent du concret et c’est important pour l’Europe en général. </w:t>
      </w:r>
    </w:p>
    <w:p w:rsidR="004F18E5" w:rsidRDefault="004F18E5" w:rsidP="00811D17">
      <w:pPr>
        <w:spacing w:after="200"/>
      </w:pPr>
      <w:r>
        <w:t xml:space="preserve">F . </w:t>
      </w:r>
      <w:proofErr w:type="spellStart"/>
      <w:r>
        <w:t>Verstraete</w:t>
      </w:r>
      <w:proofErr w:type="spellEnd"/>
      <w:r>
        <w:t xml:space="preserve"> remercie les </w:t>
      </w:r>
      <w:r w:rsidR="00F5626A">
        <w:t xml:space="preserve">parlementaires et leur </w:t>
      </w:r>
      <w:r>
        <w:t>représentants pour leur engagement mais considère qu’il reste important de poursuivre la sensibilisation. Il prend l’exemple du projet 112 qui est un projet « </w:t>
      </w:r>
      <w:proofErr w:type="spellStart"/>
      <w:r>
        <w:t>step</w:t>
      </w:r>
      <w:proofErr w:type="spellEnd"/>
      <w:r>
        <w:t xml:space="preserve"> by </w:t>
      </w:r>
      <w:proofErr w:type="spellStart"/>
      <w:r>
        <w:t>step</w:t>
      </w:r>
      <w:proofErr w:type="spellEnd"/>
      <w:r>
        <w:t> » : il faut une inscription préalable et le système n’est pas accessible aux personnes valides (alors que ce serait bien utile par ex</w:t>
      </w:r>
      <w:r w:rsidR="00F5626A">
        <w:t>emple</w:t>
      </w:r>
      <w:r>
        <w:t xml:space="preserve"> en cas de cambriolage), ni aux touristes ou travailleurs de passage</w:t>
      </w:r>
      <w:r w:rsidR="00AD7793">
        <w:t>. L</w:t>
      </w:r>
      <w:r w:rsidR="00F5626A">
        <w:t>’</w:t>
      </w:r>
      <w:r w:rsidR="00AD7793">
        <w:t>E</w:t>
      </w:r>
      <w:r w:rsidR="00F5626A">
        <w:t>urope</w:t>
      </w:r>
      <w:r w:rsidR="00AD7793">
        <w:t xml:space="preserve"> doit être plus contraignante.</w:t>
      </w:r>
    </w:p>
    <w:p w:rsidR="00AD7793" w:rsidRDefault="00AD7793" w:rsidP="00811D17">
      <w:pPr>
        <w:spacing w:after="200"/>
        <w:rPr>
          <w:lang w:val="fr-FR"/>
        </w:rPr>
      </w:pPr>
      <w:r>
        <w:rPr>
          <w:lang w:val="fr-FR"/>
        </w:rPr>
        <w:lastRenderedPageBreak/>
        <w:t xml:space="preserve">F. </w:t>
      </w:r>
      <w:proofErr w:type="spellStart"/>
      <w:r>
        <w:rPr>
          <w:lang w:val="fr-FR"/>
        </w:rPr>
        <w:t>Bouquelloen</w:t>
      </w:r>
      <w:proofErr w:type="spellEnd"/>
      <w:r>
        <w:rPr>
          <w:lang w:val="fr-FR"/>
        </w:rPr>
        <w:t xml:space="preserve"> insiste sur l’importance d’avoir des standards uniformes dans toute l’Europe.</w:t>
      </w:r>
    </w:p>
    <w:p w:rsidR="00AD7793" w:rsidRDefault="00AD7793" w:rsidP="00811D17">
      <w:pPr>
        <w:spacing w:after="200"/>
        <w:rPr>
          <w:lang w:val="fr-FR"/>
        </w:rPr>
      </w:pPr>
      <w:r>
        <w:rPr>
          <w:lang w:val="fr-FR"/>
        </w:rPr>
        <w:t xml:space="preserve">M. </w:t>
      </w:r>
      <w:proofErr w:type="spellStart"/>
      <w:r>
        <w:rPr>
          <w:lang w:val="fr-FR"/>
        </w:rPr>
        <w:t>Kempen</w:t>
      </w:r>
      <w:proofErr w:type="spellEnd"/>
      <w:r>
        <w:rPr>
          <w:lang w:val="fr-FR"/>
        </w:rPr>
        <w:t xml:space="preserve"> souhaite revenir sur l’accessibilité des transports publics : en Flandre, c’est tout simplement une catastrophe tant pour les bus (société de </w:t>
      </w:r>
      <w:proofErr w:type="spellStart"/>
      <w:r>
        <w:rPr>
          <w:lang w:val="fr-FR"/>
        </w:rPr>
        <w:t>Lijn</w:t>
      </w:r>
      <w:proofErr w:type="spellEnd"/>
      <w:r>
        <w:rPr>
          <w:lang w:val="fr-FR"/>
        </w:rPr>
        <w:t>) que pour les trains (SNCB).</w:t>
      </w:r>
    </w:p>
    <w:p w:rsidR="00AD7793" w:rsidRDefault="00AD7793" w:rsidP="00811D17">
      <w:pPr>
        <w:spacing w:after="200"/>
        <w:rPr>
          <w:lang w:val="fr-FR"/>
        </w:rPr>
      </w:pPr>
      <w:r>
        <w:rPr>
          <w:lang w:val="fr-FR"/>
        </w:rPr>
        <w:t xml:space="preserve">G. </w:t>
      </w:r>
      <w:proofErr w:type="spellStart"/>
      <w:r>
        <w:rPr>
          <w:lang w:val="fr-FR"/>
        </w:rPr>
        <w:t>Marlière</w:t>
      </w:r>
      <w:proofErr w:type="spellEnd"/>
      <w:r>
        <w:rPr>
          <w:lang w:val="fr-FR"/>
        </w:rPr>
        <w:t xml:space="preserve"> insiste sur le fait que l’accessibilité est une garantie pour la participation et </w:t>
      </w:r>
      <w:r w:rsidR="00F5626A">
        <w:rPr>
          <w:lang w:val="fr-FR"/>
        </w:rPr>
        <w:t xml:space="preserve">que </w:t>
      </w:r>
      <w:r>
        <w:rPr>
          <w:lang w:val="fr-FR"/>
        </w:rPr>
        <w:t>le BDF reviendra vers le Parlement européen pour que l’UE aille plus loin et plus vite à ce niveau.</w:t>
      </w:r>
    </w:p>
    <w:p w:rsidR="00467C5B" w:rsidRDefault="00AD7793">
      <w:pPr>
        <w:spacing w:after="200"/>
        <w:rPr>
          <w:rFonts w:eastAsiaTheme="majorEastAsia" w:cstheme="majorBidi"/>
          <w:b/>
          <w:bCs/>
          <w:sz w:val="26"/>
          <w:szCs w:val="26"/>
          <w:u w:val="single"/>
        </w:rPr>
      </w:pPr>
      <w:r>
        <w:rPr>
          <w:lang w:val="fr-FR"/>
        </w:rPr>
        <w:t xml:space="preserve">P. </w:t>
      </w:r>
      <w:proofErr w:type="spellStart"/>
      <w:r>
        <w:rPr>
          <w:lang w:val="fr-FR"/>
        </w:rPr>
        <w:t>Gyselinck</w:t>
      </w:r>
      <w:proofErr w:type="spellEnd"/>
      <w:r>
        <w:rPr>
          <w:lang w:val="fr-FR"/>
        </w:rPr>
        <w:t xml:space="preserve"> remercie tous les participants </w:t>
      </w:r>
      <w:r w:rsidR="00400DE5">
        <w:rPr>
          <w:lang w:val="fr-FR"/>
        </w:rPr>
        <w:t xml:space="preserve">pour </w:t>
      </w:r>
      <w:r>
        <w:rPr>
          <w:lang w:val="fr-FR"/>
        </w:rPr>
        <w:t xml:space="preserve">les échanges importants qu’ils ont nourris. </w:t>
      </w:r>
    </w:p>
    <w:sectPr w:rsidR="00467C5B" w:rsidSect="002764D0">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65D8" w:rsidRDefault="004A65D8" w:rsidP="00C10A24">
      <w:pPr>
        <w:spacing w:after="0" w:line="240" w:lineRule="auto"/>
      </w:pPr>
      <w:r>
        <w:separator/>
      </w:r>
    </w:p>
  </w:endnote>
  <w:endnote w:type="continuationSeparator" w:id="0">
    <w:p w:rsidR="004A65D8" w:rsidRDefault="004A65D8" w:rsidP="00C10A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0000012" w:usb3="00000000" w:csb0="0002009F"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260" w:type="dxa"/>
      <w:tblInd w:w="-792" w:type="dxa"/>
      <w:tblLayout w:type="fixed"/>
      <w:tblLook w:val="01E0" w:firstRow="1" w:lastRow="1" w:firstColumn="1" w:lastColumn="1" w:noHBand="0" w:noVBand="0"/>
    </w:tblPr>
    <w:tblGrid>
      <w:gridCol w:w="7920"/>
      <w:gridCol w:w="900"/>
      <w:gridCol w:w="1440"/>
    </w:tblGrid>
    <w:tr w:rsidR="004A65D8" w:rsidRPr="00A250BB" w:rsidTr="00E928F5">
      <w:trPr>
        <w:trHeight w:val="1254"/>
      </w:trPr>
      <w:tc>
        <w:tcPr>
          <w:tcW w:w="7920" w:type="dxa"/>
          <w:shd w:val="clear" w:color="auto" w:fill="auto"/>
        </w:tcPr>
        <w:p w:rsidR="004A65D8" w:rsidRPr="00A250BB" w:rsidRDefault="004A65D8" w:rsidP="00E928F5">
          <w:pPr>
            <w:pStyle w:val="Pieddepage"/>
            <w:jc w:val="center"/>
            <w:rPr>
              <w:sz w:val="8"/>
              <w:szCs w:val="8"/>
              <w:lang w:val="fr-FR"/>
            </w:rPr>
          </w:pPr>
          <w:r w:rsidRPr="00A250BB">
            <w:rPr>
              <w:sz w:val="8"/>
              <w:szCs w:val="8"/>
              <w:lang w:val="fr-FR"/>
            </w:rPr>
            <w:t>________________________________________________________________________________________________________________________________</w:t>
          </w:r>
          <w:r>
            <w:rPr>
              <w:sz w:val="8"/>
              <w:szCs w:val="8"/>
              <w:lang w:val="fr-FR"/>
            </w:rPr>
            <w:t>_______________________</w:t>
          </w:r>
        </w:p>
        <w:p w:rsidR="004A65D8" w:rsidRPr="00A250BB" w:rsidRDefault="004A65D8" w:rsidP="00E928F5">
          <w:pPr>
            <w:pStyle w:val="Pieddepage"/>
            <w:jc w:val="center"/>
            <w:rPr>
              <w:sz w:val="18"/>
              <w:szCs w:val="18"/>
              <w:lang w:val="fr-FR"/>
            </w:rPr>
          </w:pPr>
          <w:r w:rsidRPr="00A250BB">
            <w:rPr>
              <w:sz w:val="18"/>
              <w:szCs w:val="18"/>
              <w:lang w:val="fr-FR"/>
            </w:rPr>
            <w:t xml:space="preserve">BDF </w:t>
          </w:r>
          <w:proofErr w:type="spellStart"/>
          <w:r w:rsidRPr="00A250BB">
            <w:rPr>
              <w:sz w:val="18"/>
              <w:szCs w:val="18"/>
              <w:lang w:val="fr-FR"/>
            </w:rPr>
            <w:t>asbl</w:t>
          </w:r>
          <w:proofErr w:type="spellEnd"/>
          <w:r w:rsidRPr="00A250BB">
            <w:rPr>
              <w:sz w:val="18"/>
              <w:szCs w:val="18"/>
              <w:lang w:val="fr-FR"/>
            </w:rPr>
            <w:t xml:space="preserve"> - Centre Administratif Botanique – Finance Tower </w:t>
          </w:r>
        </w:p>
        <w:p w:rsidR="004A65D8" w:rsidRPr="00A250BB" w:rsidRDefault="004A65D8" w:rsidP="00E928F5">
          <w:pPr>
            <w:pStyle w:val="Pieddepage"/>
            <w:jc w:val="center"/>
            <w:rPr>
              <w:sz w:val="18"/>
              <w:szCs w:val="18"/>
              <w:lang w:val="fr-FR"/>
            </w:rPr>
          </w:pPr>
          <w:r w:rsidRPr="00A250BB">
            <w:rPr>
              <w:sz w:val="18"/>
              <w:szCs w:val="18"/>
              <w:lang w:val="fr-FR"/>
            </w:rPr>
            <w:t>Boulevard du Jardin Botanique 50, bte 150  – 1000 Bruxelles – Belgique</w:t>
          </w:r>
        </w:p>
        <w:p w:rsidR="004A65D8" w:rsidRPr="00A250BB" w:rsidRDefault="004A65D8" w:rsidP="00E928F5">
          <w:pPr>
            <w:pStyle w:val="Pieddepage"/>
            <w:jc w:val="center"/>
            <w:rPr>
              <w:sz w:val="18"/>
              <w:szCs w:val="18"/>
              <w:lang w:val="fr-FR"/>
            </w:rPr>
          </w:pPr>
          <w:r w:rsidRPr="00A250BB">
            <w:rPr>
              <w:sz w:val="18"/>
              <w:szCs w:val="18"/>
              <w:lang w:val="fr-FR"/>
            </w:rPr>
            <w:t xml:space="preserve">Tél.: + 32 2 509 83 58 </w:t>
          </w:r>
          <w:r>
            <w:rPr>
              <w:sz w:val="18"/>
              <w:szCs w:val="18"/>
              <w:lang w:val="fr-FR"/>
            </w:rPr>
            <w:t xml:space="preserve"> ou  + 32 2 509 84 21</w:t>
          </w:r>
        </w:p>
        <w:p w:rsidR="004A65D8" w:rsidRPr="00467C5B" w:rsidRDefault="004A65D8" w:rsidP="00E928F5">
          <w:pPr>
            <w:pStyle w:val="Pieddepage"/>
            <w:jc w:val="center"/>
            <w:rPr>
              <w:sz w:val="18"/>
              <w:szCs w:val="18"/>
            </w:rPr>
          </w:pPr>
          <w:r w:rsidRPr="00467C5B">
            <w:rPr>
              <w:sz w:val="18"/>
              <w:szCs w:val="18"/>
            </w:rPr>
            <w:t xml:space="preserve">e-mail: </w:t>
          </w:r>
          <w:hyperlink r:id="rId1" w:history="1">
            <w:r w:rsidRPr="00467C5B">
              <w:rPr>
                <w:rStyle w:val="Lienhypertexte"/>
                <w:sz w:val="18"/>
                <w:szCs w:val="18"/>
              </w:rPr>
              <w:t>info@bdf.belgium.be</w:t>
            </w:r>
          </w:hyperlink>
        </w:p>
        <w:p w:rsidR="004A65D8" w:rsidRPr="00A250BB" w:rsidRDefault="005E157C" w:rsidP="00E928F5">
          <w:pPr>
            <w:pStyle w:val="Pieddepage"/>
            <w:jc w:val="center"/>
            <w:rPr>
              <w:sz w:val="18"/>
              <w:szCs w:val="18"/>
              <w:lang w:val="fr-FR"/>
            </w:rPr>
          </w:pPr>
          <w:hyperlink r:id="rId2" w:history="1">
            <w:r w:rsidR="004A65D8" w:rsidRPr="00A250BB">
              <w:rPr>
                <w:rStyle w:val="Lienhypertexte"/>
                <w:sz w:val="18"/>
                <w:szCs w:val="18"/>
              </w:rPr>
              <w:t>http://bdf.belgium.be</w:t>
            </w:r>
          </w:hyperlink>
          <w:r w:rsidR="004A65D8" w:rsidRPr="00A250BB">
            <w:rPr>
              <w:sz w:val="18"/>
              <w:szCs w:val="18"/>
            </w:rPr>
            <w:t xml:space="preserve"> </w:t>
          </w:r>
        </w:p>
        <w:p w:rsidR="004A65D8" w:rsidRPr="00A250BB" w:rsidRDefault="004A65D8" w:rsidP="00E928F5">
          <w:pPr>
            <w:pStyle w:val="Pieddepage"/>
            <w:rPr>
              <w:sz w:val="8"/>
              <w:szCs w:val="8"/>
              <w:lang w:val="fr-FR"/>
            </w:rPr>
          </w:pPr>
        </w:p>
      </w:tc>
      <w:tc>
        <w:tcPr>
          <w:tcW w:w="900" w:type="dxa"/>
          <w:shd w:val="clear" w:color="auto" w:fill="auto"/>
        </w:tcPr>
        <w:p w:rsidR="004A65D8" w:rsidRPr="00A250BB" w:rsidRDefault="004A65D8" w:rsidP="00E928F5">
          <w:pPr>
            <w:pStyle w:val="Pieddepage"/>
            <w:jc w:val="center"/>
            <w:rPr>
              <w:sz w:val="8"/>
              <w:szCs w:val="8"/>
              <w:lang w:val="fr-FR"/>
            </w:rPr>
          </w:pPr>
        </w:p>
        <w:p w:rsidR="004A65D8" w:rsidRPr="00A250BB" w:rsidRDefault="004A65D8" w:rsidP="00E928F5">
          <w:pPr>
            <w:pStyle w:val="Pieddepage"/>
            <w:jc w:val="center"/>
            <w:rPr>
              <w:rFonts w:ascii="Comic Sans MS" w:hAnsi="Comic Sans MS"/>
              <w:sz w:val="18"/>
              <w:szCs w:val="18"/>
              <w:lang w:val="nl-BE"/>
            </w:rPr>
          </w:pPr>
          <w:r>
            <w:rPr>
              <w:rFonts w:ascii="Comic Sans MS" w:hAnsi="Comic Sans MS"/>
              <w:noProof/>
              <w:sz w:val="18"/>
              <w:szCs w:val="18"/>
              <w:lang w:val="en-GB" w:eastAsia="en-GB"/>
            </w:rPr>
            <w:drawing>
              <wp:inline distT="0" distB="0" distL="0" distR="0" wp14:anchorId="027D1445" wp14:editId="137F4D6C">
                <wp:extent cx="497627" cy="619125"/>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4-02-03-EDF-Logo-2014.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495299" cy="616229"/>
                        </a:xfrm>
                        <a:prstGeom prst="rect">
                          <a:avLst/>
                        </a:prstGeom>
                      </pic:spPr>
                    </pic:pic>
                  </a:graphicData>
                </a:graphic>
              </wp:inline>
            </w:drawing>
          </w:r>
        </w:p>
      </w:tc>
      <w:tc>
        <w:tcPr>
          <w:tcW w:w="1440" w:type="dxa"/>
          <w:shd w:val="clear" w:color="auto" w:fill="auto"/>
        </w:tcPr>
        <w:p w:rsidR="004A65D8" w:rsidRPr="00A250BB" w:rsidRDefault="004A65D8" w:rsidP="00E928F5">
          <w:pPr>
            <w:pStyle w:val="Pieddepage"/>
            <w:rPr>
              <w:rFonts w:ascii="Comic Sans MS" w:hAnsi="Comic Sans MS"/>
              <w:sz w:val="8"/>
              <w:szCs w:val="8"/>
              <w:lang w:val="fr-FR"/>
            </w:rPr>
          </w:pPr>
          <w:r w:rsidRPr="00A250BB">
            <w:rPr>
              <w:rFonts w:ascii="Comic Sans MS" w:hAnsi="Comic Sans MS"/>
              <w:sz w:val="8"/>
              <w:szCs w:val="8"/>
              <w:lang w:val="fr-FR"/>
            </w:rPr>
            <w:t>________________________</w:t>
          </w:r>
        </w:p>
        <w:p w:rsidR="004A65D8" w:rsidRPr="00A250BB" w:rsidRDefault="004A65D8" w:rsidP="00E928F5">
          <w:pPr>
            <w:pStyle w:val="Pieddepage"/>
            <w:jc w:val="center"/>
            <w:rPr>
              <w:sz w:val="20"/>
              <w:lang w:val="fr-FR"/>
            </w:rPr>
          </w:pPr>
          <w:r w:rsidRPr="00A250BB">
            <w:rPr>
              <w:sz w:val="16"/>
              <w:szCs w:val="16"/>
              <w:lang w:val="fr-FR"/>
            </w:rPr>
            <w:t>Le BDF est le représentant officiel de la Belgique dans l’EDF</w:t>
          </w:r>
        </w:p>
      </w:tc>
    </w:tr>
  </w:tbl>
  <w:p w:rsidR="004A65D8" w:rsidRPr="00467C5B" w:rsidRDefault="004A65D8">
    <w:pPr>
      <w:pStyle w:val="Pieddepage"/>
      <w:rPr>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65D8" w:rsidRDefault="004A65D8" w:rsidP="00C10A24">
      <w:pPr>
        <w:spacing w:after="0" w:line="240" w:lineRule="auto"/>
      </w:pPr>
      <w:r>
        <w:separator/>
      </w:r>
    </w:p>
  </w:footnote>
  <w:footnote w:type="continuationSeparator" w:id="0">
    <w:p w:rsidR="004A65D8" w:rsidRDefault="004A65D8" w:rsidP="00C10A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D8" w:rsidRDefault="004A65D8" w:rsidP="00467C5B">
    <w:pPr>
      <w:pStyle w:val="En-tte"/>
      <w:tabs>
        <w:tab w:val="clear" w:pos="9072"/>
        <w:tab w:val="right" w:pos="9498"/>
      </w:tabs>
      <w:ind w:left="-709"/>
    </w:pPr>
    <w:r>
      <w:rPr>
        <w:noProof/>
        <w:lang w:val="en-GB" w:eastAsia="en-GB"/>
      </w:rPr>
      <w:drawing>
        <wp:inline distT="0" distB="0" distL="0" distR="0" wp14:anchorId="00677241" wp14:editId="1B96C7D6">
          <wp:extent cx="652973" cy="4953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df.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54446" cy="496418"/>
                  </a:xfrm>
                  <a:prstGeom prst="rect">
                    <a:avLst/>
                  </a:prstGeom>
                </pic:spPr>
              </pic:pic>
            </a:graphicData>
          </a:graphic>
        </wp:inline>
      </w:drawing>
    </w:r>
    <w:r>
      <w:tab/>
    </w:r>
    <w:r>
      <w:tab/>
    </w:r>
    <w:r>
      <w:fldChar w:fldCharType="begin"/>
    </w:r>
    <w:r>
      <w:instrText>PAGE   \* MERGEFORMAT</w:instrText>
    </w:r>
    <w:r>
      <w:fldChar w:fldCharType="separate"/>
    </w:r>
    <w:r w:rsidR="005E157C" w:rsidRPr="005E157C">
      <w:rPr>
        <w:noProof/>
        <w:lang w:val="fr-FR"/>
      </w:rPr>
      <w:t>19</w:t>
    </w:r>
    <w:r>
      <w:fldChar w:fldCharType="end"/>
    </w:r>
  </w:p>
  <w:p w:rsidR="004A65D8" w:rsidRDefault="004A65D8" w:rsidP="00C10A24">
    <w:pPr>
      <w:pStyle w:val="En-tte"/>
      <w:ind w:left="-56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4588B"/>
    <w:multiLevelType w:val="hybridMultilevel"/>
    <w:tmpl w:val="4882240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01E02CB6"/>
    <w:multiLevelType w:val="hybridMultilevel"/>
    <w:tmpl w:val="06C40E52"/>
    <w:lvl w:ilvl="0" w:tplc="A760BDC0">
      <w:start w:val="1"/>
      <w:numFmt w:val="bullet"/>
      <w:lvlText w:val=""/>
      <w:lvlJc w:val="left"/>
      <w:pPr>
        <w:tabs>
          <w:tab w:val="num" w:pos="720"/>
        </w:tabs>
        <w:ind w:left="720" w:hanging="360"/>
      </w:pPr>
      <w:rPr>
        <w:rFonts w:ascii="Wingdings" w:hAnsi="Wingdings" w:hint="default"/>
      </w:rPr>
    </w:lvl>
    <w:lvl w:ilvl="1" w:tplc="1F4887E4" w:tentative="1">
      <w:start w:val="1"/>
      <w:numFmt w:val="bullet"/>
      <w:lvlText w:val=""/>
      <w:lvlJc w:val="left"/>
      <w:pPr>
        <w:tabs>
          <w:tab w:val="num" w:pos="1440"/>
        </w:tabs>
        <w:ind w:left="1440" w:hanging="360"/>
      </w:pPr>
      <w:rPr>
        <w:rFonts w:ascii="Wingdings" w:hAnsi="Wingdings" w:hint="default"/>
      </w:rPr>
    </w:lvl>
    <w:lvl w:ilvl="2" w:tplc="CB88C726">
      <w:start w:val="1"/>
      <w:numFmt w:val="bullet"/>
      <w:lvlText w:val=""/>
      <w:lvlJc w:val="left"/>
      <w:pPr>
        <w:tabs>
          <w:tab w:val="num" w:pos="2160"/>
        </w:tabs>
        <w:ind w:left="2160" w:hanging="360"/>
      </w:pPr>
      <w:rPr>
        <w:rFonts w:ascii="Wingdings" w:hAnsi="Wingdings" w:hint="default"/>
      </w:rPr>
    </w:lvl>
    <w:lvl w:ilvl="3" w:tplc="8550CF9E" w:tentative="1">
      <w:start w:val="1"/>
      <w:numFmt w:val="bullet"/>
      <w:lvlText w:val=""/>
      <w:lvlJc w:val="left"/>
      <w:pPr>
        <w:tabs>
          <w:tab w:val="num" w:pos="2880"/>
        </w:tabs>
        <w:ind w:left="2880" w:hanging="360"/>
      </w:pPr>
      <w:rPr>
        <w:rFonts w:ascii="Wingdings" w:hAnsi="Wingdings" w:hint="default"/>
      </w:rPr>
    </w:lvl>
    <w:lvl w:ilvl="4" w:tplc="5900CAB4" w:tentative="1">
      <w:start w:val="1"/>
      <w:numFmt w:val="bullet"/>
      <w:lvlText w:val=""/>
      <w:lvlJc w:val="left"/>
      <w:pPr>
        <w:tabs>
          <w:tab w:val="num" w:pos="3600"/>
        </w:tabs>
        <w:ind w:left="3600" w:hanging="360"/>
      </w:pPr>
      <w:rPr>
        <w:rFonts w:ascii="Wingdings" w:hAnsi="Wingdings" w:hint="default"/>
      </w:rPr>
    </w:lvl>
    <w:lvl w:ilvl="5" w:tplc="DEF6395E" w:tentative="1">
      <w:start w:val="1"/>
      <w:numFmt w:val="bullet"/>
      <w:lvlText w:val=""/>
      <w:lvlJc w:val="left"/>
      <w:pPr>
        <w:tabs>
          <w:tab w:val="num" w:pos="4320"/>
        </w:tabs>
        <w:ind w:left="4320" w:hanging="360"/>
      </w:pPr>
      <w:rPr>
        <w:rFonts w:ascii="Wingdings" w:hAnsi="Wingdings" w:hint="default"/>
      </w:rPr>
    </w:lvl>
    <w:lvl w:ilvl="6" w:tplc="4F34D7A6" w:tentative="1">
      <w:start w:val="1"/>
      <w:numFmt w:val="bullet"/>
      <w:lvlText w:val=""/>
      <w:lvlJc w:val="left"/>
      <w:pPr>
        <w:tabs>
          <w:tab w:val="num" w:pos="5040"/>
        </w:tabs>
        <w:ind w:left="5040" w:hanging="360"/>
      </w:pPr>
      <w:rPr>
        <w:rFonts w:ascii="Wingdings" w:hAnsi="Wingdings" w:hint="default"/>
      </w:rPr>
    </w:lvl>
    <w:lvl w:ilvl="7" w:tplc="BDBED5CC" w:tentative="1">
      <w:start w:val="1"/>
      <w:numFmt w:val="bullet"/>
      <w:lvlText w:val=""/>
      <w:lvlJc w:val="left"/>
      <w:pPr>
        <w:tabs>
          <w:tab w:val="num" w:pos="5760"/>
        </w:tabs>
        <w:ind w:left="5760" w:hanging="360"/>
      </w:pPr>
      <w:rPr>
        <w:rFonts w:ascii="Wingdings" w:hAnsi="Wingdings" w:hint="default"/>
      </w:rPr>
    </w:lvl>
    <w:lvl w:ilvl="8" w:tplc="9AEA818E" w:tentative="1">
      <w:start w:val="1"/>
      <w:numFmt w:val="bullet"/>
      <w:lvlText w:val=""/>
      <w:lvlJc w:val="left"/>
      <w:pPr>
        <w:tabs>
          <w:tab w:val="num" w:pos="6480"/>
        </w:tabs>
        <w:ind w:left="6480" w:hanging="360"/>
      </w:pPr>
      <w:rPr>
        <w:rFonts w:ascii="Wingdings" w:hAnsi="Wingdings" w:hint="default"/>
      </w:rPr>
    </w:lvl>
  </w:abstractNum>
  <w:abstractNum w:abstractNumId="2">
    <w:nsid w:val="0E5578C3"/>
    <w:multiLevelType w:val="hybridMultilevel"/>
    <w:tmpl w:val="573E3A58"/>
    <w:lvl w:ilvl="0" w:tplc="8FBC9F92">
      <w:start w:val="1"/>
      <w:numFmt w:val="bullet"/>
      <w:lvlText w:val="•"/>
      <w:lvlJc w:val="left"/>
      <w:pPr>
        <w:tabs>
          <w:tab w:val="num" w:pos="720"/>
        </w:tabs>
        <w:ind w:left="720" w:hanging="360"/>
      </w:pPr>
      <w:rPr>
        <w:rFonts w:ascii="Arial" w:hAnsi="Arial" w:hint="default"/>
      </w:rPr>
    </w:lvl>
    <w:lvl w:ilvl="1" w:tplc="291EBF54">
      <w:start w:val="1"/>
      <w:numFmt w:val="bullet"/>
      <w:lvlText w:val="•"/>
      <w:lvlJc w:val="left"/>
      <w:pPr>
        <w:tabs>
          <w:tab w:val="num" w:pos="1440"/>
        </w:tabs>
        <w:ind w:left="1440" w:hanging="360"/>
      </w:pPr>
      <w:rPr>
        <w:rFonts w:ascii="Arial" w:hAnsi="Arial" w:hint="default"/>
      </w:rPr>
    </w:lvl>
    <w:lvl w:ilvl="2" w:tplc="A7667F82" w:tentative="1">
      <w:start w:val="1"/>
      <w:numFmt w:val="bullet"/>
      <w:lvlText w:val="•"/>
      <w:lvlJc w:val="left"/>
      <w:pPr>
        <w:tabs>
          <w:tab w:val="num" w:pos="2160"/>
        </w:tabs>
        <w:ind w:left="2160" w:hanging="360"/>
      </w:pPr>
      <w:rPr>
        <w:rFonts w:ascii="Arial" w:hAnsi="Arial" w:hint="default"/>
      </w:rPr>
    </w:lvl>
    <w:lvl w:ilvl="3" w:tplc="3C7A7266" w:tentative="1">
      <w:start w:val="1"/>
      <w:numFmt w:val="bullet"/>
      <w:lvlText w:val="•"/>
      <w:lvlJc w:val="left"/>
      <w:pPr>
        <w:tabs>
          <w:tab w:val="num" w:pos="2880"/>
        </w:tabs>
        <w:ind w:left="2880" w:hanging="360"/>
      </w:pPr>
      <w:rPr>
        <w:rFonts w:ascii="Arial" w:hAnsi="Arial" w:hint="default"/>
      </w:rPr>
    </w:lvl>
    <w:lvl w:ilvl="4" w:tplc="29FACA6E" w:tentative="1">
      <w:start w:val="1"/>
      <w:numFmt w:val="bullet"/>
      <w:lvlText w:val="•"/>
      <w:lvlJc w:val="left"/>
      <w:pPr>
        <w:tabs>
          <w:tab w:val="num" w:pos="3600"/>
        </w:tabs>
        <w:ind w:left="3600" w:hanging="360"/>
      </w:pPr>
      <w:rPr>
        <w:rFonts w:ascii="Arial" w:hAnsi="Arial" w:hint="default"/>
      </w:rPr>
    </w:lvl>
    <w:lvl w:ilvl="5" w:tplc="57D63FFC" w:tentative="1">
      <w:start w:val="1"/>
      <w:numFmt w:val="bullet"/>
      <w:lvlText w:val="•"/>
      <w:lvlJc w:val="left"/>
      <w:pPr>
        <w:tabs>
          <w:tab w:val="num" w:pos="4320"/>
        </w:tabs>
        <w:ind w:left="4320" w:hanging="360"/>
      </w:pPr>
      <w:rPr>
        <w:rFonts w:ascii="Arial" w:hAnsi="Arial" w:hint="default"/>
      </w:rPr>
    </w:lvl>
    <w:lvl w:ilvl="6" w:tplc="FA0A0534" w:tentative="1">
      <w:start w:val="1"/>
      <w:numFmt w:val="bullet"/>
      <w:lvlText w:val="•"/>
      <w:lvlJc w:val="left"/>
      <w:pPr>
        <w:tabs>
          <w:tab w:val="num" w:pos="5040"/>
        </w:tabs>
        <w:ind w:left="5040" w:hanging="360"/>
      </w:pPr>
      <w:rPr>
        <w:rFonts w:ascii="Arial" w:hAnsi="Arial" w:hint="default"/>
      </w:rPr>
    </w:lvl>
    <w:lvl w:ilvl="7" w:tplc="E2F0BA22" w:tentative="1">
      <w:start w:val="1"/>
      <w:numFmt w:val="bullet"/>
      <w:lvlText w:val="•"/>
      <w:lvlJc w:val="left"/>
      <w:pPr>
        <w:tabs>
          <w:tab w:val="num" w:pos="5760"/>
        </w:tabs>
        <w:ind w:left="5760" w:hanging="360"/>
      </w:pPr>
      <w:rPr>
        <w:rFonts w:ascii="Arial" w:hAnsi="Arial" w:hint="default"/>
      </w:rPr>
    </w:lvl>
    <w:lvl w:ilvl="8" w:tplc="5ADAC87C" w:tentative="1">
      <w:start w:val="1"/>
      <w:numFmt w:val="bullet"/>
      <w:lvlText w:val="•"/>
      <w:lvlJc w:val="left"/>
      <w:pPr>
        <w:tabs>
          <w:tab w:val="num" w:pos="6480"/>
        </w:tabs>
        <w:ind w:left="6480" w:hanging="360"/>
      </w:pPr>
      <w:rPr>
        <w:rFonts w:ascii="Arial" w:hAnsi="Arial" w:hint="default"/>
      </w:rPr>
    </w:lvl>
  </w:abstractNum>
  <w:abstractNum w:abstractNumId="3">
    <w:nsid w:val="19FE687A"/>
    <w:multiLevelType w:val="hybridMultilevel"/>
    <w:tmpl w:val="CC3826C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1C5E0279"/>
    <w:multiLevelType w:val="hybridMultilevel"/>
    <w:tmpl w:val="197871E2"/>
    <w:lvl w:ilvl="0" w:tplc="79D665A2">
      <w:start w:val="1"/>
      <w:numFmt w:val="bullet"/>
      <w:lvlText w:val="•"/>
      <w:lvlJc w:val="left"/>
      <w:pPr>
        <w:tabs>
          <w:tab w:val="num" w:pos="720"/>
        </w:tabs>
        <w:ind w:left="720" w:hanging="360"/>
      </w:pPr>
      <w:rPr>
        <w:rFonts w:ascii="Arial" w:hAnsi="Arial" w:hint="default"/>
      </w:rPr>
    </w:lvl>
    <w:lvl w:ilvl="1" w:tplc="6ADAC8A8" w:tentative="1">
      <w:start w:val="1"/>
      <w:numFmt w:val="bullet"/>
      <w:lvlText w:val="•"/>
      <w:lvlJc w:val="left"/>
      <w:pPr>
        <w:tabs>
          <w:tab w:val="num" w:pos="1440"/>
        </w:tabs>
        <w:ind w:left="1440" w:hanging="360"/>
      </w:pPr>
      <w:rPr>
        <w:rFonts w:ascii="Arial" w:hAnsi="Arial" w:hint="default"/>
      </w:rPr>
    </w:lvl>
    <w:lvl w:ilvl="2" w:tplc="70B8A066" w:tentative="1">
      <w:start w:val="1"/>
      <w:numFmt w:val="bullet"/>
      <w:lvlText w:val="•"/>
      <w:lvlJc w:val="left"/>
      <w:pPr>
        <w:tabs>
          <w:tab w:val="num" w:pos="2160"/>
        </w:tabs>
        <w:ind w:left="2160" w:hanging="360"/>
      </w:pPr>
      <w:rPr>
        <w:rFonts w:ascii="Arial" w:hAnsi="Arial" w:hint="default"/>
      </w:rPr>
    </w:lvl>
    <w:lvl w:ilvl="3" w:tplc="10F038E4" w:tentative="1">
      <w:start w:val="1"/>
      <w:numFmt w:val="bullet"/>
      <w:lvlText w:val="•"/>
      <w:lvlJc w:val="left"/>
      <w:pPr>
        <w:tabs>
          <w:tab w:val="num" w:pos="2880"/>
        </w:tabs>
        <w:ind w:left="2880" w:hanging="360"/>
      </w:pPr>
      <w:rPr>
        <w:rFonts w:ascii="Arial" w:hAnsi="Arial" w:hint="default"/>
      </w:rPr>
    </w:lvl>
    <w:lvl w:ilvl="4" w:tplc="DF622C2C" w:tentative="1">
      <w:start w:val="1"/>
      <w:numFmt w:val="bullet"/>
      <w:lvlText w:val="•"/>
      <w:lvlJc w:val="left"/>
      <w:pPr>
        <w:tabs>
          <w:tab w:val="num" w:pos="3600"/>
        </w:tabs>
        <w:ind w:left="3600" w:hanging="360"/>
      </w:pPr>
      <w:rPr>
        <w:rFonts w:ascii="Arial" w:hAnsi="Arial" w:hint="default"/>
      </w:rPr>
    </w:lvl>
    <w:lvl w:ilvl="5" w:tplc="201893DA" w:tentative="1">
      <w:start w:val="1"/>
      <w:numFmt w:val="bullet"/>
      <w:lvlText w:val="•"/>
      <w:lvlJc w:val="left"/>
      <w:pPr>
        <w:tabs>
          <w:tab w:val="num" w:pos="4320"/>
        </w:tabs>
        <w:ind w:left="4320" w:hanging="360"/>
      </w:pPr>
      <w:rPr>
        <w:rFonts w:ascii="Arial" w:hAnsi="Arial" w:hint="default"/>
      </w:rPr>
    </w:lvl>
    <w:lvl w:ilvl="6" w:tplc="ABD20952" w:tentative="1">
      <w:start w:val="1"/>
      <w:numFmt w:val="bullet"/>
      <w:lvlText w:val="•"/>
      <w:lvlJc w:val="left"/>
      <w:pPr>
        <w:tabs>
          <w:tab w:val="num" w:pos="5040"/>
        </w:tabs>
        <w:ind w:left="5040" w:hanging="360"/>
      </w:pPr>
      <w:rPr>
        <w:rFonts w:ascii="Arial" w:hAnsi="Arial" w:hint="default"/>
      </w:rPr>
    </w:lvl>
    <w:lvl w:ilvl="7" w:tplc="EFDEE058" w:tentative="1">
      <w:start w:val="1"/>
      <w:numFmt w:val="bullet"/>
      <w:lvlText w:val="•"/>
      <w:lvlJc w:val="left"/>
      <w:pPr>
        <w:tabs>
          <w:tab w:val="num" w:pos="5760"/>
        </w:tabs>
        <w:ind w:left="5760" w:hanging="360"/>
      </w:pPr>
      <w:rPr>
        <w:rFonts w:ascii="Arial" w:hAnsi="Arial" w:hint="default"/>
      </w:rPr>
    </w:lvl>
    <w:lvl w:ilvl="8" w:tplc="1B9A2B52" w:tentative="1">
      <w:start w:val="1"/>
      <w:numFmt w:val="bullet"/>
      <w:lvlText w:val="•"/>
      <w:lvlJc w:val="left"/>
      <w:pPr>
        <w:tabs>
          <w:tab w:val="num" w:pos="6480"/>
        </w:tabs>
        <w:ind w:left="6480" w:hanging="360"/>
      </w:pPr>
      <w:rPr>
        <w:rFonts w:ascii="Arial" w:hAnsi="Arial" w:hint="default"/>
      </w:rPr>
    </w:lvl>
  </w:abstractNum>
  <w:abstractNum w:abstractNumId="5">
    <w:nsid w:val="220439DB"/>
    <w:multiLevelType w:val="hybridMultilevel"/>
    <w:tmpl w:val="8F52A7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nsid w:val="259577CB"/>
    <w:multiLevelType w:val="hybridMultilevel"/>
    <w:tmpl w:val="D5FEFD1A"/>
    <w:lvl w:ilvl="0" w:tplc="6378591E">
      <w:start w:val="1"/>
      <w:numFmt w:val="bullet"/>
      <w:lvlText w:val=""/>
      <w:lvlJc w:val="left"/>
      <w:pPr>
        <w:tabs>
          <w:tab w:val="num" w:pos="720"/>
        </w:tabs>
        <w:ind w:left="720" w:hanging="360"/>
      </w:pPr>
      <w:rPr>
        <w:rFonts w:ascii="Wingdings" w:hAnsi="Wingdings" w:hint="default"/>
      </w:rPr>
    </w:lvl>
    <w:lvl w:ilvl="1" w:tplc="3E387DF8" w:tentative="1">
      <w:start w:val="1"/>
      <w:numFmt w:val="bullet"/>
      <w:lvlText w:val=""/>
      <w:lvlJc w:val="left"/>
      <w:pPr>
        <w:tabs>
          <w:tab w:val="num" w:pos="1440"/>
        </w:tabs>
        <w:ind w:left="1440" w:hanging="360"/>
      </w:pPr>
      <w:rPr>
        <w:rFonts w:ascii="Wingdings" w:hAnsi="Wingdings" w:hint="default"/>
      </w:rPr>
    </w:lvl>
    <w:lvl w:ilvl="2" w:tplc="1C241C1A" w:tentative="1">
      <w:start w:val="1"/>
      <w:numFmt w:val="bullet"/>
      <w:lvlText w:val=""/>
      <w:lvlJc w:val="left"/>
      <w:pPr>
        <w:tabs>
          <w:tab w:val="num" w:pos="2160"/>
        </w:tabs>
        <w:ind w:left="2160" w:hanging="360"/>
      </w:pPr>
      <w:rPr>
        <w:rFonts w:ascii="Wingdings" w:hAnsi="Wingdings" w:hint="default"/>
      </w:rPr>
    </w:lvl>
    <w:lvl w:ilvl="3" w:tplc="7C1CB658">
      <w:start w:val="1"/>
      <w:numFmt w:val="bullet"/>
      <w:lvlText w:val=""/>
      <w:lvlJc w:val="left"/>
      <w:pPr>
        <w:tabs>
          <w:tab w:val="num" w:pos="2880"/>
        </w:tabs>
        <w:ind w:left="2880" w:hanging="360"/>
      </w:pPr>
      <w:rPr>
        <w:rFonts w:ascii="Wingdings" w:hAnsi="Wingdings" w:hint="default"/>
      </w:rPr>
    </w:lvl>
    <w:lvl w:ilvl="4" w:tplc="E458A9AA" w:tentative="1">
      <w:start w:val="1"/>
      <w:numFmt w:val="bullet"/>
      <w:lvlText w:val=""/>
      <w:lvlJc w:val="left"/>
      <w:pPr>
        <w:tabs>
          <w:tab w:val="num" w:pos="3600"/>
        </w:tabs>
        <w:ind w:left="3600" w:hanging="360"/>
      </w:pPr>
      <w:rPr>
        <w:rFonts w:ascii="Wingdings" w:hAnsi="Wingdings" w:hint="default"/>
      </w:rPr>
    </w:lvl>
    <w:lvl w:ilvl="5" w:tplc="646C15DE" w:tentative="1">
      <w:start w:val="1"/>
      <w:numFmt w:val="bullet"/>
      <w:lvlText w:val=""/>
      <w:lvlJc w:val="left"/>
      <w:pPr>
        <w:tabs>
          <w:tab w:val="num" w:pos="4320"/>
        </w:tabs>
        <w:ind w:left="4320" w:hanging="360"/>
      </w:pPr>
      <w:rPr>
        <w:rFonts w:ascii="Wingdings" w:hAnsi="Wingdings" w:hint="default"/>
      </w:rPr>
    </w:lvl>
    <w:lvl w:ilvl="6" w:tplc="68143D36" w:tentative="1">
      <w:start w:val="1"/>
      <w:numFmt w:val="bullet"/>
      <w:lvlText w:val=""/>
      <w:lvlJc w:val="left"/>
      <w:pPr>
        <w:tabs>
          <w:tab w:val="num" w:pos="5040"/>
        </w:tabs>
        <w:ind w:left="5040" w:hanging="360"/>
      </w:pPr>
      <w:rPr>
        <w:rFonts w:ascii="Wingdings" w:hAnsi="Wingdings" w:hint="default"/>
      </w:rPr>
    </w:lvl>
    <w:lvl w:ilvl="7" w:tplc="BFC6B8EC" w:tentative="1">
      <w:start w:val="1"/>
      <w:numFmt w:val="bullet"/>
      <w:lvlText w:val=""/>
      <w:lvlJc w:val="left"/>
      <w:pPr>
        <w:tabs>
          <w:tab w:val="num" w:pos="5760"/>
        </w:tabs>
        <w:ind w:left="5760" w:hanging="360"/>
      </w:pPr>
      <w:rPr>
        <w:rFonts w:ascii="Wingdings" w:hAnsi="Wingdings" w:hint="default"/>
      </w:rPr>
    </w:lvl>
    <w:lvl w:ilvl="8" w:tplc="A358EF80" w:tentative="1">
      <w:start w:val="1"/>
      <w:numFmt w:val="bullet"/>
      <w:lvlText w:val=""/>
      <w:lvlJc w:val="left"/>
      <w:pPr>
        <w:tabs>
          <w:tab w:val="num" w:pos="6480"/>
        </w:tabs>
        <w:ind w:left="6480" w:hanging="360"/>
      </w:pPr>
      <w:rPr>
        <w:rFonts w:ascii="Wingdings" w:hAnsi="Wingdings" w:hint="default"/>
      </w:rPr>
    </w:lvl>
  </w:abstractNum>
  <w:abstractNum w:abstractNumId="7">
    <w:nsid w:val="2BDC502D"/>
    <w:multiLevelType w:val="hybridMultilevel"/>
    <w:tmpl w:val="22580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14A2919"/>
    <w:multiLevelType w:val="hybridMultilevel"/>
    <w:tmpl w:val="CE82D7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29248AF"/>
    <w:multiLevelType w:val="hybridMultilevel"/>
    <w:tmpl w:val="4E940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78D4F3A"/>
    <w:multiLevelType w:val="hybridMultilevel"/>
    <w:tmpl w:val="4336CBB0"/>
    <w:lvl w:ilvl="0" w:tplc="C9FC8266">
      <w:start w:val="1"/>
      <w:numFmt w:val="bullet"/>
      <w:lvlText w:val="•"/>
      <w:lvlJc w:val="left"/>
      <w:pPr>
        <w:tabs>
          <w:tab w:val="num" w:pos="720"/>
        </w:tabs>
        <w:ind w:left="720" w:hanging="360"/>
      </w:pPr>
      <w:rPr>
        <w:rFonts w:ascii="Arial" w:hAnsi="Arial" w:hint="default"/>
      </w:rPr>
    </w:lvl>
    <w:lvl w:ilvl="1" w:tplc="FA5EA17E" w:tentative="1">
      <w:start w:val="1"/>
      <w:numFmt w:val="bullet"/>
      <w:lvlText w:val="•"/>
      <w:lvlJc w:val="left"/>
      <w:pPr>
        <w:tabs>
          <w:tab w:val="num" w:pos="1440"/>
        </w:tabs>
        <w:ind w:left="1440" w:hanging="360"/>
      </w:pPr>
      <w:rPr>
        <w:rFonts w:ascii="Arial" w:hAnsi="Arial" w:hint="default"/>
      </w:rPr>
    </w:lvl>
    <w:lvl w:ilvl="2" w:tplc="ED4ABC94" w:tentative="1">
      <w:start w:val="1"/>
      <w:numFmt w:val="bullet"/>
      <w:lvlText w:val="•"/>
      <w:lvlJc w:val="left"/>
      <w:pPr>
        <w:tabs>
          <w:tab w:val="num" w:pos="2160"/>
        </w:tabs>
        <w:ind w:left="2160" w:hanging="360"/>
      </w:pPr>
      <w:rPr>
        <w:rFonts w:ascii="Arial" w:hAnsi="Arial" w:hint="default"/>
      </w:rPr>
    </w:lvl>
    <w:lvl w:ilvl="3" w:tplc="28C2FD98" w:tentative="1">
      <w:start w:val="1"/>
      <w:numFmt w:val="bullet"/>
      <w:lvlText w:val="•"/>
      <w:lvlJc w:val="left"/>
      <w:pPr>
        <w:tabs>
          <w:tab w:val="num" w:pos="2880"/>
        </w:tabs>
        <w:ind w:left="2880" w:hanging="360"/>
      </w:pPr>
      <w:rPr>
        <w:rFonts w:ascii="Arial" w:hAnsi="Arial" w:hint="default"/>
      </w:rPr>
    </w:lvl>
    <w:lvl w:ilvl="4" w:tplc="36C46C50" w:tentative="1">
      <w:start w:val="1"/>
      <w:numFmt w:val="bullet"/>
      <w:lvlText w:val="•"/>
      <w:lvlJc w:val="left"/>
      <w:pPr>
        <w:tabs>
          <w:tab w:val="num" w:pos="3600"/>
        </w:tabs>
        <w:ind w:left="3600" w:hanging="360"/>
      </w:pPr>
      <w:rPr>
        <w:rFonts w:ascii="Arial" w:hAnsi="Arial" w:hint="default"/>
      </w:rPr>
    </w:lvl>
    <w:lvl w:ilvl="5" w:tplc="BC686776" w:tentative="1">
      <w:start w:val="1"/>
      <w:numFmt w:val="bullet"/>
      <w:lvlText w:val="•"/>
      <w:lvlJc w:val="left"/>
      <w:pPr>
        <w:tabs>
          <w:tab w:val="num" w:pos="4320"/>
        </w:tabs>
        <w:ind w:left="4320" w:hanging="360"/>
      </w:pPr>
      <w:rPr>
        <w:rFonts w:ascii="Arial" w:hAnsi="Arial" w:hint="default"/>
      </w:rPr>
    </w:lvl>
    <w:lvl w:ilvl="6" w:tplc="B2502326" w:tentative="1">
      <w:start w:val="1"/>
      <w:numFmt w:val="bullet"/>
      <w:lvlText w:val="•"/>
      <w:lvlJc w:val="left"/>
      <w:pPr>
        <w:tabs>
          <w:tab w:val="num" w:pos="5040"/>
        </w:tabs>
        <w:ind w:left="5040" w:hanging="360"/>
      </w:pPr>
      <w:rPr>
        <w:rFonts w:ascii="Arial" w:hAnsi="Arial" w:hint="default"/>
      </w:rPr>
    </w:lvl>
    <w:lvl w:ilvl="7" w:tplc="B890E14A" w:tentative="1">
      <w:start w:val="1"/>
      <w:numFmt w:val="bullet"/>
      <w:lvlText w:val="•"/>
      <w:lvlJc w:val="left"/>
      <w:pPr>
        <w:tabs>
          <w:tab w:val="num" w:pos="5760"/>
        </w:tabs>
        <w:ind w:left="5760" w:hanging="360"/>
      </w:pPr>
      <w:rPr>
        <w:rFonts w:ascii="Arial" w:hAnsi="Arial" w:hint="default"/>
      </w:rPr>
    </w:lvl>
    <w:lvl w:ilvl="8" w:tplc="4F6444A6" w:tentative="1">
      <w:start w:val="1"/>
      <w:numFmt w:val="bullet"/>
      <w:lvlText w:val="•"/>
      <w:lvlJc w:val="left"/>
      <w:pPr>
        <w:tabs>
          <w:tab w:val="num" w:pos="6480"/>
        </w:tabs>
        <w:ind w:left="6480" w:hanging="360"/>
      </w:pPr>
      <w:rPr>
        <w:rFonts w:ascii="Arial" w:hAnsi="Arial" w:hint="default"/>
      </w:rPr>
    </w:lvl>
  </w:abstractNum>
  <w:abstractNum w:abstractNumId="11">
    <w:nsid w:val="43C47043"/>
    <w:multiLevelType w:val="hybridMultilevel"/>
    <w:tmpl w:val="37FAD5C2"/>
    <w:lvl w:ilvl="0" w:tplc="0809000F">
      <w:start w:val="1"/>
      <w:numFmt w:val="decimal"/>
      <w:lvlText w:val="%1."/>
      <w:lvlJc w:val="left"/>
      <w:pPr>
        <w:tabs>
          <w:tab w:val="num" w:pos="360"/>
        </w:tabs>
        <w:ind w:left="360" w:hanging="360"/>
      </w:p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43FA1689"/>
    <w:multiLevelType w:val="hybridMultilevel"/>
    <w:tmpl w:val="92EAC6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nsid w:val="45337BA9"/>
    <w:multiLevelType w:val="hybridMultilevel"/>
    <w:tmpl w:val="CF72CC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483558EA"/>
    <w:multiLevelType w:val="hybridMultilevel"/>
    <w:tmpl w:val="8FC04CB2"/>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5">
    <w:nsid w:val="543A7659"/>
    <w:multiLevelType w:val="hybridMultilevel"/>
    <w:tmpl w:val="2E18CBA8"/>
    <w:lvl w:ilvl="0" w:tplc="7B166B92">
      <w:start w:val="1"/>
      <w:numFmt w:val="bullet"/>
      <w:lvlText w:val="•"/>
      <w:lvlJc w:val="left"/>
      <w:pPr>
        <w:tabs>
          <w:tab w:val="num" w:pos="720"/>
        </w:tabs>
        <w:ind w:left="720" w:hanging="360"/>
      </w:pPr>
      <w:rPr>
        <w:rFonts w:ascii="Times New Roman" w:hAnsi="Times New Roman" w:hint="default"/>
      </w:rPr>
    </w:lvl>
    <w:lvl w:ilvl="1" w:tplc="1BB65A00" w:tentative="1">
      <w:start w:val="1"/>
      <w:numFmt w:val="bullet"/>
      <w:lvlText w:val="•"/>
      <w:lvlJc w:val="left"/>
      <w:pPr>
        <w:tabs>
          <w:tab w:val="num" w:pos="1440"/>
        </w:tabs>
        <w:ind w:left="1440" w:hanging="360"/>
      </w:pPr>
      <w:rPr>
        <w:rFonts w:ascii="Times New Roman" w:hAnsi="Times New Roman" w:hint="default"/>
      </w:rPr>
    </w:lvl>
    <w:lvl w:ilvl="2" w:tplc="3C04B9A0" w:tentative="1">
      <w:start w:val="1"/>
      <w:numFmt w:val="bullet"/>
      <w:lvlText w:val="•"/>
      <w:lvlJc w:val="left"/>
      <w:pPr>
        <w:tabs>
          <w:tab w:val="num" w:pos="2160"/>
        </w:tabs>
        <w:ind w:left="2160" w:hanging="360"/>
      </w:pPr>
      <w:rPr>
        <w:rFonts w:ascii="Times New Roman" w:hAnsi="Times New Roman" w:hint="default"/>
      </w:rPr>
    </w:lvl>
    <w:lvl w:ilvl="3" w:tplc="A9F0C8D8" w:tentative="1">
      <w:start w:val="1"/>
      <w:numFmt w:val="bullet"/>
      <w:lvlText w:val="•"/>
      <w:lvlJc w:val="left"/>
      <w:pPr>
        <w:tabs>
          <w:tab w:val="num" w:pos="2880"/>
        </w:tabs>
        <w:ind w:left="2880" w:hanging="360"/>
      </w:pPr>
      <w:rPr>
        <w:rFonts w:ascii="Times New Roman" w:hAnsi="Times New Roman" w:hint="default"/>
      </w:rPr>
    </w:lvl>
    <w:lvl w:ilvl="4" w:tplc="80362B00" w:tentative="1">
      <w:start w:val="1"/>
      <w:numFmt w:val="bullet"/>
      <w:lvlText w:val="•"/>
      <w:lvlJc w:val="left"/>
      <w:pPr>
        <w:tabs>
          <w:tab w:val="num" w:pos="3600"/>
        </w:tabs>
        <w:ind w:left="3600" w:hanging="360"/>
      </w:pPr>
      <w:rPr>
        <w:rFonts w:ascii="Times New Roman" w:hAnsi="Times New Roman" w:hint="default"/>
      </w:rPr>
    </w:lvl>
    <w:lvl w:ilvl="5" w:tplc="E620F6F6" w:tentative="1">
      <w:start w:val="1"/>
      <w:numFmt w:val="bullet"/>
      <w:lvlText w:val="•"/>
      <w:lvlJc w:val="left"/>
      <w:pPr>
        <w:tabs>
          <w:tab w:val="num" w:pos="4320"/>
        </w:tabs>
        <w:ind w:left="4320" w:hanging="360"/>
      </w:pPr>
      <w:rPr>
        <w:rFonts w:ascii="Times New Roman" w:hAnsi="Times New Roman" w:hint="default"/>
      </w:rPr>
    </w:lvl>
    <w:lvl w:ilvl="6" w:tplc="E25EB498" w:tentative="1">
      <w:start w:val="1"/>
      <w:numFmt w:val="bullet"/>
      <w:lvlText w:val="•"/>
      <w:lvlJc w:val="left"/>
      <w:pPr>
        <w:tabs>
          <w:tab w:val="num" w:pos="5040"/>
        </w:tabs>
        <w:ind w:left="5040" w:hanging="360"/>
      </w:pPr>
      <w:rPr>
        <w:rFonts w:ascii="Times New Roman" w:hAnsi="Times New Roman" w:hint="default"/>
      </w:rPr>
    </w:lvl>
    <w:lvl w:ilvl="7" w:tplc="C0A05E8E" w:tentative="1">
      <w:start w:val="1"/>
      <w:numFmt w:val="bullet"/>
      <w:lvlText w:val="•"/>
      <w:lvlJc w:val="left"/>
      <w:pPr>
        <w:tabs>
          <w:tab w:val="num" w:pos="5760"/>
        </w:tabs>
        <w:ind w:left="5760" w:hanging="360"/>
      </w:pPr>
      <w:rPr>
        <w:rFonts w:ascii="Times New Roman" w:hAnsi="Times New Roman" w:hint="default"/>
      </w:rPr>
    </w:lvl>
    <w:lvl w:ilvl="8" w:tplc="C748CC3A" w:tentative="1">
      <w:start w:val="1"/>
      <w:numFmt w:val="bullet"/>
      <w:lvlText w:val="•"/>
      <w:lvlJc w:val="left"/>
      <w:pPr>
        <w:tabs>
          <w:tab w:val="num" w:pos="6480"/>
        </w:tabs>
        <w:ind w:left="6480" w:hanging="360"/>
      </w:pPr>
      <w:rPr>
        <w:rFonts w:ascii="Times New Roman" w:hAnsi="Times New Roman" w:hint="default"/>
      </w:rPr>
    </w:lvl>
  </w:abstractNum>
  <w:abstractNum w:abstractNumId="16">
    <w:nsid w:val="5AF000F4"/>
    <w:multiLevelType w:val="hybridMultilevel"/>
    <w:tmpl w:val="712412AC"/>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nsid w:val="668426FB"/>
    <w:multiLevelType w:val="hybridMultilevel"/>
    <w:tmpl w:val="6734B266"/>
    <w:lvl w:ilvl="0" w:tplc="0809000B">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B">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6B987C1F"/>
    <w:multiLevelType w:val="hybridMultilevel"/>
    <w:tmpl w:val="FC5CE68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D860B75"/>
    <w:multiLevelType w:val="hybridMultilevel"/>
    <w:tmpl w:val="5B86BC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6F527A13"/>
    <w:multiLevelType w:val="hybridMultilevel"/>
    <w:tmpl w:val="1FB8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81746E"/>
    <w:multiLevelType w:val="multilevel"/>
    <w:tmpl w:val="BFD00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C494433"/>
    <w:multiLevelType w:val="hybridMultilevel"/>
    <w:tmpl w:val="F54C26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D600FD2"/>
    <w:multiLevelType w:val="hybridMultilevel"/>
    <w:tmpl w:val="B8C874E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11"/>
  </w:num>
  <w:num w:numId="3">
    <w:abstractNumId w:val="1"/>
  </w:num>
  <w:num w:numId="4">
    <w:abstractNumId w:val="6"/>
  </w:num>
  <w:num w:numId="5">
    <w:abstractNumId w:val="19"/>
  </w:num>
  <w:num w:numId="6">
    <w:abstractNumId w:val="3"/>
  </w:num>
  <w:num w:numId="7">
    <w:abstractNumId w:val="12"/>
  </w:num>
  <w:num w:numId="8">
    <w:abstractNumId w:val="0"/>
  </w:num>
  <w:num w:numId="9">
    <w:abstractNumId w:val="8"/>
  </w:num>
  <w:num w:numId="10">
    <w:abstractNumId w:val="9"/>
  </w:num>
  <w:num w:numId="11">
    <w:abstractNumId w:val="22"/>
  </w:num>
  <w:num w:numId="12">
    <w:abstractNumId w:val="21"/>
  </w:num>
  <w:num w:numId="13">
    <w:abstractNumId w:val="18"/>
  </w:num>
  <w:num w:numId="14">
    <w:abstractNumId w:val="7"/>
  </w:num>
  <w:num w:numId="15">
    <w:abstractNumId w:val="16"/>
  </w:num>
  <w:num w:numId="16">
    <w:abstractNumId w:val="23"/>
  </w:num>
  <w:num w:numId="17">
    <w:abstractNumId w:val="17"/>
  </w:num>
  <w:num w:numId="18">
    <w:abstractNumId w:val="13"/>
  </w:num>
  <w:num w:numId="19">
    <w:abstractNumId w:val="5"/>
  </w:num>
  <w:num w:numId="20">
    <w:abstractNumId w:val="4"/>
  </w:num>
  <w:num w:numId="21">
    <w:abstractNumId w:val="10"/>
  </w:num>
  <w:num w:numId="22">
    <w:abstractNumId w:val="2"/>
  </w:num>
  <w:num w:numId="23">
    <w:abstractNumId w:val="15"/>
  </w:num>
  <w:num w:numId="2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proofState w:spelling="clean"/>
  <w:trackRevisions/>
  <w:defaultTabStop w:val="720"/>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76D1"/>
    <w:rsid w:val="000469EA"/>
    <w:rsid w:val="00082B67"/>
    <w:rsid w:val="000941DD"/>
    <w:rsid w:val="000A30F3"/>
    <w:rsid w:val="000B11E3"/>
    <w:rsid w:val="000C7232"/>
    <w:rsid w:val="000D1D46"/>
    <w:rsid w:val="000F6FA0"/>
    <w:rsid w:val="00104B9B"/>
    <w:rsid w:val="001444C7"/>
    <w:rsid w:val="00150050"/>
    <w:rsid w:val="0016434C"/>
    <w:rsid w:val="001824F2"/>
    <w:rsid w:val="001B1001"/>
    <w:rsid w:val="001D0835"/>
    <w:rsid w:val="001F0B0A"/>
    <w:rsid w:val="001F47C5"/>
    <w:rsid w:val="001F63CC"/>
    <w:rsid w:val="00211A5A"/>
    <w:rsid w:val="00222FEE"/>
    <w:rsid w:val="002421F9"/>
    <w:rsid w:val="002540E0"/>
    <w:rsid w:val="00255AFD"/>
    <w:rsid w:val="002764D0"/>
    <w:rsid w:val="002B0D6F"/>
    <w:rsid w:val="002B74E3"/>
    <w:rsid w:val="002D4D31"/>
    <w:rsid w:val="003042AE"/>
    <w:rsid w:val="00317999"/>
    <w:rsid w:val="00331E05"/>
    <w:rsid w:val="00333139"/>
    <w:rsid w:val="00344303"/>
    <w:rsid w:val="003A711C"/>
    <w:rsid w:val="003D04F4"/>
    <w:rsid w:val="003D122F"/>
    <w:rsid w:val="003D4866"/>
    <w:rsid w:val="00400DE5"/>
    <w:rsid w:val="00403F1D"/>
    <w:rsid w:val="0043361A"/>
    <w:rsid w:val="00467C5B"/>
    <w:rsid w:val="004839B2"/>
    <w:rsid w:val="00496466"/>
    <w:rsid w:val="0049665B"/>
    <w:rsid w:val="004976C9"/>
    <w:rsid w:val="004A39CB"/>
    <w:rsid w:val="004A65D8"/>
    <w:rsid w:val="004B233C"/>
    <w:rsid w:val="004D7775"/>
    <w:rsid w:val="004F18E5"/>
    <w:rsid w:val="00503011"/>
    <w:rsid w:val="0053292A"/>
    <w:rsid w:val="00541F04"/>
    <w:rsid w:val="00570857"/>
    <w:rsid w:val="005E157C"/>
    <w:rsid w:val="005F63FF"/>
    <w:rsid w:val="00601FD3"/>
    <w:rsid w:val="00627781"/>
    <w:rsid w:val="006474DB"/>
    <w:rsid w:val="00665EDA"/>
    <w:rsid w:val="006773C2"/>
    <w:rsid w:val="0070193B"/>
    <w:rsid w:val="0070723E"/>
    <w:rsid w:val="0073437F"/>
    <w:rsid w:val="0076413A"/>
    <w:rsid w:val="007C1656"/>
    <w:rsid w:val="007D5D80"/>
    <w:rsid w:val="007D6771"/>
    <w:rsid w:val="007F586D"/>
    <w:rsid w:val="00811D17"/>
    <w:rsid w:val="0086221E"/>
    <w:rsid w:val="00864A9D"/>
    <w:rsid w:val="00870743"/>
    <w:rsid w:val="008C55B0"/>
    <w:rsid w:val="008E688F"/>
    <w:rsid w:val="009463A7"/>
    <w:rsid w:val="0095688F"/>
    <w:rsid w:val="00972ED5"/>
    <w:rsid w:val="009A3429"/>
    <w:rsid w:val="009A507A"/>
    <w:rsid w:val="00A246C4"/>
    <w:rsid w:val="00A46770"/>
    <w:rsid w:val="00A80F62"/>
    <w:rsid w:val="00A86453"/>
    <w:rsid w:val="00AC6CE3"/>
    <w:rsid w:val="00AD7793"/>
    <w:rsid w:val="00B110E0"/>
    <w:rsid w:val="00B91BA3"/>
    <w:rsid w:val="00B951C4"/>
    <w:rsid w:val="00BB1203"/>
    <w:rsid w:val="00BC1768"/>
    <w:rsid w:val="00BE4B99"/>
    <w:rsid w:val="00BF0E0A"/>
    <w:rsid w:val="00C040D6"/>
    <w:rsid w:val="00C10A24"/>
    <w:rsid w:val="00C176D1"/>
    <w:rsid w:val="00C359F0"/>
    <w:rsid w:val="00C66FCA"/>
    <w:rsid w:val="00C70917"/>
    <w:rsid w:val="00C76050"/>
    <w:rsid w:val="00C768A5"/>
    <w:rsid w:val="00C956A8"/>
    <w:rsid w:val="00C96E19"/>
    <w:rsid w:val="00CB01F4"/>
    <w:rsid w:val="00CD2D33"/>
    <w:rsid w:val="00CE060E"/>
    <w:rsid w:val="00CE68B8"/>
    <w:rsid w:val="00CF2BDC"/>
    <w:rsid w:val="00D04B26"/>
    <w:rsid w:val="00D253E2"/>
    <w:rsid w:val="00D82B63"/>
    <w:rsid w:val="00DB2752"/>
    <w:rsid w:val="00DE3AA3"/>
    <w:rsid w:val="00E11E2A"/>
    <w:rsid w:val="00E422A4"/>
    <w:rsid w:val="00E50477"/>
    <w:rsid w:val="00E50F14"/>
    <w:rsid w:val="00E50F89"/>
    <w:rsid w:val="00E70F4D"/>
    <w:rsid w:val="00E75EED"/>
    <w:rsid w:val="00E770CD"/>
    <w:rsid w:val="00E853BE"/>
    <w:rsid w:val="00E85D68"/>
    <w:rsid w:val="00E928F5"/>
    <w:rsid w:val="00E9363E"/>
    <w:rsid w:val="00EA11C2"/>
    <w:rsid w:val="00EA53B2"/>
    <w:rsid w:val="00EB1BCD"/>
    <w:rsid w:val="00EE3CDC"/>
    <w:rsid w:val="00EE4056"/>
    <w:rsid w:val="00F52847"/>
    <w:rsid w:val="00F5626A"/>
    <w:rsid w:val="00F6533D"/>
    <w:rsid w:val="00F675C8"/>
    <w:rsid w:val="00FA5619"/>
    <w:rsid w:val="00FC7B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3"/>
    <w:pPr>
      <w:spacing w:after="120"/>
    </w:pPr>
    <w:rPr>
      <w:rFonts w:ascii="Verdana" w:hAnsi="Verdana"/>
      <w:lang w:val="fr-BE"/>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255AFD"/>
    <w:pPr>
      <w:ind w:left="720"/>
      <w:contextualSpacing/>
    </w:pPr>
  </w:style>
  <w:style w:type="paragraph" w:customStyle="1" w:styleId="Default">
    <w:name w:val="Default"/>
    <w:rsid w:val="003042AE"/>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7D5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D80"/>
    <w:rPr>
      <w:rFonts w:ascii="Tahoma" w:hAnsi="Tahoma" w:cs="Tahoma"/>
      <w:sz w:val="16"/>
      <w:szCs w:val="16"/>
      <w:lang w:val="fr-BE"/>
    </w:rPr>
  </w:style>
  <w:style w:type="paragraph" w:styleId="Notedebasdepage">
    <w:name w:val="footnote text"/>
    <w:basedOn w:val="Normal"/>
    <w:link w:val="NotedebasdepageCar"/>
    <w:semiHidden/>
    <w:rsid w:val="00C10A24"/>
    <w:pPr>
      <w:spacing w:after="0" w:line="240" w:lineRule="auto"/>
    </w:pPr>
    <w:rPr>
      <w:rFonts w:ascii="Times New Roman" w:eastAsia="Times New Roman" w:hAnsi="Times New Roman" w:cs="Times New Roman"/>
      <w:sz w:val="20"/>
      <w:szCs w:val="20"/>
      <w:lang w:val="en-GB" w:eastAsia="en-GB"/>
    </w:rPr>
  </w:style>
  <w:style w:type="character" w:customStyle="1" w:styleId="NotedebasdepageCar">
    <w:name w:val="Note de bas de page Car"/>
    <w:basedOn w:val="Policepardfaut"/>
    <w:link w:val="Notedebasdepage"/>
    <w:semiHidden/>
    <w:rsid w:val="00C10A24"/>
    <w:rPr>
      <w:rFonts w:ascii="Times New Roman" w:eastAsia="Times New Roman" w:hAnsi="Times New Roman" w:cs="Times New Roman"/>
      <w:sz w:val="20"/>
      <w:szCs w:val="20"/>
      <w:lang w:eastAsia="en-GB"/>
    </w:rPr>
  </w:style>
  <w:style w:type="character" w:styleId="Appelnotedebasdep">
    <w:name w:val="footnote reference"/>
    <w:semiHidden/>
    <w:rsid w:val="00C10A24"/>
    <w:rPr>
      <w:vertAlign w:val="superscript"/>
    </w:rPr>
  </w:style>
  <w:style w:type="paragraph" w:styleId="En-tte">
    <w:name w:val="header"/>
    <w:basedOn w:val="Normal"/>
    <w:link w:val="En-tteCar"/>
    <w:uiPriority w:val="99"/>
    <w:unhideWhenUsed/>
    <w:rsid w:val="00C10A24"/>
    <w:pPr>
      <w:tabs>
        <w:tab w:val="center" w:pos="4536"/>
        <w:tab w:val="right" w:pos="9072"/>
      </w:tabs>
      <w:spacing w:after="0" w:line="240" w:lineRule="auto"/>
    </w:pPr>
  </w:style>
  <w:style w:type="character" w:customStyle="1" w:styleId="En-tteCar">
    <w:name w:val="En-tête Car"/>
    <w:basedOn w:val="Policepardfaut"/>
    <w:link w:val="En-tte"/>
    <w:uiPriority w:val="99"/>
    <w:rsid w:val="00C10A24"/>
    <w:rPr>
      <w:rFonts w:ascii="Verdana" w:hAnsi="Verdana"/>
      <w:lang w:val="fr-BE"/>
    </w:rPr>
  </w:style>
  <w:style w:type="paragraph" w:styleId="Pieddepage">
    <w:name w:val="footer"/>
    <w:basedOn w:val="Normal"/>
    <w:link w:val="PieddepageCar"/>
    <w:unhideWhenUsed/>
    <w:rsid w:val="00C1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A24"/>
    <w:rPr>
      <w:rFonts w:ascii="Verdana" w:hAnsi="Verdana"/>
      <w:lang w:val="fr-BE"/>
    </w:rPr>
  </w:style>
  <w:style w:type="character" w:styleId="Lienhypertexte">
    <w:name w:val="Hyperlink"/>
    <w:rsid w:val="00467C5B"/>
    <w:rPr>
      <w:color w:val="0000FF"/>
      <w:u w:val="single"/>
    </w:rPr>
  </w:style>
  <w:style w:type="character" w:styleId="Marquedecommentaire">
    <w:name w:val="annotation reference"/>
    <w:basedOn w:val="Policepardfaut"/>
    <w:uiPriority w:val="99"/>
    <w:semiHidden/>
    <w:unhideWhenUsed/>
    <w:rsid w:val="00F52847"/>
    <w:rPr>
      <w:sz w:val="16"/>
      <w:szCs w:val="16"/>
    </w:rPr>
  </w:style>
  <w:style w:type="paragraph" w:styleId="Commentaire">
    <w:name w:val="annotation text"/>
    <w:basedOn w:val="Normal"/>
    <w:link w:val="CommentaireCar"/>
    <w:uiPriority w:val="99"/>
    <w:semiHidden/>
    <w:unhideWhenUsed/>
    <w:rsid w:val="00F52847"/>
    <w:pPr>
      <w:spacing w:line="240" w:lineRule="auto"/>
    </w:pPr>
    <w:rPr>
      <w:sz w:val="20"/>
      <w:szCs w:val="20"/>
    </w:rPr>
  </w:style>
  <w:style w:type="character" w:customStyle="1" w:styleId="CommentaireCar">
    <w:name w:val="Commentaire Car"/>
    <w:basedOn w:val="Policepardfaut"/>
    <w:link w:val="Commentaire"/>
    <w:uiPriority w:val="99"/>
    <w:semiHidden/>
    <w:rsid w:val="00F52847"/>
    <w:rPr>
      <w:rFonts w:ascii="Verdana" w:hAnsi="Verdana"/>
      <w:sz w:val="20"/>
      <w:szCs w:val="20"/>
      <w:lang w:val="fr-BE"/>
    </w:rPr>
  </w:style>
  <w:style w:type="paragraph" w:styleId="Objetducommentaire">
    <w:name w:val="annotation subject"/>
    <w:basedOn w:val="Commentaire"/>
    <w:next w:val="Commentaire"/>
    <w:link w:val="ObjetducommentaireCar"/>
    <w:uiPriority w:val="99"/>
    <w:semiHidden/>
    <w:unhideWhenUsed/>
    <w:rsid w:val="00F52847"/>
    <w:rPr>
      <w:b/>
      <w:bCs/>
    </w:rPr>
  </w:style>
  <w:style w:type="character" w:customStyle="1" w:styleId="ObjetducommentaireCar">
    <w:name w:val="Objet du commentaire Car"/>
    <w:basedOn w:val="CommentaireCar"/>
    <w:link w:val="Objetducommentaire"/>
    <w:uiPriority w:val="99"/>
    <w:semiHidden/>
    <w:rsid w:val="00F52847"/>
    <w:rPr>
      <w:rFonts w:ascii="Verdana" w:hAnsi="Verdana"/>
      <w:b/>
      <w:bCs/>
      <w:sz w:val="20"/>
      <w:szCs w:val="20"/>
      <w:lang w:val="fr-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0F3"/>
    <w:pPr>
      <w:spacing w:after="120"/>
    </w:pPr>
    <w:rPr>
      <w:rFonts w:ascii="Verdana" w:hAnsi="Verdana"/>
      <w:lang w:val="fr-BE"/>
    </w:rPr>
  </w:style>
  <w:style w:type="paragraph" w:styleId="Titre1">
    <w:name w:val="heading 1"/>
    <w:basedOn w:val="Normal"/>
    <w:next w:val="Normal"/>
    <w:link w:val="Titre1Car"/>
    <w:uiPriority w:val="9"/>
    <w:qFormat/>
    <w:rsid w:val="008E688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E688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unhideWhenUsed/>
    <w:qFormat/>
    <w:rsid w:val="008E688F"/>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unhideWhenUsed/>
    <w:qFormat/>
    <w:rsid w:val="008E688F"/>
    <w:pPr>
      <w:keepNext/>
      <w:keepLines/>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unhideWhenUsed/>
    <w:qFormat/>
    <w:rsid w:val="008E688F"/>
    <w:pPr>
      <w:keepNext/>
      <w:keepLines/>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unhideWhenUsed/>
    <w:qFormat/>
    <w:rsid w:val="008E688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unhideWhenUsed/>
    <w:qFormat/>
    <w:rsid w:val="008E688F"/>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8E688F"/>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8E688F"/>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rsid w:val="008E688F"/>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rsid w:val="008E688F"/>
    <w:rPr>
      <w:rFonts w:asciiTheme="majorHAnsi" w:eastAsiaTheme="majorEastAsia" w:hAnsiTheme="majorHAnsi" w:cstheme="majorBidi"/>
      <w:b/>
      <w:bCs/>
      <w:i/>
      <w:iCs/>
      <w:color w:val="4F81BD" w:themeColor="accent1"/>
    </w:rPr>
  </w:style>
  <w:style w:type="character" w:customStyle="1" w:styleId="Titre5Car">
    <w:name w:val="Titre 5 Car"/>
    <w:basedOn w:val="Policepardfaut"/>
    <w:link w:val="Titre5"/>
    <w:uiPriority w:val="9"/>
    <w:rsid w:val="008E688F"/>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rsid w:val="008E688F"/>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rsid w:val="008E688F"/>
    <w:rPr>
      <w:rFonts w:asciiTheme="majorHAnsi" w:eastAsiaTheme="majorEastAsia" w:hAnsiTheme="majorHAnsi" w:cstheme="majorBidi"/>
      <w:i/>
      <w:iCs/>
      <w:color w:val="404040" w:themeColor="text1" w:themeTint="BF"/>
    </w:rPr>
  </w:style>
  <w:style w:type="character" w:styleId="Emphaseple">
    <w:name w:val="Subtle Emphasis"/>
    <w:basedOn w:val="Policepardfaut"/>
    <w:uiPriority w:val="19"/>
    <w:qFormat/>
    <w:rsid w:val="008E688F"/>
    <w:rPr>
      <w:i/>
      <w:iCs/>
      <w:color w:val="808080" w:themeColor="text1" w:themeTint="7F"/>
    </w:rPr>
  </w:style>
  <w:style w:type="paragraph" w:styleId="Paragraphedeliste">
    <w:name w:val="List Paragraph"/>
    <w:basedOn w:val="Normal"/>
    <w:uiPriority w:val="34"/>
    <w:qFormat/>
    <w:rsid w:val="00255AFD"/>
    <w:pPr>
      <w:ind w:left="720"/>
      <w:contextualSpacing/>
    </w:pPr>
  </w:style>
  <w:style w:type="paragraph" w:customStyle="1" w:styleId="Default">
    <w:name w:val="Default"/>
    <w:rsid w:val="003042AE"/>
    <w:pPr>
      <w:autoSpaceDE w:val="0"/>
      <w:autoSpaceDN w:val="0"/>
      <w:adjustRightInd w:val="0"/>
      <w:spacing w:after="0" w:line="240" w:lineRule="auto"/>
    </w:pPr>
    <w:rPr>
      <w:rFonts w:ascii="Verdana" w:hAnsi="Verdana" w:cs="Verdana"/>
      <w:color w:val="000000"/>
      <w:sz w:val="24"/>
      <w:szCs w:val="24"/>
    </w:rPr>
  </w:style>
  <w:style w:type="paragraph" w:styleId="Textedebulles">
    <w:name w:val="Balloon Text"/>
    <w:basedOn w:val="Normal"/>
    <w:link w:val="TextedebullesCar"/>
    <w:uiPriority w:val="99"/>
    <w:semiHidden/>
    <w:unhideWhenUsed/>
    <w:rsid w:val="007D5D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D5D80"/>
    <w:rPr>
      <w:rFonts w:ascii="Tahoma" w:hAnsi="Tahoma" w:cs="Tahoma"/>
      <w:sz w:val="16"/>
      <w:szCs w:val="16"/>
      <w:lang w:val="fr-BE"/>
    </w:rPr>
  </w:style>
  <w:style w:type="paragraph" w:styleId="Notedebasdepage">
    <w:name w:val="footnote text"/>
    <w:basedOn w:val="Normal"/>
    <w:link w:val="NotedebasdepageCar"/>
    <w:semiHidden/>
    <w:rsid w:val="00C10A24"/>
    <w:pPr>
      <w:spacing w:after="0" w:line="240" w:lineRule="auto"/>
    </w:pPr>
    <w:rPr>
      <w:rFonts w:ascii="Times New Roman" w:eastAsia="Times New Roman" w:hAnsi="Times New Roman" w:cs="Times New Roman"/>
      <w:sz w:val="20"/>
      <w:szCs w:val="20"/>
      <w:lang w:val="en-GB" w:eastAsia="en-GB"/>
    </w:rPr>
  </w:style>
  <w:style w:type="character" w:customStyle="1" w:styleId="NotedebasdepageCar">
    <w:name w:val="Note de bas de page Car"/>
    <w:basedOn w:val="Policepardfaut"/>
    <w:link w:val="Notedebasdepage"/>
    <w:semiHidden/>
    <w:rsid w:val="00C10A24"/>
    <w:rPr>
      <w:rFonts w:ascii="Times New Roman" w:eastAsia="Times New Roman" w:hAnsi="Times New Roman" w:cs="Times New Roman"/>
      <w:sz w:val="20"/>
      <w:szCs w:val="20"/>
      <w:lang w:eastAsia="en-GB"/>
    </w:rPr>
  </w:style>
  <w:style w:type="character" w:styleId="Appelnotedebasdep">
    <w:name w:val="footnote reference"/>
    <w:semiHidden/>
    <w:rsid w:val="00C10A24"/>
    <w:rPr>
      <w:vertAlign w:val="superscript"/>
    </w:rPr>
  </w:style>
  <w:style w:type="paragraph" w:styleId="En-tte">
    <w:name w:val="header"/>
    <w:basedOn w:val="Normal"/>
    <w:link w:val="En-tteCar"/>
    <w:uiPriority w:val="99"/>
    <w:unhideWhenUsed/>
    <w:rsid w:val="00C10A24"/>
    <w:pPr>
      <w:tabs>
        <w:tab w:val="center" w:pos="4536"/>
        <w:tab w:val="right" w:pos="9072"/>
      </w:tabs>
      <w:spacing w:after="0" w:line="240" w:lineRule="auto"/>
    </w:pPr>
  </w:style>
  <w:style w:type="character" w:customStyle="1" w:styleId="En-tteCar">
    <w:name w:val="En-tête Car"/>
    <w:basedOn w:val="Policepardfaut"/>
    <w:link w:val="En-tte"/>
    <w:uiPriority w:val="99"/>
    <w:rsid w:val="00C10A24"/>
    <w:rPr>
      <w:rFonts w:ascii="Verdana" w:hAnsi="Verdana"/>
      <w:lang w:val="fr-BE"/>
    </w:rPr>
  </w:style>
  <w:style w:type="paragraph" w:styleId="Pieddepage">
    <w:name w:val="footer"/>
    <w:basedOn w:val="Normal"/>
    <w:link w:val="PieddepageCar"/>
    <w:unhideWhenUsed/>
    <w:rsid w:val="00C10A2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10A24"/>
    <w:rPr>
      <w:rFonts w:ascii="Verdana" w:hAnsi="Verdana"/>
      <w:lang w:val="fr-BE"/>
    </w:rPr>
  </w:style>
  <w:style w:type="character" w:styleId="Lienhypertexte">
    <w:name w:val="Hyperlink"/>
    <w:rsid w:val="00467C5B"/>
    <w:rPr>
      <w:color w:val="0000FF"/>
      <w:u w:val="single"/>
    </w:rPr>
  </w:style>
  <w:style w:type="character" w:styleId="Marquedecommentaire">
    <w:name w:val="annotation reference"/>
    <w:basedOn w:val="Policepardfaut"/>
    <w:uiPriority w:val="99"/>
    <w:semiHidden/>
    <w:unhideWhenUsed/>
    <w:rsid w:val="00F52847"/>
    <w:rPr>
      <w:sz w:val="16"/>
      <w:szCs w:val="16"/>
    </w:rPr>
  </w:style>
  <w:style w:type="paragraph" w:styleId="Commentaire">
    <w:name w:val="annotation text"/>
    <w:basedOn w:val="Normal"/>
    <w:link w:val="CommentaireCar"/>
    <w:uiPriority w:val="99"/>
    <w:semiHidden/>
    <w:unhideWhenUsed/>
    <w:rsid w:val="00F52847"/>
    <w:pPr>
      <w:spacing w:line="240" w:lineRule="auto"/>
    </w:pPr>
    <w:rPr>
      <w:sz w:val="20"/>
      <w:szCs w:val="20"/>
    </w:rPr>
  </w:style>
  <w:style w:type="character" w:customStyle="1" w:styleId="CommentaireCar">
    <w:name w:val="Commentaire Car"/>
    <w:basedOn w:val="Policepardfaut"/>
    <w:link w:val="Commentaire"/>
    <w:uiPriority w:val="99"/>
    <w:semiHidden/>
    <w:rsid w:val="00F52847"/>
    <w:rPr>
      <w:rFonts w:ascii="Verdana" w:hAnsi="Verdana"/>
      <w:sz w:val="20"/>
      <w:szCs w:val="20"/>
      <w:lang w:val="fr-BE"/>
    </w:rPr>
  </w:style>
  <w:style w:type="paragraph" w:styleId="Objetducommentaire">
    <w:name w:val="annotation subject"/>
    <w:basedOn w:val="Commentaire"/>
    <w:next w:val="Commentaire"/>
    <w:link w:val="ObjetducommentaireCar"/>
    <w:uiPriority w:val="99"/>
    <w:semiHidden/>
    <w:unhideWhenUsed/>
    <w:rsid w:val="00F52847"/>
    <w:rPr>
      <w:b/>
      <w:bCs/>
    </w:rPr>
  </w:style>
  <w:style w:type="character" w:customStyle="1" w:styleId="ObjetducommentaireCar">
    <w:name w:val="Objet du commentaire Car"/>
    <w:basedOn w:val="CommentaireCar"/>
    <w:link w:val="Objetducommentaire"/>
    <w:uiPriority w:val="99"/>
    <w:semiHidden/>
    <w:rsid w:val="00F52847"/>
    <w:rPr>
      <w:rFonts w:ascii="Verdana" w:hAnsi="Verdana"/>
      <w:b/>
      <w:bCs/>
      <w:sz w:val="20"/>
      <w:szCs w:val="20"/>
      <w:lang w:val="fr-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013269">
      <w:bodyDiv w:val="1"/>
      <w:marLeft w:val="0"/>
      <w:marRight w:val="0"/>
      <w:marTop w:val="0"/>
      <w:marBottom w:val="0"/>
      <w:divBdr>
        <w:top w:val="none" w:sz="0" w:space="0" w:color="auto"/>
        <w:left w:val="none" w:sz="0" w:space="0" w:color="auto"/>
        <w:bottom w:val="none" w:sz="0" w:space="0" w:color="auto"/>
        <w:right w:val="none" w:sz="0" w:space="0" w:color="auto"/>
      </w:divBdr>
    </w:div>
    <w:div w:id="108360025">
      <w:bodyDiv w:val="1"/>
      <w:marLeft w:val="0"/>
      <w:marRight w:val="0"/>
      <w:marTop w:val="0"/>
      <w:marBottom w:val="0"/>
      <w:divBdr>
        <w:top w:val="none" w:sz="0" w:space="0" w:color="auto"/>
        <w:left w:val="none" w:sz="0" w:space="0" w:color="auto"/>
        <w:bottom w:val="none" w:sz="0" w:space="0" w:color="auto"/>
        <w:right w:val="none" w:sz="0" w:space="0" w:color="auto"/>
      </w:divBdr>
    </w:div>
    <w:div w:id="157573666">
      <w:bodyDiv w:val="1"/>
      <w:marLeft w:val="0"/>
      <w:marRight w:val="0"/>
      <w:marTop w:val="0"/>
      <w:marBottom w:val="0"/>
      <w:divBdr>
        <w:top w:val="none" w:sz="0" w:space="0" w:color="auto"/>
        <w:left w:val="none" w:sz="0" w:space="0" w:color="auto"/>
        <w:bottom w:val="none" w:sz="0" w:space="0" w:color="auto"/>
        <w:right w:val="none" w:sz="0" w:space="0" w:color="auto"/>
      </w:divBdr>
    </w:div>
    <w:div w:id="352152196">
      <w:bodyDiv w:val="1"/>
      <w:marLeft w:val="0"/>
      <w:marRight w:val="0"/>
      <w:marTop w:val="0"/>
      <w:marBottom w:val="0"/>
      <w:divBdr>
        <w:top w:val="none" w:sz="0" w:space="0" w:color="auto"/>
        <w:left w:val="none" w:sz="0" w:space="0" w:color="auto"/>
        <w:bottom w:val="none" w:sz="0" w:space="0" w:color="auto"/>
        <w:right w:val="none" w:sz="0" w:space="0" w:color="auto"/>
      </w:divBdr>
    </w:div>
    <w:div w:id="394813128">
      <w:bodyDiv w:val="1"/>
      <w:marLeft w:val="0"/>
      <w:marRight w:val="0"/>
      <w:marTop w:val="0"/>
      <w:marBottom w:val="0"/>
      <w:divBdr>
        <w:top w:val="none" w:sz="0" w:space="0" w:color="auto"/>
        <w:left w:val="none" w:sz="0" w:space="0" w:color="auto"/>
        <w:bottom w:val="none" w:sz="0" w:space="0" w:color="auto"/>
        <w:right w:val="none" w:sz="0" w:space="0" w:color="auto"/>
      </w:divBdr>
      <w:divsChild>
        <w:div w:id="1830748906">
          <w:marLeft w:val="547"/>
          <w:marRight w:val="0"/>
          <w:marTop w:val="115"/>
          <w:marBottom w:val="0"/>
          <w:divBdr>
            <w:top w:val="none" w:sz="0" w:space="0" w:color="auto"/>
            <w:left w:val="none" w:sz="0" w:space="0" w:color="auto"/>
            <w:bottom w:val="none" w:sz="0" w:space="0" w:color="auto"/>
            <w:right w:val="none" w:sz="0" w:space="0" w:color="auto"/>
          </w:divBdr>
        </w:div>
        <w:div w:id="1970040840">
          <w:marLeft w:val="547"/>
          <w:marRight w:val="0"/>
          <w:marTop w:val="115"/>
          <w:marBottom w:val="0"/>
          <w:divBdr>
            <w:top w:val="none" w:sz="0" w:space="0" w:color="auto"/>
            <w:left w:val="none" w:sz="0" w:space="0" w:color="auto"/>
            <w:bottom w:val="none" w:sz="0" w:space="0" w:color="auto"/>
            <w:right w:val="none" w:sz="0" w:space="0" w:color="auto"/>
          </w:divBdr>
        </w:div>
        <w:div w:id="634917006">
          <w:marLeft w:val="547"/>
          <w:marRight w:val="0"/>
          <w:marTop w:val="115"/>
          <w:marBottom w:val="0"/>
          <w:divBdr>
            <w:top w:val="none" w:sz="0" w:space="0" w:color="auto"/>
            <w:left w:val="none" w:sz="0" w:space="0" w:color="auto"/>
            <w:bottom w:val="none" w:sz="0" w:space="0" w:color="auto"/>
            <w:right w:val="none" w:sz="0" w:space="0" w:color="auto"/>
          </w:divBdr>
        </w:div>
      </w:divsChild>
    </w:div>
    <w:div w:id="466556170">
      <w:bodyDiv w:val="1"/>
      <w:marLeft w:val="0"/>
      <w:marRight w:val="0"/>
      <w:marTop w:val="0"/>
      <w:marBottom w:val="0"/>
      <w:divBdr>
        <w:top w:val="none" w:sz="0" w:space="0" w:color="auto"/>
        <w:left w:val="none" w:sz="0" w:space="0" w:color="auto"/>
        <w:bottom w:val="none" w:sz="0" w:space="0" w:color="auto"/>
        <w:right w:val="none" w:sz="0" w:space="0" w:color="auto"/>
      </w:divBdr>
      <w:divsChild>
        <w:div w:id="554967803">
          <w:marLeft w:val="562"/>
          <w:marRight w:val="0"/>
          <w:marTop w:val="0"/>
          <w:marBottom w:val="0"/>
          <w:divBdr>
            <w:top w:val="none" w:sz="0" w:space="0" w:color="auto"/>
            <w:left w:val="none" w:sz="0" w:space="0" w:color="auto"/>
            <w:bottom w:val="none" w:sz="0" w:space="0" w:color="auto"/>
            <w:right w:val="none" w:sz="0" w:space="0" w:color="auto"/>
          </w:divBdr>
        </w:div>
      </w:divsChild>
    </w:div>
    <w:div w:id="619800967">
      <w:bodyDiv w:val="1"/>
      <w:marLeft w:val="0"/>
      <w:marRight w:val="0"/>
      <w:marTop w:val="0"/>
      <w:marBottom w:val="0"/>
      <w:divBdr>
        <w:top w:val="none" w:sz="0" w:space="0" w:color="auto"/>
        <w:left w:val="none" w:sz="0" w:space="0" w:color="auto"/>
        <w:bottom w:val="none" w:sz="0" w:space="0" w:color="auto"/>
        <w:right w:val="none" w:sz="0" w:space="0" w:color="auto"/>
      </w:divBdr>
      <w:divsChild>
        <w:div w:id="348484615">
          <w:marLeft w:val="562"/>
          <w:marRight w:val="0"/>
          <w:marTop w:val="0"/>
          <w:marBottom w:val="0"/>
          <w:divBdr>
            <w:top w:val="none" w:sz="0" w:space="0" w:color="auto"/>
            <w:left w:val="none" w:sz="0" w:space="0" w:color="auto"/>
            <w:bottom w:val="none" w:sz="0" w:space="0" w:color="auto"/>
            <w:right w:val="none" w:sz="0" w:space="0" w:color="auto"/>
          </w:divBdr>
        </w:div>
        <w:div w:id="1684552067">
          <w:marLeft w:val="562"/>
          <w:marRight w:val="0"/>
          <w:marTop w:val="0"/>
          <w:marBottom w:val="0"/>
          <w:divBdr>
            <w:top w:val="none" w:sz="0" w:space="0" w:color="auto"/>
            <w:left w:val="none" w:sz="0" w:space="0" w:color="auto"/>
            <w:bottom w:val="none" w:sz="0" w:space="0" w:color="auto"/>
            <w:right w:val="none" w:sz="0" w:space="0" w:color="auto"/>
          </w:divBdr>
        </w:div>
        <w:div w:id="2002461832">
          <w:marLeft w:val="562"/>
          <w:marRight w:val="0"/>
          <w:marTop w:val="0"/>
          <w:marBottom w:val="0"/>
          <w:divBdr>
            <w:top w:val="none" w:sz="0" w:space="0" w:color="auto"/>
            <w:left w:val="none" w:sz="0" w:space="0" w:color="auto"/>
            <w:bottom w:val="none" w:sz="0" w:space="0" w:color="auto"/>
            <w:right w:val="none" w:sz="0" w:space="0" w:color="auto"/>
          </w:divBdr>
        </w:div>
        <w:div w:id="642739118">
          <w:marLeft w:val="562"/>
          <w:marRight w:val="0"/>
          <w:marTop w:val="0"/>
          <w:marBottom w:val="0"/>
          <w:divBdr>
            <w:top w:val="none" w:sz="0" w:space="0" w:color="auto"/>
            <w:left w:val="none" w:sz="0" w:space="0" w:color="auto"/>
            <w:bottom w:val="none" w:sz="0" w:space="0" w:color="auto"/>
            <w:right w:val="none" w:sz="0" w:space="0" w:color="auto"/>
          </w:divBdr>
        </w:div>
      </w:divsChild>
    </w:div>
    <w:div w:id="663624609">
      <w:bodyDiv w:val="1"/>
      <w:marLeft w:val="0"/>
      <w:marRight w:val="0"/>
      <w:marTop w:val="0"/>
      <w:marBottom w:val="0"/>
      <w:divBdr>
        <w:top w:val="none" w:sz="0" w:space="0" w:color="auto"/>
        <w:left w:val="none" w:sz="0" w:space="0" w:color="auto"/>
        <w:bottom w:val="none" w:sz="0" w:space="0" w:color="auto"/>
        <w:right w:val="none" w:sz="0" w:space="0" w:color="auto"/>
      </w:divBdr>
    </w:div>
    <w:div w:id="709956652">
      <w:bodyDiv w:val="1"/>
      <w:marLeft w:val="0"/>
      <w:marRight w:val="0"/>
      <w:marTop w:val="0"/>
      <w:marBottom w:val="0"/>
      <w:divBdr>
        <w:top w:val="none" w:sz="0" w:space="0" w:color="auto"/>
        <w:left w:val="none" w:sz="0" w:space="0" w:color="auto"/>
        <w:bottom w:val="none" w:sz="0" w:space="0" w:color="auto"/>
        <w:right w:val="none" w:sz="0" w:space="0" w:color="auto"/>
      </w:divBdr>
    </w:div>
    <w:div w:id="1174148656">
      <w:bodyDiv w:val="1"/>
      <w:marLeft w:val="0"/>
      <w:marRight w:val="0"/>
      <w:marTop w:val="0"/>
      <w:marBottom w:val="0"/>
      <w:divBdr>
        <w:top w:val="none" w:sz="0" w:space="0" w:color="auto"/>
        <w:left w:val="none" w:sz="0" w:space="0" w:color="auto"/>
        <w:bottom w:val="none" w:sz="0" w:space="0" w:color="auto"/>
        <w:right w:val="none" w:sz="0" w:space="0" w:color="auto"/>
      </w:divBdr>
      <w:divsChild>
        <w:div w:id="1444300316">
          <w:marLeft w:val="562"/>
          <w:marRight w:val="0"/>
          <w:marTop w:val="0"/>
          <w:marBottom w:val="0"/>
          <w:divBdr>
            <w:top w:val="none" w:sz="0" w:space="0" w:color="auto"/>
            <w:left w:val="none" w:sz="0" w:space="0" w:color="auto"/>
            <w:bottom w:val="none" w:sz="0" w:space="0" w:color="auto"/>
            <w:right w:val="none" w:sz="0" w:space="0" w:color="auto"/>
          </w:divBdr>
        </w:div>
        <w:div w:id="1427530218">
          <w:marLeft w:val="562"/>
          <w:marRight w:val="0"/>
          <w:marTop w:val="0"/>
          <w:marBottom w:val="0"/>
          <w:divBdr>
            <w:top w:val="none" w:sz="0" w:space="0" w:color="auto"/>
            <w:left w:val="none" w:sz="0" w:space="0" w:color="auto"/>
            <w:bottom w:val="none" w:sz="0" w:space="0" w:color="auto"/>
            <w:right w:val="none" w:sz="0" w:space="0" w:color="auto"/>
          </w:divBdr>
        </w:div>
        <w:div w:id="1586961040">
          <w:marLeft w:val="562"/>
          <w:marRight w:val="0"/>
          <w:marTop w:val="0"/>
          <w:marBottom w:val="0"/>
          <w:divBdr>
            <w:top w:val="none" w:sz="0" w:space="0" w:color="auto"/>
            <w:left w:val="none" w:sz="0" w:space="0" w:color="auto"/>
            <w:bottom w:val="none" w:sz="0" w:space="0" w:color="auto"/>
            <w:right w:val="none" w:sz="0" w:space="0" w:color="auto"/>
          </w:divBdr>
        </w:div>
        <w:div w:id="423840931">
          <w:marLeft w:val="562"/>
          <w:marRight w:val="0"/>
          <w:marTop w:val="0"/>
          <w:marBottom w:val="0"/>
          <w:divBdr>
            <w:top w:val="none" w:sz="0" w:space="0" w:color="auto"/>
            <w:left w:val="none" w:sz="0" w:space="0" w:color="auto"/>
            <w:bottom w:val="none" w:sz="0" w:space="0" w:color="auto"/>
            <w:right w:val="none" w:sz="0" w:space="0" w:color="auto"/>
          </w:divBdr>
        </w:div>
        <w:div w:id="207646619">
          <w:marLeft w:val="562"/>
          <w:marRight w:val="0"/>
          <w:marTop w:val="0"/>
          <w:marBottom w:val="0"/>
          <w:divBdr>
            <w:top w:val="none" w:sz="0" w:space="0" w:color="auto"/>
            <w:left w:val="none" w:sz="0" w:space="0" w:color="auto"/>
            <w:bottom w:val="none" w:sz="0" w:space="0" w:color="auto"/>
            <w:right w:val="none" w:sz="0" w:space="0" w:color="auto"/>
          </w:divBdr>
        </w:div>
      </w:divsChild>
    </w:div>
    <w:div w:id="1196962987">
      <w:bodyDiv w:val="1"/>
      <w:marLeft w:val="0"/>
      <w:marRight w:val="0"/>
      <w:marTop w:val="0"/>
      <w:marBottom w:val="0"/>
      <w:divBdr>
        <w:top w:val="none" w:sz="0" w:space="0" w:color="auto"/>
        <w:left w:val="none" w:sz="0" w:space="0" w:color="auto"/>
        <w:bottom w:val="none" w:sz="0" w:space="0" w:color="auto"/>
        <w:right w:val="none" w:sz="0" w:space="0" w:color="auto"/>
      </w:divBdr>
    </w:div>
    <w:div w:id="1243181783">
      <w:bodyDiv w:val="1"/>
      <w:marLeft w:val="0"/>
      <w:marRight w:val="0"/>
      <w:marTop w:val="0"/>
      <w:marBottom w:val="0"/>
      <w:divBdr>
        <w:top w:val="none" w:sz="0" w:space="0" w:color="auto"/>
        <w:left w:val="none" w:sz="0" w:space="0" w:color="auto"/>
        <w:bottom w:val="none" w:sz="0" w:space="0" w:color="auto"/>
        <w:right w:val="none" w:sz="0" w:space="0" w:color="auto"/>
      </w:divBdr>
    </w:div>
    <w:div w:id="1406494916">
      <w:bodyDiv w:val="1"/>
      <w:marLeft w:val="0"/>
      <w:marRight w:val="0"/>
      <w:marTop w:val="0"/>
      <w:marBottom w:val="0"/>
      <w:divBdr>
        <w:top w:val="none" w:sz="0" w:space="0" w:color="auto"/>
        <w:left w:val="none" w:sz="0" w:space="0" w:color="auto"/>
        <w:bottom w:val="none" w:sz="0" w:space="0" w:color="auto"/>
        <w:right w:val="none" w:sz="0" w:space="0" w:color="auto"/>
      </w:divBdr>
    </w:div>
    <w:div w:id="1680768565">
      <w:bodyDiv w:val="1"/>
      <w:marLeft w:val="0"/>
      <w:marRight w:val="0"/>
      <w:marTop w:val="0"/>
      <w:marBottom w:val="0"/>
      <w:divBdr>
        <w:top w:val="none" w:sz="0" w:space="0" w:color="auto"/>
        <w:left w:val="none" w:sz="0" w:space="0" w:color="auto"/>
        <w:bottom w:val="none" w:sz="0" w:space="0" w:color="auto"/>
        <w:right w:val="none" w:sz="0" w:space="0" w:color="auto"/>
      </w:divBdr>
    </w:div>
    <w:div w:id="1914315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bdf.belgium.be" TargetMode="External"/><Relationship Id="rId1" Type="http://schemas.openxmlformats.org/officeDocument/2006/relationships/hyperlink" Target="mailto:info@bdf.belgium.b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8C56B1-AD8F-4CDD-8057-2D61D435D4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5474</Words>
  <Characters>31204</Characters>
  <Application>Microsoft Office Word</Application>
  <DocSecurity>0</DocSecurity>
  <Lines>260</Lines>
  <Paragraphs>73</Paragraphs>
  <ScaleCrop>false</ScaleCrop>
  <HeadingPairs>
    <vt:vector size="2" baseType="variant">
      <vt:variant>
        <vt:lpstr>Titre</vt:lpstr>
      </vt:variant>
      <vt:variant>
        <vt:i4>1</vt:i4>
      </vt:variant>
    </vt:vector>
  </HeadingPairs>
  <TitlesOfParts>
    <vt:vector size="1" baseType="lpstr">
      <vt:lpstr/>
    </vt:vector>
  </TitlesOfParts>
  <Company>FOD Sociale Zekerheid / SPF Sécurité Sociale</Company>
  <LinksUpToDate>false</LinksUpToDate>
  <CharactersWithSpaces>36605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Magritte Olivier</dc:creator>
  <cp:lastModifiedBy>Duchenne Véronique</cp:lastModifiedBy>
  <cp:revision>2</cp:revision>
  <cp:lastPrinted>2015-02-25T19:50:00Z</cp:lastPrinted>
  <dcterms:created xsi:type="dcterms:W3CDTF">2015-03-09T17:53:00Z</dcterms:created>
  <dcterms:modified xsi:type="dcterms:W3CDTF">2015-03-09T17:53:00Z</dcterms:modified>
</cp:coreProperties>
</file>