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6" w:rsidRPr="00B07E86" w:rsidRDefault="00B07E86" w:rsidP="00B07E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bookmarkStart w:id="0" w:name="_GoBack"/>
      <w:bookmarkEnd w:id="0"/>
      <w:proofErr w:type="spellStart"/>
      <w:r w:rsidRPr="00B07E86">
        <w:rPr>
          <w:rFonts w:ascii="Verdana" w:hAnsi="Verdana"/>
          <w:color w:val="auto"/>
          <w:lang w:val="fr-BE"/>
        </w:rPr>
        <w:t>Belgian</w:t>
      </w:r>
      <w:proofErr w:type="spellEnd"/>
      <w:r w:rsidRPr="00B07E86">
        <w:rPr>
          <w:rFonts w:ascii="Verdana" w:hAnsi="Verdana"/>
          <w:color w:val="auto"/>
          <w:lang w:val="fr-BE"/>
        </w:rPr>
        <w:t xml:space="preserve"> </w:t>
      </w:r>
      <w:proofErr w:type="spellStart"/>
      <w:r w:rsidRPr="00B07E86">
        <w:rPr>
          <w:rFonts w:ascii="Verdana" w:hAnsi="Verdana"/>
          <w:color w:val="auto"/>
          <w:lang w:val="fr-BE"/>
        </w:rPr>
        <w:t>Disability</w:t>
      </w:r>
      <w:proofErr w:type="spellEnd"/>
      <w:r w:rsidRPr="00B07E86">
        <w:rPr>
          <w:rFonts w:ascii="Verdana" w:hAnsi="Verdana"/>
          <w:color w:val="auto"/>
          <w:lang w:val="fr-BE"/>
        </w:rPr>
        <w:t xml:space="preserve"> Forum </w:t>
      </w:r>
      <w:r w:rsidRPr="00B07E86">
        <w:rPr>
          <w:rFonts w:ascii="Verdana" w:hAnsi="Verdana"/>
          <w:color w:val="auto"/>
          <w:lang w:val="fr-BE"/>
        </w:rPr>
        <w:br/>
      </w:r>
      <w:r w:rsidR="000239AA">
        <w:rPr>
          <w:rFonts w:ascii="Verdana" w:hAnsi="Verdana"/>
          <w:color w:val="auto"/>
          <w:lang w:val="fr-BE"/>
        </w:rPr>
        <w:t xml:space="preserve">Conseil d’administration </w:t>
      </w:r>
      <w:r w:rsidR="000239AA">
        <w:rPr>
          <w:rFonts w:ascii="Verdana" w:hAnsi="Verdana"/>
          <w:color w:val="auto"/>
          <w:lang w:val="fr-BE"/>
        </w:rPr>
        <w:br/>
        <w:t>2015-</w:t>
      </w:r>
      <w:r>
        <w:rPr>
          <w:rFonts w:ascii="Verdana" w:hAnsi="Verdana"/>
          <w:color w:val="auto"/>
          <w:lang w:val="fr-BE"/>
        </w:rPr>
        <w:t>02</w:t>
      </w:r>
      <w:r w:rsidRPr="00B07E86">
        <w:rPr>
          <w:rFonts w:ascii="Verdana" w:hAnsi="Verdana"/>
          <w:color w:val="auto"/>
          <w:lang w:val="fr-BE"/>
        </w:rPr>
        <w:t>-1</w:t>
      </w:r>
      <w:r>
        <w:rPr>
          <w:rFonts w:ascii="Verdana" w:hAnsi="Verdana"/>
          <w:color w:val="auto"/>
          <w:lang w:val="fr-BE"/>
        </w:rPr>
        <w:t>2</w:t>
      </w:r>
    </w:p>
    <w:p w:rsidR="00B07E86" w:rsidRPr="00B07E86" w:rsidRDefault="00B07E86" w:rsidP="00B07E86">
      <w:pPr>
        <w:pStyle w:val="Titre2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PG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Vrydag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RV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Gisèle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GM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Anaïs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Boukerdous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AB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PhB</w:t>
            </w:r>
            <w:proofErr w:type="spellEnd"/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Thérèse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 w:rsidRPr="009735D7">
              <w:rPr>
                <w:lang w:val="fr-FR"/>
              </w:rPr>
              <w:t>ThK</w:t>
            </w:r>
            <w:proofErr w:type="spellEnd"/>
          </w:p>
        </w:tc>
      </w:tr>
    </w:tbl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Excusés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Schlembach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PS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Annelies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We</w:t>
            </w:r>
            <w:r>
              <w:rPr>
                <w:lang w:val="fr-FR"/>
              </w:rPr>
              <w:t>y</w:t>
            </w:r>
            <w:r w:rsidRPr="009735D7">
              <w:rPr>
                <w:lang w:val="fr-FR"/>
              </w:rPr>
              <w:t>tje</w:t>
            </w:r>
            <w:r>
              <w:rPr>
                <w:lang w:val="fr-FR"/>
              </w:rPr>
              <w:t>n</w:t>
            </w:r>
            <w:r w:rsidRPr="009735D7">
              <w:rPr>
                <w:lang w:val="fr-FR"/>
              </w:rPr>
              <w:t>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AW</w:t>
            </w:r>
          </w:p>
        </w:tc>
      </w:tr>
    </w:tbl>
    <w:p w:rsidR="00B07E86" w:rsidRPr="00B07E86" w:rsidRDefault="00B07E86" w:rsidP="00B07E86"/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Invités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Catherine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Naughton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CN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Elise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Safar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ES</w:t>
            </w:r>
          </w:p>
        </w:tc>
      </w:tr>
    </w:tbl>
    <w:p w:rsidR="00B07E86" w:rsidRPr="00B07E86" w:rsidRDefault="00B07E86" w:rsidP="00B07E86"/>
    <w:p w:rsidR="00B07E86" w:rsidRPr="001C5D65" w:rsidRDefault="00B07E86" w:rsidP="00B07E86">
      <w:pPr>
        <w:pStyle w:val="Titre2"/>
        <w:rPr>
          <w:rFonts w:ascii="Verdana" w:hAnsi="Verdana"/>
          <w:color w:val="auto"/>
        </w:rPr>
      </w:pPr>
      <w:r w:rsidRPr="001C5D65">
        <w:rPr>
          <w:rFonts w:ascii="Verdana" w:hAnsi="Verdana"/>
          <w:color w:val="auto"/>
        </w:rPr>
        <w:t>Secrétariat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OME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Véronique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Duchenne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VDE 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Daniel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DTE</w:t>
            </w:r>
          </w:p>
        </w:tc>
      </w:tr>
    </w:tbl>
    <w:p w:rsidR="00B07E86" w:rsidRDefault="00B07E86" w:rsidP="000A18B5">
      <w:pPr>
        <w:spacing w:after="120"/>
        <w:rPr>
          <w:rFonts w:ascii="Verdana" w:hAnsi="Verdana"/>
          <w:lang w:val="fr-BE"/>
        </w:rPr>
      </w:pPr>
    </w:p>
    <w:p w:rsidR="00382741" w:rsidRDefault="00382741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Approbation du rapport du CA du</w:t>
      </w:r>
      <w:r w:rsidR="000A18B5">
        <w:rPr>
          <w:rFonts w:ascii="Verdana" w:hAnsi="Verdana"/>
          <w:lang w:val="fr-BE"/>
        </w:rPr>
        <w:t xml:space="preserve"> </w:t>
      </w:r>
      <w:r w:rsidR="007C4EF0">
        <w:rPr>
          <w:rFonts w:ascii="Verdana" w:hAnsi="Verdana"/>
          <w:lang w:val="fr-BE"/>
        </w:rPr>
        <w:t>13/01/2015</w:t>
      </w:r>
      <w:r w:rsidR="00046EDE">
        <w:rPr>
          <w:rFonts w:ascii="Verdana" w:hAnsi="Verdana"/>
          <w:lang w:val="fr-BE"/>
        </w:rPr>
        <w:t xml:space="preserve"> </w:t>
      </w:r>
      <w:r w:rsidR="007E16D7">
        <w:rPr>
          <w:rFonts w:ascii="Verdana" w:hAnsi="Verdana"/>
          <w:lang w:val="fr-BE"/>
        </w:rPr>
        <w:t xml:space="preserve">- </w:t>
      </w:r>
      <w:r w:rsidR="007E16D7" w:rsidRPr="00C1601B">
        <w:rPr>
          <w:rFonts w:ascii="Verdana" w:hAnsi="Verdana"/>
          <w:lang w:val="fr-BE"/>
        </w:rPr>
        <w:t xml:space="preserve">Pour décision </w:t>
      </w:r>
      <w:r w:rsidRPr="00C1601B">
        <w:rPr>
          <w:rFonts w:ascii="Verdana" w:hAnsi="Verdana"/>
          <w:lang w:val="fr-BE"/>
        </w:rPr>
        <w:t xml:space="preserve">– </w:t>
      </w:r>
      <w:r w:rsidR="007E16D7">
        <w:rPr>
          <w:rFonts w:ascii="Verdana" w:hAnsi="Verdana"/>
          <w:lang w:val="fr-BE"/>
        </w:rPr>
        <w:t>C</w:t>
      </w:r>
      <w:r w:rsidR="007C4EF0">
        <w:rPr>
          <w:rFonts w:ascii="Verdana" w:hAnsi="Verdana"/>
          <w:lang w:val="fr-BE"/>
        </w:rPr>
        <w:t>f. annexe 1</w:t>
      </w:r>
      <w:r w:rsidR="00F02D46">
        <w:rPr>
          <w:rFonts w:ascii="Verdana" w:hAnsi="Verdana"/>
          <w:lang w:val="fr-BE"/>
        </w:rPr>
        <w:t xml:space="preserve"> </w:t>
      </w:r>
    </w:p>
    <w:p w:rsidR="000A18B5" w:rsidRDefault="000A18B5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BDF – AG 26/02/2015 – Organisation</w:t>
      </w:r>
      <w:r w:rsidR="00046EDE">
        <w:rPr>
          <w:rFonts w:ascii="Verdana" w:hAnsi="Verdana"/>
          <w:lang w:val="fr-BE"/>
        </w:rPr>
        <w:t xml:space="preserve"> : état des lieux </w:t>
      </w:r>
      <w:r w:rsidR="007E16D7">
        <w:rPr>
          <w:rFonts w:ascii="Verdana" w:hAnsi="Verdana"/>
          <w:lang w:val="fr-BE"/>
        </w:rPr>
        <w:t xml:space="preserve">– Pour décision 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Rapport d’activité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2a et 2b (dès retour de la traduction)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Plan d’action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3a et 3b (dès retour de la traduction)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Comptabilité : clôture des comptes 2014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4 (dès réception de la comptable KVG)</w:t>
      </w:r>
    </w:p>
    <w:p w:rsidR="00667279" w:rsidRDefault="00667279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Comptabilité – budget 2015 – </w:t>
      </w:r>
      <w:r w:rsidR="007E16D7">
        <w:rPr>
          <w:rFonts w:ascii="Verdana" w:hAnsi="Verdana"/>
          <w:lang w:val="fr-BE"/>
        </w:rPr>
        <w:t>A</w:t>
      </w:r>
      <w:r>
        <w:rPr>
          <w:rFonts w:ascii="Verdana" w:hAnsi="Verdana"/>
          <w:lang w:val="fr-BE"/>
        </w:rPr>
        <w:t>nnexe 5 (dès réception de la comptable KVG)</w:t>
      </w:r>
    </w:p>
    <w:p w:rsidR="00AD36AA" w:rsidRDefault="00AD36AA" w:rsidP="00667279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Rencontre débat avec les députés EU – Annexe 6 (dès réception d’A-S. Leenknecht)</w:t>
      </w:r>
    </w:p>
    <w:p w:rsidR="00CD7315" w:rsidRDefault="00AD36AA" w:rsidP="00CD7315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Rencontre avec Catherine NAUGHTON, Directrice de EDF – Sa présence est prévue pour une heure, normalement à partir de 15h00 – </w:t>
      </w:r>
      <w:r w:rsidR="007E16D7">
        <w:rPr>
          <w:rFonts w:ascii="Verdana" w:hAnsi="Verdana"/>
          <w:lang w:val="fr-BE"/>
        </w:rPr>
        <w:t xml:space="preserve">Pour discussion - </w:t>
      </w:r>
      <w:r>
        <w:rPr>
          <w:rFonts w:ascii="Verdana" w:hAnsi="Verdana"/>
          <w:lang w:val="fr-BE"/>
        </w:rPr>
        <w:t>Annexe 7a, 7b et 7c</w:t>
      </w:r>
    </w:p>
    <w:p w:rsidR="00130D2A" w:rsidRPr="00130D2A" w:rsidRDefault="00046EDE" w:rsidP="00130D2A">
      <w:pPr>
        <w:pStyle w:val="Paragraphedeliste"/>
        <w:numPr>
          <w:ilvl w:val="0"/>
          <w:numId w:val="5"/>
        </w:numPr>
        <w:ind w:left="709" w:hanging="709"/>
        <w:rPr>
          <w:rFonts w:ascii="Verdana" w:hAnsi="Verdana"/>
          <w:lang w:val="fr-BE"/>
        </w:rPr>
      </w:pPr>
      <w:r w:rsidRPr="006F3FF3">
        <w:rPr>
          <w:rFonts w:ascii="Verdana" w:hAnsi="Verdana"/>
          <w:lang w:val="fr-FR"/>
        </w:rPr>
        <w:t xml:space="preserve">EDF </w:t>
      </w:r>
      <w:r w:rsidR="006F3FF3" w:rsidRPr="006F3FF3">
        <w:rPr>
          <w:rFonts w:ascii="Verdana" w:hAnsi="Verdana"/>
          <w:lang w:val="fr-FR"/>
        </w:rPr>
        <w:t>–</w:t>
      </w:r>
      <w:r w:rsidRPr="006F3FF3">
        <w:rPr>
          <w:rFonts w:ascii="Verdana" w:hAnsi="Verdana"/>
          <w:lang w:val="fr-FR"/>
        </w:rPr>
        <w:t xml:space="preserve"> </w:t>
      </w:r>
      <w:proofErr w:type="spellStart"/>
      <w:r w:rsidR="006F3FF3" w:rsidRPr="006F3FF3">
        <w:rPr>
          <w:rFonts w:ascii="Verdana" w:hAnsi="Verdana"/>
          <w:lang w:val="fr-FR"/>
        </w:rPr>
        <w:t>Board</w:t>
      </w:r>
      <w:proofErr w:type="spellEnd"/>
      <w:r w:rsidR="006F3FF3" w:rsidRPr="006F3FF3">
        <w:rPr>
          <w:rFonts w:ascii="Verdana" w:hAnsi="Verdana"/>
          <w:lang w:val="fr-FR"/>
        </w:rPr>
        <w:t xml:space="preserve"> du 20 février à </w:t>
      </w:r>
      <w:proofErr w:type="spellStart"/>
      <w:r w:rsidR="006F3FF3" w:rsidRPr="006F3FF3">
        <w:rPr>
          <w:rFonts w:ascii="Verdana" w:hAnsi="Verdana"/>
          <w:lang w:val="fr-FR"/>
        </w:rPr>
        <w:t>Jurmala</w:t>
      </w:r>
      <w:proofErr w:type="spellEnd"/>
      <w:r w:rsidR="006F3FF3" w:rsidRPr="006F3FF3">
        <w:rPr>
          <w:rFonts w:ascii="Verdana" w:hAnsi="Verdana"/>
          <w:lang w:val="fr-FR"/>
        </w:rPr>
        <w:t xml:space="preserve"> (Lettonie) – </w:t>
      </w:r>
      <w:r w:rsidR="007E16D7">
        <w:rPr>
          <w:rFonts w:ascii="Verdana" w:hAnsi="Verdana"/>
          <w:lang w:val="fr-FR"/>
        </w:rPr>
        <w:t xml:space="preserve">– Pour information - </w:t>
      </w:r>
      <w:r w:rsidR="00447DDE">
        <w:rPr>
          <w:rFonts w:ascii="Verdana" w:hAnsi="Verdana"/>
          <w:lang w:val="fr-FR"/>
        </w:rPr>
        <w:t>Annexe 8 – Dès réception des documents</w:t>
      </w:r>
      <w:r w:rsidR="00186168">
        <w:rPr>
          <w:rFonts w:ascii="Verdana" w:hAnsi="Verdana"/>
          <w:lang w:val="fr-FR"/>
        </w:rPr>
        <w:t xml:space="preserve"> </w:t>
      </w:r>
    </w:p>
    <w:p w:rsidR="006F3FF3" w:rsidRPr="00130D2A" w:rsidRDefault="006F3FF3" w:rsidP="00130D2A">
      <w:pPr>
        <w:pStyle w:val="Paragraphedeliste"/>
        <w:numPr>
          <w:ilvl w:val="1"/>
          <w:numId w:val="5"/>
        </w:numPr>
        <w:rPr>
          <w:rFonts w:ascii="Verdana" w:hAnsi="Verdana"/>
          <w:lang w:val="fr-BE"/>
        </w:rPr>
      </w:pPr>
      <w:r w:rsidRPr="00130D2A">
        <w:rPr>
          <w:rFonts w:ascii="Verdana" w:hAnsi="Verdana"/>
          <w:lang w:val="fr-BE"/>
        </w:rPr>
        <w:t>Comité UNCRPD</w:t>
      </w:r>
    </w:p>
    <w:p w:rsidR="006F3FF3" w:rsidRDefault="006F3FF3" w:rsidP="00130D2A">
      <w:pPr>
        <w:pStyle w:val="Paragraphedeliste"/>
        <w:numPr>
          <w:ilvl w:val="1"/>
          <w:numId w:val="5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Conférence européenne</w:t>
      </w:r>
    </w:p>
    <w:p w:rsidR="006F3FF3" w:rsidRDefault="006F3FF3" w:rsidP="006F3FF3">
      <w:pPr>
        <w:pStyle w:val="Paragraphedeliste"/>
        <w:numPr>
          <w:ilvl w:val="1"/>
          <w:numId w:val="5"/>
        </w:numPr>
        <w:spacing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lastRenderedPageBreak/>
        <w:t>Board</w:t>
      </w:r>
      <w:proofErr w:type="spellEnd"/>
      <w:r>
        <w:rPr>
          <w:rFonts w:ascii="Verdana" w:hAnsi="Verdana"/>
          <w:lang w:val="fr-BE"/>
        </w:rPr>
        <w:t xml:space="preserve"> meeting</w:t>
      </w:r>
    </w:p>
    <w:p w:rsidR="00382741" w:rsidRDefault="00382741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EDF – </w:t>
      </w:r>
      <w:r w:rsidR="00447DDE">
        <w:rPr>
          <w:rFonts w:ascii="Verdana" w:hAnsi="Verdana"/>
          <w:lang w:val="fr-BE"/>
        </w:rPr>
        <w:t xml:space="preserve">Projet de directive européenne sur l’accessibilité du Web – EDF Position </w:t>
      </w:r>
      <w:proofErr w:type="spellStart"/>
      <w:r w:rsidR="00447DDE">
        <w:rPr>
          <w:rFonts w:ascii="Verdana" w:hAnsi="Verdana"/>
          <w:lang w:val="fr-BE"/>
        </w:rPr>
        <w:t>Paper</w:t>
      </w:r>
      <w:proofErr w:type="spellEnd"/>
      <w:r w:rsidR="00447DDE">
        <w:rPr>
          <w:rFonts w:ascii="Verdana" w:hAnsi="Verdana"/>
          <w:lang w:val="fr-BE"/>
        </w:rPr>
        <w:t xml:space="preserve"> – Projet final – </w:t>
      </w:r>
      <w:r w:rsidR="007E16D7">
        <w:rPr>
          <w:rFonts w:ascii="Verdana" w:hAnsi="Verdana"/>
          <w:lang w:val="fr-BE"/>
        </w:rPr>
        <w:t xml:space="preserve">Pour information - </w:t>
      </w:r>
      <w:r w:rsidR="00447DDE">
        <w:rPr>
          <w:rFonts w:ascii="Verdana" w:hAnsi="Verdana"/>
          <w:lang w:val="fr-BE"/>
        </w:rPr>
        <w:t>Annexe 9a et 9b</w:t>
      </w:r>
    </w:p>
    <w:p w:rsidR="00447DDE" w:rsidRPr="00C1601B" w:rsidRDefault="00447DDE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</w:t>
      </w:r>
      <w:proofErr w:type="spellStart"/>
      <w:r>
        <w:rPr>
          <w:rFonts w:ascii="Verdana" w:hAnsi="Verdana"/>
          <w:lang w:val="fr-BE"/>
        </w:rPr>
        <w:t>Member’s</w:t>
      </w:r>
      <w:proofErr w:type="spellEnd"/>
      <w:r>
        <w:rPr>
          <w:rFonts w:ascii="Verdana" w:hAnsi="Verdana"/>
          <w:lang w:val="fr-BE"/>
        </w:rPr>
        <w:t xml:space="preserve"> mailing </w:t>
      </w:r>
      <w:r w:rsidR="007E16D7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7E16D7">
        <w:rPr>
          <w:rFonts w:ascii="Verdana" w:hAnsi="Verdana"/>
          <w:lang w:val="fr-BE"/>
        </w:rPr>
        <w:t>Janvier 2015 – Pour information – Annexe 10</w:t>
      </w:r>
    </w:p>
    <w:p w:rsidR="003B2D23" w:rsidRDefault="003B2D23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EDF – Emploi des personnes handicapées – Séminaire dans le cadre du projet DISCIT </w:t>
      </w:r>
      <w:r w:rsidR="00186168">
        <w:rPr>
          <w:rFonts w:ascii="Verdana" w:hAnsi="Verdana"/>
          <w:lang w:val="fr-BE"/>
        </w:rPr>
        <w:t xml:space="preserve">- </w:t>
      </w:r>
      <w:r w:rsidR="00CD7315">
        <w:rPr>
          <w:rFonts w:ascii="Verdana" w:hAnsi="Verdana"/>
          <w:lang w:val="fr-BE"/>
        </w:rPr>
        <w:t xml:space="preserve">Feed-back OME </w:t>
      </w:r>
      <w:r w:rsidR="00926CB3" w:rsidRPr="00C1601B">
        <w:rPr>
          <w:rFonts w:ascii="Verdana" w:hAnsi="Verdana"/>
          <w:lang w:val="fr-BE"/>
        </w:rPr>
        <w:t>– Pour information</w:t>
      </w:r>
    </w:p>
    <w:p w:rsidR="007E16D7" w:rsidRDefault="007E16D7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ONU – CRPD – Conférence des Etats partie </w:t>
      </w:r>
    </w:p>
    <w:p w:rsidR="007E16D7" w:rsidRDefault="007E16D7" w:rsidP="007E16D7">
      <w:pPr>
        <w:pStyle w:val="Paragraphedeliste"/>
        <w:numPr>
          <w:ilvl w:val="1"/>
          <w:numId w:val="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Programme discuté avec les INGO – Pour information - Annexe 11a</w:t>
      </w:r>
    </w:p>
    <w:p w:rsidR="007E16D7" w:rsidRDefault="007E16D7" w:rsidP="007E16D7">
      <w:pPr>
        <w:pStyle w:val="Paragraphedeliste"/>
        <w:numPr>
          <w:ilvl w:val="1"/>
          <w:numId w:val="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Participation BDF-CSNPH : courrier à Mme la Secrétaire d’Etat – Annexe 11b</w:t>
      </w:r>
    </w:p>
    <w:p w:rsidR="007E16D7" w:rsidRDefault="007E16D7" w:rsidP="007E16D7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ONU – CRPD </w:t>
      </w:r>
      <w:r w:rsidR="001F07C2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1F07C2">
        <w:rPr>
          <w:rFonts w:ascii="Verdana" w:hAnsi="Verdana"/>
          <w:lang w:val="fr-BE"/>
        </w:rPr>
        <w:t>Journée de discussion générale sur le droit à l’éducation – Appel à contributions – Pour discussion - Annexe 12</w:t>
      </w:r>
    </w:p>
    <w:p w:rsidR="001F07C2" w:rsidRDefault="001F07C2" w:rsidP="007E16D7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Conseil de l’Europe – Charte du </w:t>
      </w:r>
      <w:proofErr w:type="spellStart"/>
      <w:r>
        <w:rPr>
          <w:rFonts w:ascii="Verdana" w:hAnsi="Verdana"/>
          <w:lang w:val="fr-BE"/>
        </w:rPr>
        <w:t>CoE</w:t>
      </w:r>
      <w:proofErr w:type="spellEnd"/>
      <w:r>
        <w:rPr>
          <w:rFonts w:ascii="Verdana" w:hAnsi="Verdana"/>
          <w:lang w:val="fr-BE"/>
        </w:rPr>
        <w:t xml:space="preserve"> – Article 15 </w:t>
      </w:r>
      <w:r w:rsidR="00BD1575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BD1575">
        <w:rPr>
          <w:rFonts w:ascii="Verdana" w:hAnsi="Verdana"/>
          <w:lang w:val="fr-BE"/>
        </w:rPr>
        <w:t>PH – Autonomie – Emploi – Rapport alternatif - Pour discussion – Annexe 13</w:t>
      </w:r>
    </w:p>
    <w:p w:rsidR="00CD7315" w:rsidRDefault="00BD1575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nl-BE"/>
        </w:rPr>
      </w:pPr>
      <w:proofErr w:type="spellStart"/>
      <w:r w:rsidRPr="00BD1575">
        <w:rPr>
          <w:rFonts w:ascii="Verdana" w:hAnsi="Verdana"/>
          <w:lang w:val="nl-BE"/>
        </w:rPr>
        <w:t>Invitation</w:t>
      </w:r>
      <w:proofErr w:type="spellEnd"/>
      <w:r w:rsidRPr="00BD1575">
        <w:rPr>
          <w:rFonts w:ascii="Verdana" w:hAnsi="Verdana"/>
          <w:lang w:val="nl-BE"/>
        </w:rPr>
        <w:t xml:space="preserve"> – </w:t>
      </w:r>
      <w:proofErr w:type="spellStart"/>
      <w:r w:rsidRPr="00BD1575">
        <w:rPr>
          <w:rFonts w:ascii="Verdana" w:hAnsi="Verdana"/>
          <w:lang w:val="nl-BE"/>
        </w:rPr>
        <w:t>Kenninscentrum</w:t>
      </w:r>
      <w:proofErr w:type="spellEnd"/>
      <w:r w:rsidRPr="00BD1575">
        <w:rPr>
          <w:rFonts w:ascii="Verdana" w:hAnsi="Verdana"/>
          <w:lang w:val="nl-BE"/>
        </w:rPr>
        <w:t xml:space="preserve"> </w:t>
      </w:r>
      <w:proofErr w:type="spellStart"/>
      <w:r w:rsidRPr="00BD1575">
        <w:rPr>
          <w:rFonts w:ascii="Verdana" w:hAnsi="Verdana"/>
          <w:lang w:val="nl-BE"/>
        </w:rPr>
        <w:t>Woonzorg</w:t>
      </w:r>
      <w:proofErr w:type="spellEnd"/>
      <w:r w:rsidRPr="00BD1575">
        <w:rPr>
          <w:rFonts w:ascii="Verdana" w:hAnsi="Verdana"/>
          <w:lang w:val="nl-BE"/>
        </w:rPr>
        <w:t xml:space="preserve"> Brussel </w:t>
      </w:r>
      <w:r>
        <w:rPr>
          <w:rFonts w:ascii="Verdana" w:hAnsi="Verdana"/>
          <w:lang w:val="nl-BE"/>
        </w:rPr>
        <w:t>–</w:t>
      </w:r>
      <w:r w:rsidRPr="00BD1575">
        <w:rPr>
          <w:rFonts w:ascii="Verdana" w:hAnsi="Verdana"/>
          <w:lang w:val="nl-BE"/>
        </w:rPr>
        <w:t xml:space="preserve"> Gezondheidsmeeting</w:t>
      </w:r>
      <w:r>
        <w:rPr>
          <w:rFonts w:ascii="Verdana" w:hAnsi="Verdana"/>
          <w:lang w:val="nl-BE"/>
        </w:rPr>
        <w:t xml:space="preserve"> – 2015-03-26 – Pour information – Annexe 14</w:t>
      </w:r>
    </w:p>
    <w:p w:rsidR="00BD1575" w:rsidRPr="00BD1575" w:rsidRDefault="00BD1575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BD1575">
        <w:rPr>
          <w:rFonts w:ascii="Verdana" w:hAnsi="Verdana"/>
          <w:lang w:val="fr-BE"/>
        </w:rPr>
        <w:t>Fondation Europe Handicap – Pour information – Annexe 15</w:t>
      </w:r>
    </w:p>
    <w:p w:rsidR="00246498" w:rsidRDefault="00BD1575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CFPSAA – Envoi statuts BDF – Pour information - Annexe 16</w:t>
      </w:r>
    </w:p>
    <w:p w:rsidR="00382741" w:rsidRPr="00C1601B" w:rsidRDefault="00382741" w:rsidP="00046EDE">
      <w:pPr>
        <w:pStyle w:val="Paragraphedeliste"/>
        <w:numPr>
          <w:ilvl w:val="0"/>
          <w:numId w:val="5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53292A" w:rsidRDefault="00FF1739">
      <w:pPr>
        <w:rPr>
          <w:rFonts w:ascii="Verdana" w:hAnsi="Verdana"/>
        </w:rPr>
      </w:pPr>
      <w:r>
        <w:rPr>
          <w:rFonts w:ascii="Verdana" w:hAnsi="Verdana"/>
        </w:rPr>
        <w:t>__________________________</w:t>
      </w:r>
      <w:r w:rsidR="00C14CB8">
        <w:rPr>
          <w:rFonts w:ascii="Verdana" w:hAnsi="Verdana"/>
        </w:rPr>
        <w:t>______________________________________</w:t>
      </w:r>
    </w:p>
    <w:p w:rsidR="00B07E86" w:rsidRDefault="00B07E86" w:rsidP="00B07E86">
      <w:pPr>
        <w:pStyle w:val="Paragraphedeliste"/>
        <w:numPr>
          <w:ilvl w:val="0"/>
          <w:numId w:val="11"/>
        </w:numPr>
        <w:spacing w:before="600" w:after="120"/>
        <w:ind w:left="425" w:hanging="357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Approbation du rapport du CA du</w:t>
      </w:r>
      <w:r>
        <w:rPr>
          <w:rFonts w:ascii="Verdana" w:hAnsi="Verdana"/>
          <w:lang w:val="fr-BE"/>
        </w:rPr>
        <w:t xml:space="preserve"> 13/01/2015 - </w:t>
      </w:r>
      <w:r w:rsidRPr="00C1601B">
        <w:rPr>
          <w:rFonts w:ascii="Verdana" w:hAnsi="Verdana"/>
          <w:lang w:val="fr-BE"/>
        </w:rPr>
        <w:t xml:space="preserve">Pour décision – </w:t>
      </w:r>
      <w:r>
        <w:rPr>
          <w:rFonts w:ascii="Verdana" w:hAnsi="Verdana"/>
          <w:lang w:val="fr-BE"/>
        </w:rPr>
        <w:t xml:space="preserve">Cf. annexe 1 </w:t>
      </w:r>
    </w:p>
    <w:p w:rsidR="00B01594" w:rsidRDefault="00B01594" w:rsidP="00B07E86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présente ses excuses</w:t>
      </w:r>
      <w:r w:rsidR="005B517E">
        <w:rPr>
          <w:rFonts w:ascii="Verdana" w:hAnsi="Verdana"/>
          <w:lang w:val="fr-BE"/>
        </w:rPr>
        <w:t xml:space="preserve"> concernant la forme du rapport </w:t>
      </w:r>
      <w:r>
        <w:rPr>
          <w:rFonts w:ascii="Verdana" w:hAnsi="Verdana"/>
          <w:lang w:val="fr-BE"/>
        </w:rPr>
        <w:t> : il a envoyé la dernière version revue par le secrétariat sans avoir accepté</w:t>
      </w:r>
      <w:r w:rsidR="005B517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/</w:t>
      </w:r>
      <w:r w:rsidR="005B517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 xml:space="preserve">refusé les corrections en suivi de modifications. </w:t>
      </w:r>
    </w:p>
    <w:p w:rsidR="00F25D56" w:rsidRDefault="00B01594" w:rsidP="00B07E86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 PV est a</w:t>
      </w:r>
      <w:r w:rsidR="00E52B20">
        <w:rPr>
          <w:rFonts w:ascii="Verdana" w:hAnsi="Verdana"/>
          <w:lang w:val="fr-BE"/>
        </w:rPr>
        <w:t xml:space="preserve">pprouvé moyennant </w:t>
      </w:r>
      <w:r>
        <w:rPr>
          <w:rFonts w:ascii="Verdana" w:hAnsi="Verdana"/>
          <w:lang w:val="fr-BE"/>
        </w:rPr>
        <w:t xml:space="preserve">acceptation des </w:t>
      </w:r>
      <w:r w:rsidR="00E52B20">
        <w:rPr>
          <w:rFonts w:ascii="Verdana" w:hAnsi="Verdana"/>
          <w:lang w:val="fr-BE"/>
        </w:rPr>
        <w:t>adaptations</w:t>
      </w:r>
      <w:r>
        <w:rPr>
          <w:rFonts w:ascii="Verdana" w:hAnsi="Verdana"/>
          <w:lang w:val="fr-BE"/>
        </w:rPr>
        <w:t xml:space="preserve"> proposées en suivi des modifications</w:t>
      </w:r>
    </w:p>
    <w:p w:rsidR="00B07E86" w:rsidRDefault="005B517E" w:rsidP="00B07E86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 CA accueille Elise </w:t>
      </w:r>
      <w:proofErr w:type="spellStart"/>
      <w:r>
        <w:rPr>
          <w:rFonts w:ascii="Verdana" w:hAnsi="Verdana"/>
          <w:lang w:val="fr-BE"/>
        </w:rPr>
        <w:t>Safar</w:t>
      </w:r>
      <w:proofErr w:type="spellEnd"/>
      <w:r>
        <w:rPr>
          <w:rFonts w:ascii="Verdana" w:hAnsi="Verdana"/>
          <w:lang w:val="fr-BE"/>
        </w:rPr>
        <w:t>, stagiaire de la FFSB. Celle-ci s’engage à respecter strictement la confidentialité des échanges dont elle sera</w:t>
      </w:r>
      <w:r w:rsidR="003229DD">
        <w:rPr>
          <w:rFonts w:ascii="Verdana" w:hAnsi="Verdana"/>
          <w:lang w:val="fr-BE"/>
        </w:rPr>
        <w:t xml:space="preserve"> témoin</w:t>
      </w:r>
      <w:r>
        <w:rPr>
          <w:rFonts w:ascii="Verdana" w:hAnsi="Verdana"/>
          <w:lang w:val="fr-BE"/>
        </w:rPr>
        <w:t xml:space="preserve"> au cours de cette réunion</w:t>
      </w:r>
    </w:p>
    <w:p w:rsidR="00B07E86" w:rsidRDefault="00B07E86" w:rsidP="00EF2A6C">
      <w:pPr>
        <w:pStyle w:val="Paragraphedeliste"/>
        <w:numPr>
          <w:ilvl w:val="0"/>
          <w:numId w:val="11"/>
        </w:numPr>
        <w:spacing w:before="360"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 – AG 26/02/2015 – Organisation : état des lieux – Pour décision </w:t>
      </w: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Rapport d’activité – Annexe 2a et 2b </w:t>
      </w:r>
    </w:p>
    <w:p w:rsidR="00B07E86" w:rsidRDefault="005B517E" w:rsidP="00B07E86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nl-BE"/>
        </w:rPr>
      </w:pPr>
      <w:r w:rsidRPr="005B517E">
        <w:rPr>
          <w:rFonts w:ascii="Verdana" w:hAnsi="Verdana"/>
          <w:lang w:val="fr-BE"/>
        </w:rPr>
        <w:t xml:space="preserve">RV demande une </w:t>
      </w:r>
      <w:r w:rsidRPr="008A17EE">
        <w:rPr>
          <w:rFonts w:ascii="Verdana" w:hAnsi="Verdana"/>
          <w:highlight w:val="yellow"/>
          <w:lang w:val="fr-BE"/>
        </w:rPr>
        <w:t>adaptation concernant</w:t>
      </w:r>
      <w:r w:rsidRPr="005B517E">
        <w:rPr>
          <w:rFonts w:ascii="Verdana" w:hAnsi="Verdana"/>
          <w:lang w:val="fr-BE"/>
        </w:rPr>
        <w:t xml:space="preserve"> le point 8, “Coopération avec les Conseils d’avis », over </w:t>
      </w:r>
      <w:proofErr w:type="spellStart"/>
      <w:r w:rsidRPr="005B517E">
        <w:rPr>
          <w:rFonts w:ascii="Verdana" w:hAnsi="Verdana"/>
          <w:lang w:val="fr-BE"/>
        </w:rPr>
        <w:t>Noozo</w:t>
      </w:r>
      <w:proofErr w:type="spellEnd"/>
      <w:r w:rsidRPr="005B517E">
        <w:rPr>
          <w:rFonts w:ascii="Verdana" w:hAnsi="Verdana"/>
          <w:lang w:val="fr-BE"/>
        </w:rPr>
        <w:t xml:space="preserve">. </w:t>
      </w:r>
      <w:proofErr w:type="spellStart"/>
      <w:r>
        <w:rPr>
          <w:rFonts w:ascii="Verdana" w:hAnsi="Verdana"/>
          <w:lang w:val="nl-BE"/>
        </w:rPr>
        <w:t>Il</w:t>
      </w:r>
      <w:proofErr w:type="spellEnd"/>
      <w:r>
        <w:rPr>
          <w:rFonts w:ascii="Verdana" w:hAnsi="Verdana"/>
          <w:lang w:val="nl-BE"/>
        </w:rPr>
        <w:t xml:space="preserve"> </w:t>
      </w:r>
      <w:proofErr w:type="spellStart"/>
      <w:r>
        <w:rPr>
          <w:rFonts w:ascii="Verdana" w:hAnsi="Verdana"/>
          <w:lang w:val="nl-BE"/>
        </w:rPr>
        <w:t>demande</w:t>
      </w:r>
      <w:proofErr w:type="spellEnd"/>
      <w:r>
        <w:rPr>
          <w:rFonts w:ascii="Verdana" w:hAnsi="Verdana"/>
          <w:lang w:val="nl-BE"/>
        </w:rPr>
        <w:t xml:space="preserve"> que les mots </w:t>
      </w:r>
      <w:r w:rsidR="003357CE" w:rsidRPr="005B517E">
        <w:rPr>
          <w:rFonts w:ascii="Verdana" w:hAnsi="Verdana"/>
          <w:lang w:val="nl-BE"/>
        </w:rPr>
        <w:t xml:space="preserve">« sinds eind 2012 is het project </w:t>
      </w:r>
      <w:proofErr w:type="spellStart"/>
      <w:r w:rsidR="003357CE" w:rsidRPr="005B517E">
        <w:rPr>
          <w:rFonts w:ascii="Verdana" w:hAnsi="Verdana"/>
          <w:lang w:val="nl-BE"/>
        </w:rPr>
        <w:t>Noozo</w:t>
      </w:r>
      <w:proofErr w:type="spellEnd"/>
      <w:r w:rsidR="003357CE" w:rsidRPr="005B517E">
        <w:rPr>
          <w:rFonts w:ascii="Verdana" w:hAnsi="Verdana"/>
          <w:lang w:val="nl-BE"/>
        </w:rPr>
        <w:t xml:space="preserve"> gestop</w:t>
      </w:r>
      <w:r w:rsidR="003229DD">
        <w:rPr>
          <w:rFonts w:ascii="Verdana" w:hAnsi="Verdana"/>
          <w:lang w:val="nl-BE"/>
        </w:rPr>
        <w:t>t</w:t>
      </w:r>
      <w:r w:rsidR="003357CE" w:rsidRPr="005B517E">
        <w:rPr>
          <w:rFonts w:ascii="Verdana" w:hAnsi="Verdana"/>
          <w:lang w:val="nl-BE"/>
        </w:rPr>
        <w:t xml:space="preserve"> in Vlaanderen</w:t>
      </w:r>
      <w:r>
        <w:rPr>
          <w:rFonts w:ascii="Verdana" w:hAnsi="Verdana"/>
          <w:lang w:val="nl-BE"/>
        </w:rPr>
        <w:t>…</w:t>
      </w:r>
      <w:r w:rsidR="003357CE" w:rsidRPr="005B517E">
        <w:rPr>
          <w:rFonts w:ascii="Verdana" w:hAnsi="Verdana"/>
          <w:lang w:val="nl-BE"/>
        </w:rPr>
        <w:t xml:space="preserve"> » </w:t>
      </w:r>
      <w:proofErr w:type="spellStart"/>
      <w:r>
        <w:rPr>
          <w:rFonts w:ascii="Verdana" w:hAnsi="Verdana"/>
          <w:lang w:val="nl-BE"/>
        </w:rPr>
        <w:t>soient</w:t>
      </w:r>
      <w:proofErr w:type="spellEnd"/>
      <w:r>
        <w:rPr>
          <w:rFonts w:ascii="Verdana" w:hAnsi="Verdana"/>
          <w:lang w:val="nl-BE"/>
        </w:rPr>
        <w:t xml:space="preserve"> </w:t>
      </w:r>
      <w:proofErr w:type="spellStart"/>
      <w:r>
        <w:rPr>
          <w:rFonts w:ascii="Verdana" w:hAnsi="Verdana"/>
          <w:lang w:val="nl-BE"/>
        </w:rPr>
        <w:t>remplacés</w:t>
      </w:r>
      <w:proofErr w:type="spellEnd"/>
      <w:r>
        <w:rPr>
          <w:rFonts w:ascii="Verdana" w:hAnsi="Verdana"/>
          <w:lang w:val="nl-BE"/>
        </w:rPr>
        <w:t xml:space="preserve"> par “</w:t>
      </w:r>
      <w:r w:rsidR="003357CE" w:rsidRPr="003357CE">
        <w:rPr>
          <w:rFonts w:ascii="Verdana" w:hAnsi="Verdana"/>
          <w:lang w:val="nl-BE"/>
        </w:rPr>
        <w:t xml:space="preserve">… </w:t>
      </w:r>
      <w:r w:rsidR="003357CE">
        <w:rPr>
          <w:rFonts w:ascii="Verdana" w:hAnsi="Verdana"/>
          <w:lang w:val="nl-BE"/>
        </w:rPr>
        <w:t>R</w:t>
      </w:r>
      <w:r w:rsidR="003229DD">
        <w:rPr>
          <w:rFonts w:ascii="Verdana" w:hAnsi="Verdana"/>
          <w:lang w:val="nl-BE"/>
        </w:rPr>
        <w:t xml:space="preserve"> Vrijdag</w:t>
      </w:r>
      <w:r w:rsidR="003357CE">
        <w:rPr>
          <w:rFonts w:ascii="Verdana" w:hAnsi="Verdana"/>
          <w:lang w:val="nl-BE"/>
        </w:rPr>
        <w:t xml:space="preserve"> en B Rutjes blijven in…</w:t>
      </w:r>
      <w:r w:rsidR="003229DD">
        <w:rPr>
          <w:rFonts w:ascii="Verdana" w:hAnsi="Verdana"/>
          <w:lang w:val="nl-BE"/>
        </w:rPr>
        <w:t>”</w:t>
      </w:r>
      <w:r w:rsidR="003357CE" w:rsidRPr="003357CE">
        <w:rPr>
          <w:rFonts w:ascii="Verdana" w:hAnsi="Verdana"/>
          <w:lang w:val="nl-BE"/>
        </w:rPr>
        <w:t>zodat de oorspronkelijk verstu</w:t>
      </w:r>
      <w:r>
        <w:rPr>
          <w:rFonts w:ascii="Verdana" w:hAnsi="Verdana"/>
          <w:lang w:val="nl-BE"/>
        </w:rPr>
        <w:t>u</w:t>
      </w:r>
      <w:r w:rsidR="003357CE" w:rsidRPr="003357CE">
        <w:rPr>
          <w:rFonts w:ascii="Verdana" w:hAnsi="Verdana"/>
          <w:lang w:val="nl-BE"/>
        </w:rPr>
        <w:t xml:space="preserve">r groep van </w:t>
      </w:r>
      <w:proofErr w:type="spellStart"/>
      <w:r>
        <w:rPr>
          <w:rFonts w:ascii="Verdana" w:hAnsi="Verdana"/>
          <w:lang w:val="nl-BE"/>
        </w:rPr>
        <w:t>N</w:t>
      </w:r>
      <w:r w:rsidR="003357CE" w:rsidRPr="003357CE">
        <w:rPr>
          <w:rFonts w:ascii="Verdana" w:hAnsi="Verdana"/>
          <w:lang w:val="nl-BE"/>
        </w:rPr>
        <w:t>oozo</w:t>
      </w:r>
      <w:proofErr w:type="spellEnd"/>
      <w:r w:rsidR="003357CE" w:rsidRPr="003357CE">
        <w:rPr>
          <w:rFonts w:ascii="Verdana" w:hAnsi="Verdana"/>
          <w:lang w:val="nl-BE"/>
        </w:rPr>
        <w:t xml:space="preserve"> nog een minimaal feedback zal krijgen » </w:t>
      </w:r>
    </w:p>
    <w:p w:rsidR="003357CE" w:rsidRPr="003357CE" w:rsidRDefault="003357CE" w:rsidP="00B07E86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 w:rsidRPr="003357CE">
        <w:rPr>
          <w:rFonts w:ascii="Verdana" w:hAnsi="Verdana"/>
          <w:lang w:val="fr-BE"/>
        </w:rPr>
        <w:t xml:space="preserve">OME va adapter </w:t>
      </w:r>
      <w:r w:rsidR="00D33328">
        <w:rPr>
          <w:rFonts w:ascii="Verdana" w:hAnsi="Verdana"/>
          <w:lang w:val="fr-BE"/>
        </w:rPr>
        <w:t xml:space="preserve">le passage </w:t>
      </w:r>
      <w:r w:rsidRPr="003357CE">
        <w:rPr>
          <w:rFonts w:ascii="Verdana" w:hAnsi="Verdana"/>
          <w:lang w:val="fr-BE"/>
        </w:rPr>
        <w:t xml:space="preserve">et </w:t>
      </w:r>
      <w:r w:rsidR="00D33328">
        <w:rPr>
          <w:rFonts w:ascii="Verdana" w:hAnsi="Verdana"/>
          <w:lang w:val="fr-BE"/>
        </w:rPr>
        <w:t xml:space="preserve">le </w:t>
      </w:r>
      <w:r w:rsidRPr="003357CE">
        <w:rPr>
          <w:rFonts w:ascii="Verdana" w:hAnsi="Verdana"/>
          <w:lang w:val="fr-BE"/>
        </w:rPr>
        <w:t>soumettre à RV</w:t>
      </w:r>
      <w:r w:rsidR="00D33328">
        <w:rPr>
          <w:rFonts w:ascii="Verdana" w:hAnsi="Verdana"/>
          <w:lang w:val="fr-BE"/>
        </w:rPr>
        <w:t xml:space="preserve"> pour accord</w:t>
      </w: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Plan d’action – Annexe 3a et 3b (dès retour de la traduction)</w:t>
      </w:r>
    </w:p>
    <w:p w:rsidR="00B07E86" w:rsidRDefault="003357CE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lastRenderedPageBreak/>
        <w:t>ThK</w:t>
      </w:r>
      <w:proofErr w:type="spellEnd"/>
      <w:r>
        <w:rPr>
          <w:rFonts w:ascii="Verdana" w:hAnsi="Verdana"/>
          <w:lang w:val="fr-BE"/>
        </w:rPr>
        <w:t xml:space="preserve"> : doit-on continuer </w:t>
      </w:r>
      <w:proofErr w:type="spellStart"/>
      <w:r>
        <w:rPr>
          <w:rFonts w:ascii="Verdana" w:hAnsi="Verdana"/>
          <w:lang w:val="fr-BE"/>
        </w:rPr>
        <w:t>Access.City</w:t>
      </w:r>
      <w:proofErr w:type="spellEnd"/>
      <w:r>
        <w:rPr>
          <w:rFonts w:ascii="Verdana" w:hAnsi="Verdana"/>
          <w:lang w:val="fr-BE"/>
        </w:rPr>
        <w:t xml:space="preserve"> en tant que BDF ?</w:t>
      </w:r>
    </w:p>
    <w:p w:rsidR="003357CE" w:rsidRDefault="003357CE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frais déplacements collabo</w:t>
      </w:r>
      <w:r w:rsidR="003229DD">
        <w:rPr>
          <w:rFonts w:ascii="Verdana" w:hAnsi="Verdana"/>
          <w:lang w:val="fr-BE"/>
        </w:rPr>
        <w:t xml:space="preserve">rateur </w:t>
      </w:r>
      <w:r>
        <w:rPr>
          <w:rFonts w:ascii="Verdana" w:hAnsi="Verdana"/>
          <w:lang w:val="fr-BE"/>
        </w:rPr>
        <w:t xml:space="preserve"> AWIPH vers Grenoble car lauréate</w:t>
      </w:r>
    </w:p>
    <w:p w:rsidR="003357CE" w:rsidRDefault="003357CE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 : la formulation nous permet de faire ou de ne pas faire</w:t>
      </w:r>
    </w:p>
    <w:p w:rsidR="003229DD" w:rsidRPr="00753FE2" w:rsidRDefault="003229DD" w:rsidP="00753FE2">
      <w:pPr>
        <w:pStyle w:val="Paragraphedeliste"/>
        <w:numPr>
          <w:ilvl w:val="0"/>
          <w:numId w:val="12"/>
        </w:numPr>
        <w:spacing w:after="120"/>
        <w:ind w:left="1843" w:hanging="425"/>
        <w:rPr>
          <w:rFonts w:ascii="Verdana" w:hAnsi="Verdana"/>
          <w:highlight w:val="yellow"/>
          <w:lang w:val="fr-BE"/>
        </w:rPr>
      </w:pPr>
      <w:r w:rsidRPr="00753FE2">
        <w:rPr>
          <w:rFonts w:ascii="Verdana" w:hAnsi="Verdana"/>
          <w:highlight w:val="yellow"/>
          <w:lang w:val="fr-BE"/>
        </w:rPr>
        <w:t>Ajouter l’idée selon laquelle le BDF répondra aux demandes de contributions dans les autres exercices de rapportage (Conseil de l’Europe, …)</w:t>
      </w:r>
    </w:p>
    <w:p w:rsidR="003229DD" w:rsidRPr="00753FE2" w:rsidRDefault="003229DD" w:rsidP="00753FE2">
      <w:pPr>
        <w:pStyle w:val="Paragraphedeliste"/>
        <w:spacing w:after="120"/>
        <w:ind w:left="1843"/>
        <w:rPr>
          <w:rFonts w:ascii="Verdana" w:hAnsi="Verdana"/>
          <w:lang w:val="fr-BE"/>
        </w:rPr>
      </w:pP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Comptabilité : clôture des comptes 2014 – Annexe 4 (dès réception de la comptable KVG)</w:t>
      </w:r>
    </w:p>
    <w:p w:rsidR="00B07E86" w:rsidRDefault="003229DD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 w:rsidRPr="00753FE2">
        <w:rPr>
          <w:rFonts w:ascii="Verdana" w:hAnsi="Verdana"/>
          <w:highlight w:val="yellow"/>
          <w:lang w:val="fr-BE"/>
        </w:rPr>
        <w:t>Le poste 4400 doit être reformulé car représente dépassement plafonds de re</w:t>
      </w:r>
      <w:r w:rsidR="005115C2">
        <w:rPr>
          <w:rFonts w:ascii="Verdana" w:hAnsi="Verdana"/>
          <w:highlight w:val="yellow"/>
          <w:lang w:val="fr-BE"/>
        </w:rPr>
        <w:t>m</w:t>
      </w:r>
      <w:r w:rsidRPr="00753FE2">
        <w:rPr>
          <w:rFonts w:ascii="Verdana" w:hAnsi="Verdana"/>
          <w:highlight w:val="yellow"/>
          <w:lang w:val="fr-BE"/>
        </w:rPr>
        <w:t xml:space="preserve">boursement EDF </w:t>
      </w:r>
      <w:r w:rsidR="00B07E86">
        <w:rPr>
          <w:rFonts w:ascii="Verdana" w:hAnsi="Verdana"/>
          <w:lang w:val="fr-BE"/>
        </w:rPr>
        <w:t>Comptabilité – budget 2015 – Annexe 5 (dès réception de la comptable KVG)</w:t>
      </w:r>
    </w:p>
    <w:p w:rsidR="00EF2A6C" w:rsidRPr="00753FE2" w:rsidRDefault="004237AA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highlight w:val="yellow"/>
          <w:lang w:val="fr-BE"/>
        </w:rPr>
      </w:pPr>
      <w:r w:rsidRPr="00753FE2">
        <w:rPr>
          <w:rFonts w:ascii="Verdana" w:hAnsi="Verdana"/>
          <w:highlight w:val="yellow"/>
          <w:lang w:val="fr-BE"/>
        </w:rPr>
        <w:t>Attention dans rapport activité, on dit que tout le déplacement à Genève = à charge BDF, mais seulement OME</w:t>
      </w:r>
      <w:r w:rsidR="003229DD" w:rsidRPr="00753FE2">
        <w:rPr>
          <w:rFonts w:ascii="Verdana" w:hAnsi="Verdana"/>
          <w:highlight w:val="yellow"/>
          <w:lang w:val="fr-BE"/>
        </w:rPr>
        <w:t xml:space="preserve">. A modifier </w:t>
      </w:r>
    </w:p>
    <w:p w:rsidR="00B07E86" w:rsidRDefault="00B07E86" w:rsidP="00B07E86">
      <w:pPr>
        <w:pStyle w:val="Paragraphedeliste"/>
        <w:numPr>
          <w:ilvl w:val="1"/>
          <w:numId w:val="1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Rencontre débat avec les députés EU – Annexe 6 (dès réception d’A-S. Leenknecht)</w:t>
      </w:r>
    </w:p>
    <w:p w:rsidR="00EF2A6C" w:rsidRDefault="00E52B20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:Problème de la réception du rapport alternatif</w:t>
      </w:r>
    </w:p>
    <w:p w:rsidR="00E52B20" w:rsidRDefault="00E52B20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Problème pour relancer </w:t>
      </w:r>
      <w:r w:rsidR="003229DD">
        <w:rPr>
          <w:rFonts w:ascii="Verdana" w:hAnsi="Verdana"/>
          <w:lang w:val="fr-BE"/>
        </w:rPr>
        <w:t xml:space="preserve">puisque pas de rapport ( en FR encore moins certain) </w:t>
      </w:r>
    </w:p>
    <w:p w:rsidR="00E52B20" w:rsidRDefault="00E52B20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on risque de rester dans des généralité</w:t>
      </w:r>
      <w:r w:rsidR="003229DD">
        <w:rPr>
          <w:rFonts w:ascii="Verdana" w:hAnsi="Verdana"/>
          <w:lang w:val="fr-BE"/>
        </w:rPr>
        <w:t>s</w:t>
      </w:r>
    </w:p>
    <w:p w:rsidR="00E52B20" w:rsidRDefault="00E52B20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 xml:space="preserve"> : </w:t>
      </w:r>
      <w:r w:rsidR="003229DD">
        <w:rPr>
          <w:rFonts w:ascii="Verdana" w:hAnsi="Verdana"/>
          <w:lang w:val="fr-BE"/>
        </w:rPr>
        <w:t xml:space="preserve">propose d’aborder la réunion par </w:t>
      </w:r>
      <w:r>
        <w:rPr>
          <w:rFonts w:ascii="Verdana" w:hAnsi="Verdana"/>
          <w:lang w:val="fr-BE"/>
        </w:rPr>
        <w:t>« vous êtes élu », vous avez notre m</w:t>
      </w:r>
      <w:r w:rsidR="003229DD">
        <w:rPr>
          <w:rFonts w:ascii="Verdana" w:hAnsi="Verdana"/>
          <w:lang w:val="fr-BE"/>
        </w:rPr>
        <w:t>é</w:t>
      </w:r>
      <w:r>
        <w:rPr>
          <w:rFonts w:ascii="Verdana" w:hAnsi="Verdana"/>
          <w:lang w:val="fr-BE"/>
        </w:rPr>
        <w:t>morandum comment allez-vous agir ?</w:t>
      </w:r>
    </w:p>
    <w:p w:rsidR="007C1CBD" w:rsidRDefault="007C1CBD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 : l’idée du secrétariat était de réaliser une mise en perspective du rapport de l’EDF et des </w:t>
      </w:r>
      <w:r w:rsidR="005115C2">
        <w:rPr>
          <w:rFonts w:ascii="Verdana" w:hAnsi="Verdana"/>
          <w:lang w:val="fr-BE"/>
        </w:rPr>
        <w:t>positions</w:t>
      </w:r>
      <w:r>
        <w:rPr>
          <w:rFonts w:ascii="Verdana" w:hAnsi="Verdana"/>
          <w:lang w:val="fr-BE"/>
        </w:rPr>
        <w:t xml:space="preserve"> du BDF et de partir de cette base pour demander aux parlementaires européens un positionnement de leur part.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Rencontre avec Catherine NAUGHTON, Directrice de EDF – Sa présence est prévue pour une heure, normalement à partir de 15h00 – Pour discussion - Annexe 7a, 7b et 7c</w:t>
      </w:r>
      <w:r w:rsidR="003A1955">
        <w:rPr>
          <w:rFonts w:ascii="Verdana" w:hAnsi="Verdana"/>
          <w:lang w:val="fr-BE"/>
        </w:rPr>
        <w:t>, 7d, 7e</w:t>
      </w:r>
    </w:p>
    <w:p w:rsidR="00EF2A6C" w:rsidRDefault="003A1955" w:rsidP="00EF2A6C">
      <w:pPr>
        <w:pStyle w:val="Paragraphedeliste"/>
        <w:numPr>
          <w:ilvl w:val="0"/>
          <w:numId w:val="12"/>
        </w:numPr>
        <w:spacing w:before="120" w:after="120"/>
        <w:ind w:left="1139" w:hanging="357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7cde :</w:t>
      </w:r>
      <w:r w:rsidR="00F25D56">
        <w:rPr>
          <w:rFonts w:ascii="Verdana" w:hAnsi="Verdana"/>
          <w:lang w:val="fr-BE"/>
        </w:rPr>
        <w:t xml:space="preserve"> avant l’arrivée de C.N.</w:t>
      </w:r>
    </w:p>
    <w:p w:rsidR="003A1955" w:rsidRDefault="003A195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 nous avons mis en évidence ce qu’il y a dans les statuts et le ROI au niveau légal. Il faut voir comment vous l’utiliserez = outil pour vous à ne pas donner </w:t>
      </w:r>
    </w:p>
    <w:p w:rsidR="003A1955" w:rsidRDefault="003A195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interpelant que comité des finances et exécutif ne rendent pas de compte au CA</w:t>
      </w:r>
      <w:r w:rsidR="00F25D56">
        <w:rPr>
          <w:rFonts w:ascii="Verdana" w:hAnsi="Verdana"/>
          <w:lang w:val="fr-BE"/>
        </w:rPr>
        <w:t>. L’évoque-t-on ?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dire que l’on a plus d’écho concernant la révision des statuts : où en est-on ? Nous avons des questions concernant la clarté de certaines décisions et des compétences exactes de chaque niveau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lors de la rencontre avec l’évaluateur </w:t>
      </w:r>
      <w:r w:rsidR="00730447">
        <w:rPr>
          <w:rFonts w:ascii="Verdana" w:hAnsi="Verdana"/>
          <w:lang w:val="fr-BE"/>
        </w:rPr>
        <w:t xml:space="preserve">, il a été </w:t>
      </w:r>
      <w:r>
        <w:rPr>
          <w:rFonts w:ascii="Verdana" w:hAnsi="Verdana"/>
          <w:lang w:val="fr-BE"/>
        </w:rPr>
        <w:t xml:space="preserve">précisé que nous n’avons pas </w:t>
      </w:r>
      <w:r w:rsidR="00730447">
        <w:rPr>
          <w:rFonts w:ascii="Verdana" w:hAnsi="Verdana"/>
          <w:lang w:val="fr-BE"/>
        </w:rPr>
        <w:t xml:space="preserve">d’information 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lastRenderedPageBreak/>
        <w:t>PhB</w:t>
      </w:r>
      <w:proofErr w:type="spellEnd"/>
      <w:r>
        <w:rPr>
          <w:rFonts w:ascii="Verdana" w:hAnsi="Verdana"/>
          <w:lang w:val="fr-BE"/>
        </w:rPr>
        <w:t xml:space="preserve"> = question de démocratie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VDE : souhait = transmission des documents pour les réunions : trop tardif. Nous sommes à une semaine et on a rien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quid pour ONG qui n’ont pas de personnel</w:t>
      </w:r>
    </w:p>
    <w:p w:rsidR="00F25D56" w:rsidRDefault="00F25D56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> :</w:t>
      </w:r>
      <w:r w:rsidR="00EE4395">
        <w:rPr>
          <w:rFonts w:ascii="Verdana" w:hAnsi="Verdana"/>
          <w:lang w:val="fr-BE"/>
        </w:rPr>
        <w:t xml:space="preserve"> complexité des points, en anglais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asbl = de dr</w:t>
      </w:r>
      <w:r w:rsidR="00730447">
        <w:rPr>
          <w:rFonts w:ascii="Verdana" w:hAnsi="Verdana"/>
          <w:lang w:val="fr-BE"/>
        </w:rPr>
        <w:t>oi</w:t>
      </w:r>
      <w:r>
        <w:rPr>
          <w:rFonts w:ascii="Verdana" w:hAnsi="Verdana"/>
          <w:lang w:val="fr-BE"/>
        </w:rPr>
        <w:t xml:space="preserve">t belge </w:t>
      </w:r>
      <w:r w:rsidRPr="00EE4395">
        <w:rPr>
          <w:rFonts w:ascii="Verdana" w:hAnsi="Verdana"/>
          <w:lang w:val="fr-BE"/>
        </w:rPr>
        <w:sym w:font="Wingdings" w:char="F0E8"/>
      </w:r>
      <w:r>
        <w:rPr>
          <w:rFonts w:ascii="Verdana" w:hAnsi="Verdana"/>
          <w:lang w:val="fr-BE"/>
        </w:rPr>
        <w:t xml:space="preserve"> </w:t>
      </w:r>
      <w:r w:rsidR="00730447">
        <w:rPr>
          <w:rFonts w:ascii="Verdana" w:hAnsi="Verdana"/>
          <w:lang w:val="fr-BE"/>
        </w:rPr>
        <w:t xml:space="preserve">le </w:t>
      </w:r>
      <w:r>
        <w:rPr>
          <w:rFonts w:ascii="Verdana" w:hAnsi="Verdana"/>
          <w:lang w:val="fr-BE"/>
        </w:rPr>
        <w:t>français </w:t>
      </w:r>
      <w:r w:rsidR="00730447">
        <w:rPr>
          <w:rFonts w:ascii="Verdana" w:hAnsi="Verdana"/>
          <w:lang w:val="fr-BE"/>
        </w:rPr>
        <w:t>n’est-il pas obligatoire</w:t>
      </w:r>
      <w:r>
        <w:rPr>
          <w:rFonts w:ascii="Verdana" w:hAnsi="Verdana"/>
          <w:lang w:val="fr-BE"/>
        </w:rPr>
        <w:t>?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non </w:t>
      </w:r>
      <w:r w:rsidR="00730447">
        <w:rPr>
          <w:rFonts w:ascii="Verdana" w:hAnsi="Verdana"/>
          <w:lang w:val="fr-BE"/>
        </w:rPr>
        <w:t xml:space="preserve"> ; pas obligation légale ; voir ce que les statuts prévoient  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PhB</w:t>
      </w:r>
      <w:proofErr w:type="spellEnd"/>
      <w:r>
        <w:rPr>
          <w:rFonts w:ascii="Verdana" w:hAnsi="Verdana"/>
          <w:lang w:val="fr-BE"/>
        </w:rPr>
        <w:t> : comment apporter ce point à l’OJ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si elle nous entend, elle doit le faire. Si non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> : Inclusion EU</w:t>
      </w:r>
      <w:r w:rsidR="00730447">
        <w:rPr>
          <w:rFonts w:ascii="Verdana" w:hAnsi="Verdana"/>
          <w:lang w:val="fr-BE"/>
        </w:rPr>
        <w:t>ROPE</w:t>
      </w:r>
      <w:r>
        <w:rPr>
          <w:rFonts w:ascii="Verdana" w:hAnsi="Verdana"/>
          <w:lang w:val="fr-BE"/>
        </w:rPr>
        <w:t xml:space="preserve"> : langue officielle = français et anglais. On a eu un forcing des francophones pour maintenir . Un jour, défaut </w:t>
      </w:r>
      <w:r w:rsidRPr="00EE4395">
        <w:rPr>
          <w:rFonts w:ascii="Verdana" w:hAnsi="Verdana"/>
          <w:lang w:val="fr-BE"/>
        </w:rPr>
        <w:sym w:font="Wingdings" w:char="F0E8"/>
      </w:r>
      <w:r>
        <w:rPr>
          <w:rFonts w:ascii="Verdana" w:hAnsi="Verdana"/>
          <w:lang w:val="fr-BE"/>
        </w:rPr>
        <w:t xml:space="preserve"> anglais </w:t>
      </w:r>
      <w:r w:rsidRPr="00EE4395">
        <w:rPr>
          <w:rFonts w:ascii="Verdana" w:hAnsi="Verdana"/>
          <w:lang w:val="fr-BE"/>
        </w:rPr>
        <w:sym w:font="Wingdings" w:char="F0E8"/>
      </w:r>
      <w:r>
        <w:rPr>
          <w:rFonts w:ascii="Verdana" w:hAnsi="Verdana"/>
          <w:lang w:val="fr-BE"/>
        </w:rPr>
        <w:t xml:space="preserve"> désinvestissement de toute une partie</w:t>
      </w:r>
      <w:r w:rsidR="00730447">
        <w:rPr>
          <w:rFonts w:ascii="Verdana" w:hAnsi="Verdana"/>
          <w:lang w:val="fr-BE"/>
        </w:rPr>
        <w:t xml:space="preserve"> des membres 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</w:t>
      </w:r>
      <w:r w:rsidR="00730447">
        <w:rPr>
          <w:rFonts w:ascii="Verdana" w:hAnsi="Verdana"/>
          <w:lang w:val="fr-BE"/>
        </w:rPr>
        <w:t xml:space="preserve">aussi lui expliquer </w:t>
      </w:r>
      <w:r>
        <w:rPr>
          <w:rFonts w:ascii="Verdana" w:hAnsi="Verdana"/>
          <w:lang w:val="fr-BE"/>
        </w:rPr>
        <w:t>notre manière de soutenir et comprendre la</w:t>
      </w:r>
    </w:p>
    <w:p w:rsidR="00EE4395" w:rsidRDefault="00730447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désinstitutionalisation</w:t>
      </w:r>
      <w:r w:rsidR="00EE4395">
        <w:rPr>
          <w:rFonts w:ascii="Verdana" w:hAnsi="Verdana"/>
          <w:lang w:val="fr-BE"/>
        </w:rPr>
        <w:t xml:space="preserve">  = </w:t>
      </w:r>
      <w:r>
        <w:rPr>
          <w:rFonts w:ascii="Verdana" w:hAnsi="Verdana"/>
          <w:lang w:val="fr-BE"/>
        </w:rPr>
        <w:t xml:space="preserve">C’est résolument un </w:t>
      </w:r>
      <w:r w:rsidR="00EE4395">
        <w:rPr>
          <w:rFonts w:ascii="Verdana" w:hAnsi="Verdana"/>
          <w:lang w:val="fr-BE"/>
        </w:rPr>
        <w:t>processus</w:t>
      </w:r>
      <w:r>
        <w:rPr>
          <w:rFonts w:ascii="Verdana" w:hAnsi="Verdana"/>
          <w:lang w:val="fr-BE"/>
        </w:rPr>
        <w:t xml:space="preserve"> qui nécessite un accompagnement. L’important est avant tout le choix de vie de la personne </w:t>
      </w:r>
    </w:p>
    <w:p w:rsidR="00EE4395" w:rsidRDefault="00EE4395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Ens</w:t>
      </w:r>
      <w:r w:rsidR="00730447">
        <w:rPr>
          <w:rFonts w:ascii="Verdana" w:hAnsi="Verdana"/>
          <w:lang w:val="fr-BE"/>
        </w:rPr>
        <w:t>ei</w:t>
      </w:r>
      <w:r>
        <w:rPr>
          <w:rFonts w:ascii="Verdana" w:hAnsi="Verdana"/>
          <w:lang w:val="fr-BE"/>
        </w:rPr>
        <w:t>g</w:t>
      </w:r>
      <w:r w:rsidR="00730447">
        <w:rPr>
          <w:rFonts w:ascii="Verdana" w:hAnsi="Verdana"/>
          <w:lang w:val="fr-BE"/>
        </w:rPr>
        <w:t>nement</w:t>
      </w:r>
      <w:r>
        <w:rPr>
          <w:rFonts w:ascii="Verdana" w:hAnsi="Verdana"/>
          <w:lang w:val="fr-BE"/>
        </w:rPr>
        <w:t xml:space="preserve"> inclusif = objectif, mais = processus et importance d’avoir le choix entre différents types de solutions</w:t>
      </w:r>
      <w:r w:rsidR="00730447">
        <w:rPr>
          <w:rFonts w:ascii="Verdana" w:hAnsi="Verdana"/>
          <w:lang w:val="fr-BE"/>
        </w:rPr>
        <w:t>. L’enseignement spécialisé ne doit pas être évacué comme tel.</w:t>
      </w:r>
    </w:p>
    <w:p w:rsidR="00EE4395" w:rsidRDefault="00E52B20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Droit, prise décision </w:t>
      </w:r>
      <w:r w:rsidR="00730447">
        <w:rPr>
          <w:rFonts w:ascii="Verdana" w:hAnsi="Verdana"/>
          <w:lang w:val="fr-BE"/>
        </w:rPr>
        <w:t xml:space="preserve">= processus et </w:t>
      </w:r>
      <w:r w:rsidR="005115C2">
        <w:rPr>
          <w:rFonts w:ascii="Verdana" w:hAnsi="Verdana"/>
          <w:lang w:val="fr-BE"/>
        </w:rPr>
        <w:t>importance</w:t>
      </w:r>
      <w:r w:rsidR="00730447">
        <w:rPr>
          <w:rFonts w:ascii="Verdana" w:hAnsi="Verdana"/>
          <w:lang w:val="fr-BE"/>
        </w:rPr>
        <w:t xml:space="preserve"> aussi de l’accompagnement à la prise de décision </w:t>
      </w:r>
    </w:p>
    <w:p w:rsidR="00E52B20" w:rsidRDefault="00E52B20" w:rsidP="00EE43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Ethique : liberté de choix de toute</w:t>
      </w:r>
      <w:r w:rsidR="00730447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matière</w:t>
      </w:r>
      <w:r w:rsidR="00730447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+ droit à l’information</w:t>
      </w:r>
      <w:r w:rsidR="00730447">
        <w:rPr>
          <w:rFonts w:ascii="Verdana" w:hAnsi="Verdana"/>
          <w:lang w:val="fr-BE"/>
        </w:rPr>
        <w:t>. Attention aux effets d’annonce de la presse qui amène des réactions à chaud, parfois dans une totale méconnaissance du cadre (ex : en Belgique en 2014, la demande d’euthanasie des jumeaux sourds)</w:t>
      </w:r>
    </w:p>
    <w:p w:rsidR="00730447" w:rsidRDefault="00730447" w:rsidP="00753FE2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 soulève aussi la question de la suppléance au sein des CA. L’ensemble du CA pense qu’il est important de garder la « personnalisation » de ces mandats.</w:t>
      </w:r>
    </w:p>
    <w:p w:rsidR="00EE4395" w:rsidRDefault="00EE4395" w:rsidP="003A1955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 : rapport alternatif = quand </w:t>
      </w:r>
      <w:r w:rsidR="00753FE2">
        <w:rPr>
          <w:rFonts w:ascii="Verdana" w:hAnsi="Verdana"/>
          <w:lang w:val="fr-BE"/>
        </w:rPr>
        <w:t>sera-t-il</w:t>
      </w:r>
      <w:r w:rsidR="007C1CBD">
        <w:rPr>
          <w:rFonts w:ascii="Verdana" w:hAnsi="Verdana"/>
          <w:lang w:val="fr-BE"/>
        </w:rPr>
        <w:t xml:space="preserve"> prêt </w:t>
      </w:r>
      <w:r>
        <w:rPr>
          <w:rFonts w:ascii="Verdana" w:hAnsi="Verdana"/>
          <w:lang w:val="fr-BE"/>
        </w:rPr>
        <w:t>?</w:t>
      </w:r>
      <w:r w:rsidR="007C1CBD">
        <w:rPr>
          <w:rFonts w:ascii="Verdana" w:hAnsi="Verdana"/>
          <w:lang w:val="fr-BE"/>
        </w:rPr>
        <w:t xml:space="preserve"> l’EDF le promet depuis janvier</w:t>
      </w:r>
      <w:r w:rsidR="001464E8">
        <w:rPr>
          <w:rFonts w:ascii="Verdana" w:hAnsi="Verdana"/>
          <w:lang w:val="fr-BE"/>
        </w:rPr>
        <w:t>…</w:t>
      </w:r>
    </w:p>
    <w:p w:rsidR="001464E8" w:rsidRDefault="001464E8" w:rsidP="00753FE2">
      <w:pPr>
        <w:pStyle w:val="Paragraphedeliste"/>
        <w:numPr>
          <w:ilvl w:val="0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Tour de table de présentation</w:t>
      </w:r>
    </w:p>
    <w:p w:rsidR="0044706C" w:rsidRDefault="0044706C" w:rsidP="00753FE2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Catherine Naughton</w:t>
      </w:r>
    </w:p>
    <w:p w:rsidR="001464E8" w:rsidRPr="00753FE2" w:rsidRDefault="001464E8" w:rsidP="00753FE2">
      <w:pPr>
        <w:spacing w:after="120"/>
        <w:ind w:left="216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A la </w:t>
      </w:r>
      <w:r w:rsidR="00753FE2">
        <w:rPr>
          <w:rFonts w:ascii="Verdana" w:hAnsi="Verdana"/>
          <w:lang w:val="fr-BE"/>
        </w:rPr>
        <w:t>question</w:t>
      </w:r>
      <w:r>
        <w:rPr>
          <w:rFonts w:ascii="Verdana" w:hAnsi="Verdana"/>
          <w:lang w:val="fr-BE"/>
        </w:rPr>
        <w:t xml:space="preserve"> de GM sur les attentes de CN par rapport au BDF , elle précise qu’elle est e</w:t>
      </w:r>
      <w:r w:rsidRPr="00753FE2">
        <w:rPr>
          <w:rFonts w:ascii="Verdana" w:hAnsi="Verdana"/>
          <w:lang w:val="fr-BE"/>
        </w:rPr>
        <w:t xml:space="preserve">n </w:t>
      </w:r>
      <w:r w:rsidR="0044706C" w:rsidRPr="00753FE2">
        <w:rPr>
          <w:rFonts w:ascii="Verdana" w:hAnsi="Verdana"/>
          <w:lang w:val="fr-BE"/>
        </w:rPr>
        <w:t xml:space="preserve"> fonction depuis 5 semaines</w:t>
      </w:r>
      <w:r w:rsidRPr="00753FE2">
        <w:rPr>
          <w:rFonts w:ascii="Verdana" w:hAnsi="Verdana"/>
          <w:lang w:val="fr-BE"/>
        </w:rPr>
        <w:t xml:space="preserve">. Actuellement travaille sur l’ UNCRPD et apprentissage du travail EDF ; elle n’a pas de demandes spécifiques </w:t>
      </w:r>
    </w:p>
    <w:p w:rsidR="0044706C" w:rsidRDefault="0044706C" w:rsidP="0044706C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sur la forme</w:t>
      </w:r>
    </w:p>
    <w:p w:rsidR="0044706C" w:rsidRDefault="001464E8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 xml:space="preserve">Le rapport alternatif de l’EDF servira de base à l’échange </w:t>
      </w:r>
      <w:r w:rsidR="0044706C">
        <w:rPr>
          <w:rFonts w:ascii="Verdana" w:hAnsi="Verdana"/>
          <w:lang w:val="fr-BE"/>
        </w:rPr>
        <w:t xml:space="preserve">avec </w:t>
      </w:r>
      <w:r>
        <w:rPr>
          <w:rFonts w:ascii="Verdana" w:hAnsi="Verdana"/>
          <w:lang w:val="fr-BE"/>
        </w:rPr>
        <w:t xml:space="preserve">les </w:t>
      </w:r>
      <w:r w:rsidR="0044706C">
        <w:rPr>
          <w:rFonts w:ascii="Verdana" w:hAnsi="Verdana"/>
          <w:lang w:val="fr-BE"/>
        </w:rPr>
        <w:t xml:space="preserve">parlementaires </w:t>
      </w:r>
      <w:r>
        <w:rPr>
          <w:rFonts w:ascii="Verdana" w:hAnsi="Verdana"/>
          <w:lang w:val="fr-BE"/>
        </w:rPr>
        <w:t>lors de notre AG du 26 février. Il est urgent que l’EDF le reçoive.</w:t>
      </w:r>
    </w:p>
    <w:p w:rsidR="0044706C" w:rsidRDefault="0044706C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 : l’envoie immédiatement ainsi que la List of issues</w:t>
      </w:r>
    </w:p>
    <w:p w:rsidR="001464E8" w:rsidRDefault="0044706C" w:rsidP="00753FE2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à une semaine du </w:t>
      </w:r>
      <w:proofErr w:type="spellStart"/>
      <w:r>
        <w:rPr>
          <w:rFonts w:ascii="Verdana" w:hAnsi="Verdana"/>
          <w:lang w:val="fr-BE"/>
        </w:rPr>
        <w:t>Board</w:t>
      </w:r>
      <w:proofErr w:type="spellEnd"/>
      <w:r>
        <w:rPr>
          <w:rFonts w:ascii="Verdana" w:hAnsi="Verdana"/>
          <w:lang w:val="fr-BE"/>
        </w:rPr>
        <w:t xml:space="preserve"> </w:t>
      </w:r>
      <w:r w:rsidR="001464E8">
        <w:rPr>
          <w:rFonts w:ascii="Verdana" w:hAnsi="Verdana"/>
          <w:lang w:val="fr-BE"/>
        </w:rPr>
        <w:t>, il n’y pas d’</w:t>
      </w:r>
      <w:r>
        <w:rPr>
          <w:rFonts w:ascii="Verdana" w:hAnsi="Verdana"/>
          <w:lang w:val="fr-BE"/>
        </w:rPr>
        <w:t xml:space="preserve"> accès aux documents. </w:t>
      </w:r>
      <w:r w:rsidR="001464E8">
        <w:rPr>
          <w:rFonts w:ascii="Verdana" w:hAnsi="Verdana"/>
          <w:lang w:val="fr-BE"/>
        </w:rPr>
        <w:t xml:space="preserve">Le CA  doit être bien préparé, par toutes les ONG et les Conseils Nationaux . Le CA n’est pas participatif naturellement ; il faut permettre échanges et discussion. </w:t>
      </w:r>
    </w:p>
    <w:p w:rsidR="0044706C" w:rsidRDefault="0044706C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PhB</w:t>
      </w:r>
      <w:proofErr w:type="spellEnd"/>
      <w:r>
        <w:rPr>
          <w:rFonts w:ascii="Verdana" w:hAnsi="Verdana"/>
          <w:lang w:val="fr-BE"/>
        </w:rPr>
        <w:t xml:space="preserve"> : </w:t>
      </w:r>
      <w:r w:rsidR="001464E8">
        <w:rPr>
          <w:rFonts w:ascii="Verdana" w:hAnsi="Verdana"/>
          <w:lang w:val="fr-BE"/>
        </w:rPr>
        <w:t xml:space="preserve">Il faut aussi permettre la discussion </w:t>
      </w:r>
      <w:r>
        <w:rPr>
          <w:rFonts w:ascii="Verdana" w:hAnsi="Verdana"/>
          <w:lang w:val="fr-BE"/>
        </w:rPr>
        <w:t xml:space="preserve"> au sein du CA du BDF</w:t>
      </w:r>
      <w:r w:rsidR="001464E8">
        <w:rPr>
          <w:rFonts w:ascii="Verdana" w:hAnsi="Verdana"/>
          <w:lang w:val="fr-BE"/>
        </w:rPr>
        <w:t xml:space="preserve">, lequel est précisément pour cette raison </w:t>
      </w:r>
      <w:r>
        <w:rPr>
          <w:rFonts w:ascii="Verdana" w:hAnsi="Verdana"/>
          <w:lang w:val="fr-BE"/>
        </w:rPr>
        <w:t>programm</w:t>
      </w:r>
      <w:r w:rsidR="001464E8">
        <w:rPr>
          <w:rFonts w:ascii="Verdana" w:hAnsi="Verdana"/>
          <w:lang w:val="fr-BE"/>
        </w:rPr>
        <w:t>é</w:t>
      </w:r>
      <w:r>
        <w:rPr>
          <w:rFonts w:ascii="Verdana" w:hAnsi="Verdana"/>
          <w:lang w:val="fr-BE"/>
        </w:rPr>
        <w:t xml:space="preserve"> une semaine avant le </w:t>
      </w:r>
      <w:proofErr w:type="spellStart"/>
      <w:r>
        <w:rPr>
          <w:rFonts w:ascii="Verdana" w:hAnsi="Verdana"/>
          <w:lang w:val="fr-BE"/>
        </w:rPr>
        <w:t>Board</w:t>
      </w:r>
      <w:proofErr w:type="spellEnd"/>
      <w:r w:rsidR="004B4DEA">
        <w:rPr>
          <w:rFonts w:ascii="Verdana" w:hAnsi="Verdana"/>
          <w:lang w:val="fr-BE"/>
        </w:rPr>
        <w:t xml:space="preserve"> de l’EDF</w:t>
      </w:r>
    </w:p>
    <w:p w:rsidR="0044706C" w:rsidRDefault="0044706C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 souvent, l’EDF nous demande une réac</w:t>
      </w:r>
      <w:r w:rsidR="004B4DEA">
        <w:rPr>
          <w:rFonts w:ascii="Verdana" w:hAnsi="Verdana"/>
          <w:lang w:val="fr-BE"/>
        </w:rPr>
        <w:t>t</w:t>
      </w:r>
      <w:r>
        <w:rPr>
          <w:rFonts w:ascii="Verdana" w:hAnsi="Verdana"/>
          <w:lang w:val="fr-BE"/>
        </w:rPr>
        <w:t>ion rapide sur des documents en anglais, très technique</w:t>
      </w:r>
      <w:r w:rsidR="004B4DEA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…</w:t>
      </w:r>
    </w:p>
    <w:p w:rsidR="0044706C" w:rsidRDefault="0044706C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</w:t>
      </w:r>
      <w:r w:rsidR="005115C2">
        <w:rPr>
          <w:rFonts w:ascii="Verdana" w:hAnsi="Verdana"/>
          <w:lang w:val="fr-BE"/>
        </w:rPr>
        <w:t>Cela</w:t>
      </w:r>
      <w:r w:rsidR="004B4DEA">
        <w:rPr>
          <w:rFonts w:ascii="Verdana" w:hAnsi="Verdana"/>
          <w:lang w:val="fr-BE"/>
        </w:rPr>
        <w:t xml:space="preserve"> crée des</w:t>
      </w:r>
      <w:r w:rsidR="00E3171F">
        <w:rPr>
          <w:rFonts w:ascii="Verdana" w:hAnsi="Verdana"/>
          <w:lang w:val="fr-BE"/>
        </w:rPr>
        <w:t xml:space="preserve"> problèmes de consultation en aval de nos </w:t>
      </w:r>
      <w:r w:rsidR="004B4DEA">
        <w:rPr>
          <w:rFonts w:ascii="Verdana" w:hAnsi="Verdana"/>
          <w:lang w:val="fr-BE"/>
        </w:rPr>
        <w:t xml:space="preserve">membres et casse la dimension </w:t>
      </w:r>
      <w:r w:rsidR="00753FE2">
        <w:rPr>
          <w:rFonts w:ascii="Verdana" w:hAnsi="Verdana"/>
          <w:lang w:val="fr-BE"/>
        </w:rPr>
        <w:t>démocratique</w:t>
      </w:r>
      <w:r w:rsidR="004B4DEA">
        <w:rPr>
          <w:rFonts w:ascii="Verdana" w:hAnsi="Verdana"/>
          <w:lang w:val="fr-BE"/>
        </w:rPr>
        <w:t xml:space="preserve"> que le BDF a à cœur d’assurer dans son travail avec ses membres 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VDE : </w:t>
      </w:r>
      <w:r w:rsidR="004B4DEA">
        <w:rPr>
          <w:rFonts w:ascii="Verdana" w:hAnsi="Verdana"/>
          <w:lang w:val="fr-BE"/>
        </w:rPr>
        <w:t xml:space="preserve">qui de la traduction des doc. vers le FR ? 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 : ce réflexe est perdu et les français s’en plaignent. Mais je ne peux pas vous donner la réponse complète.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risque de désengagement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contents de voir que payements 2014 </w:t>
      </w:r>
      <w:r w:rsidR="004B4DEA">
        <w:rPr>
          <w:rFonts w:ascii="Verdana" w:hAnsi="Verdana"/>
          <w:lang w:val="fr-BE"/>
        </w:rPr>
        <w:t>ont été</w:t>
      </w:r>
      <w:r w:rsidR="00753FE2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effectués</w:t>
      </w:r>
      <w:r w:rsidR="004B4DEA">
        <w:rPr>
          <w:rFonts w:ascii="Verdana" w:hAnsi="Verdana"/>
          <w:lang w:val="fr-BE"/>
        </w:rPr>
        <w:t> ; attire l’attention que les frais 2013 non encore entièrement remboursés.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 w:rsidR="004B4DEA">
        <w:rPr>
          <w:rFonts w:ascii="Verdana" w:hAnsi="Verdana"/>
          <w:lang w:val="fr-BE"/>
        </w:rPr>
        <w:t xml:space="preserve"> : du temps où elle était membre de </w:t>
      </w:r>
      <w:proofErr w:type="spellStart"/>
      <w:r w:rsidR="004B4DEA">
        <w:rPr>
          <w:rFonts w:ascii="Verdana" w:hAnsi="Verdana"/>
          <w:lang w:val="fr-BE"/>
        </w:rPr>
        <w:t>l</w:t>
      </w:r>
      <w:proofErr w:type="spellEnd"/>
      <w:r>
        <w:rPr>
          <w:rFonts w:ascii="Verdana" w:hAnsi="Verdana"/>
          <w:lang w:val="fr-BE"/>
        </w:rPr>
        <w:t xml:space="preserve"> l’exécutif</w:t>
      </w:r>
      <w:r w:rsidR="004B4DEA">
        <w:rPr>
          <w:rFonts w:ascii="Verdana" w:hAnsi="Verdana"/>
          <w:lang w:val="fr-BE"/>
        </w:rPr>
        <w:t xml:space="preserve">, une de ses demandes </w:t>
      </w:r>
      <w:r>
        <w:rPr>
          <w:rFonts w:ascii="Verdana" w:hAnsi="Verdana"/>
          <w:lang w:val="fr-BE"/>
        </w:rPr>
        <w:t xml:space="preserve">était d’avoir + de transparence entre l’exécutif et le </w:t>
      </w:r>
      <w:proofErr w:type="spellStart"/>
      <w:r w:rsidR="004B4DEA">
        <w:rPr>
          <w:rFonts w:ascii="Verdana" w:hAnsi="Verdana"/>
          <w:lang w:val="fr-BE"/>
        </w:rPr>
        <w:t>B</w:t>
      </w:r>
      <w:r>
        <w:rPr>
          <w:rFonts w:ascii="Verdana" w:hAnsi="Verdana"/>
          <w:lang w:val="fr-BE"/>
        </w:rPr>
        <w:t>oard</w:t>
      </w:r>
      <w:proofErr w:type="spellEnd"/>
      <w:r>
        <w:rPr>
          <w:rFonts w:ascii="Verdana" w:hAnsi="Verdana"/>
          <w:lang w:val="fr-BE"/>
        </w:rPr>
        <w:t xml:space="preserve">. Les décisions étaient prises en exécutif et simplement avalisées en </w:t>
      </w:r>
      <w:proofErr w:type="spellStart"/>
      <w:r w:rsidR="004B4DEA">
        <w:rPr>
          <w:rFonts w:ascii="Verdana" w:hAnsi="Verdana"/>
          <w:lang w:val="fr-BE"/>
        </w:rPr>
        <w:t>B</w:t>
      </w:r>
      <w:r>
        <w:rPr>
          <w:rFonts w:ascii="Verdana" w:hAnsi="Verdana"/>
          <w:lang w:val="fr-BE"/>
        </w:rPr>
        <w:t>oard</w:t>
      </w:r>
      <w:proofErr w:type="spellEnd"/>
      <w:r>
        <w:rPr>
          <w:rFonts w:ascii="Verdana" w:hAnsi="Verdana"/>
          <w:lang w:val="fr-BE"/>
        </w:rPr>
        <w:t xml:space="preserve">. </w:t>
      </w:r>
      <w:r w:rsidR="004B4DEA">
        <w:rPr>
          <w:rFonts w:ascii="Verdana" w:hAnsi="Verdana"/>
          <w:lang w:val="fr-BE"/>
        </w:rPr>
        <w:t xml:space="preserve">Lors de la présidence du </w:t>
      </w:r>
      <w:r>
        <w:rPr>
          <w:rFonts w:ascii="Verdana" w:hAnsi="Verdana"/>
          <w:lang w:val="fr-BE"/>
        </w:rPr>
        <w:t xml:space="preserve"> « </w:t>
      </w:r>
      <w:proofErr w:type="spellStart"/>
      <w:r>
        <w:rPr>
          <w:rFonts w:ascii="Verdana" w:hAnsi="Verdana"/>
          <w:lang w:val="fr-BE"/>
        </w:rPr>
        <w:t>membership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committee</w:t>
      </w:r>
      <w:proofErr w:type="spellEnd"/>
      <w:r>
        <w:rPr>
          <w:rFonts w:ascii="Verdana" w:hAnsi="Verdana"/>
          <w:lang w:val="fr-BE"/>
        </w:rPr>
        <w:t> »</w:t>
      </w:r>
      <w:r w:rsidR="004B4DEA">
        <w:rPr>
          <w:rFonts w:ascii="Verdana" w:hAnsi="Verdana"/>
          <w:lang w:val="fr-BE"/>
        </w:rPr>
        <w:t>qu’elle assurait, i</w:t>
      </w:r>
      <w:r>
        <w:rPr>
          <w:rFonts w:ascii="Verdana" w:hAnsi="Verdana"/>
          <w:lang w:val="fr-BE"/>
        </w:rPr>
        <w:t>l en allait de même</w:t>
      </w:r>
      <w:r w:rsidR="004B4DEA">
        <w:rPr>
          <w:rFonts w:ascii="Verdana" w:hAnsi="Verdana"/>
          <w:lang w:val="fr-BE"/>
        </w:rPr>
        <w:t>.</w:t>
      </w:r>
    </w:p>
    <w:p w:rsidR="004B4DEA" w:rsidRPr="00753FE2" w:rsidRDefault="00E3171F" w:rsidP="00753FE2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 w:rsidRPr="004B4DEA">
        <w:rPr>
          <w:rFonts w:ascii="Verdana" w:hAnsi="Verdana"/>
          <w:lang w:val="fr-BE"/>
        </w:rPr>
        <w:t>PhB</w:t>
      </w:r>
      <w:proofErr w:type="spellEnd"/>
      <w:r w:rsidRPr="004B4DEA">
        <w:rPr>
          <w:rFonts w:ascii="Verdana" w:hAnsi="Verdana"/>
          <w:lang w:val="fr-BE"/>
        </w:rPr>
        <w:t> : il serait important d’avoir une clarification des rôles de chacun</w:t>
      </w:r>
      <w:r w:rsidR="004B4DEA" w:rsidRPr="000B3EE4">
        <w:rPr>
          <w:rFonts w:ascii="Verdana" w:hAnsi="Verdana"/>
          <w:lang w:val="fr-BE"/>
        </w:rPr>
        <w:t xml:space="preserve"> et les articulations entre tous</w:t>
      </w:r>
      <w:r w:rsidRPr="000B3EE4">
        <w:rPr>
          <w:rFonts w:ascii="Verdana" w:hAnsi="Verdana"/>
          <w:lang w:val="fr-BE"/>
        </w:rPr>
        <w:t xml:space="preserve"> pour éviter les décisions prise</w:t>
      </w:r>
      <w:r w:rsidR="004B4DEA" w:rsidRPr="00B54AAE">
        <w:rPr>
          <w:rFonts w:ascii="Verdana" w:hAnsi="Verdana"/>
          <w:lang w:val="fr-BE"/>
        </w:rPr>
        <w:t>s</w:t>
      </w:r>
      <w:r w:rsidRPr="00E91E5E">
        <w:rPr>
          <w:rFonts w:ascii="Verdana" w:hAnsi="Verdana"/>
          <w:lang w:val="fr-BE"/>
        </w:rPr>
        <w:t xml:space="preserve"> en petit com</w:t>
      </w:r>
      <w:r w:rsidRPr="00755D95">
        <w:rPr>
          <w:rFonts w:ascii="Verdana" w:hAnsi="Verdana"/>
          <w:lang w:val="fr-BE"/>
        </w:rPr>
        <w:t>ité, donc trop peu démocratique</w:t>
      </w:r>
      <w:r w:rsidR="004B4DEA" w:rsidRPr="00753FE2">
        <w:rPr>
          <w:rFonts w:ascii="Verdana" w:hAnsi="Verdana"/>
          <w:lang w:val="fr-BE"/>
        </w:rPr>
        <w:t xml:space="preserve">. 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au niveau financier, il n’y a pas de rapportage complet du comité financier. Exemple : cotisations non-payées = questions de loyauté et de transparence. Si l’on revoit les cotisations, il faut le faire de manière cohérente. Si non, cela génère un malaise, un non-dit</w:t>
      </w:r>
      <w:r w:rsidR="004B4DEA">
        <w:rPr>
          <w:rFonts w:ascii="Verdana" w:hAnsi="Verdana"/>
          <w:lang w:val="fr-BE"/>
        </w:rPr>
        <w:t>.</w:t>
      </w:r>
    </w:p>
    <w:p w:rsidR="00E3171F" w:rsidRDefault="00E3171F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pourquoi n’y a-t-il pas un petit rapport du Comité exécutif au </w:t>
      </w:r>
      <w:proofErr w:type="spellStart"/>
      <w:r>
        <w:rPr>
          <w:rFonts w:ascii="Verdana" w:hAnsi="Verdana"/>
          <w:lang w:val="fr-BE"/>
        </w:rPr>
        <w:t>Board</w:t>
      </w:r>
      <w:proofErr w:type="spellEnd"/>
      <w:r>
        <w:rPr>
          <w:rFonts w:ascii="Verdana" w:hAnsi="Verdana"/>
          <w:lang w:val="fr-BE"/>
        </w:rPr>
        <w:t>. Si je travaillais comme cela à la KVG, on me mettrait en difficulté</w:t>
      </w:r>
    </w:p>
    <w:p w:rsidR="00E3171F" w:rsidRDefault="00575072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 = : </w:t>
      </w:r>
      <w:r w:rsidR="004B4DEA">
        <w:rPr>
          <w:rFonts w:ascii="Verdana" w:hAnsi="Verdana"/>
          <w:lang w:val="fr-BE"/>
        </w:rPr>
        <w:t xml:space="preserve">le CA prévoyait une mise en œuvre de l’UNCRD mais il faudra aussi des discussions  de fond sur d’autres dossiers dont les statuts </w:t>
      </w:r>
    </w:p>
    <w:p w:rsidR="00575072" w:rsidRDefault="00575072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lastRenderedPageBreak/>
        <w:t>PhB</w:t>
      </w:r>
      <w:proofErr w:type="spellEnd"/>
      <w:r>
        <w:rPr>
          <w:rFonts w:ascii="Verdana" w:hAnsi="Verdana"/>
          <w:lang w:val="fr-BE"/>
        </w:rPr>
        <w:t> : quand arrivera le rapport</w:t>
      </w:r>
      <w:r w:rsidR="004B4DEA">
        <w:rPr>
          <w:rFonts w:ascii="Verdana" w:hAnsi="Verdana"/>
          <w:lang w:val="fr-BE"/>
        </w:rPr>
        <w:t> ?</w:t>
      </w:r>
    </w:p>
    <w:p w:rsidR="00575072" w:rsidRDefault="00575072" w:rsidP="0044706C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 = j’ai reçu le rapport externe. Dans le plan de travail est prévu la révision des statuts pour AGA 2015, mais </w:t>
      </w:r>
      <w:r w:rsidR="00B54AAE">
        <w:rPr>
          <w:rFonts w:ascii="Verdana" w:hAnsi="Verdana"/>
          <w:lang w:val="fr-BE"/>
        </w:rPr>
        <w:t xml:space="preserve">il faut se donner le temps de la préparation jusqu’en </w:t>
      </w:r>
      <w:r>
        <w:rPr>
          <w:rFonts w:ascii="Verdana" w:hAnsi="Verdana"/>
          <w:lang w:val="fr-BE"/>
        </w:rPr>
        <w:t>2016</w:t>
      </w:r>
      <w:r w:rsidR="004B4DEA">
        <w:rPr>
          <w:rFonts w:ascii="Verdana" w:hAnsi="Verdana"/>
          <w:lang w:val="fr-BE"/>
        </w:rPr>
        <w:t>.</w:t>
      </w:r>
    </w:p>
    <w:p w:rsidR="00575072" w:rsidRPr="00575072" w:rsidRDefault="00575072" w:rsidP="00575072">
      <w:pPr>
        <w:spacing w:before="120" w:after="120"/>
        <w:rPr>
          <w:rFonts w:ascii="Verdana" w:hAnsi="Verdana"/>
          <w:lang w:val="fr-BE"/>
        </w:rPr>
      </w:pPr>
    </w:p>
    <w:p w:rsidR="00E3171F" w:rsidRDefault="00E3171F" w:rsidP="00E3171F">
      <w:pPr>
        <w:pStyle w:val="Paragraphedeliste"/>
        <w:numPr>
          <w:ilvl w:val="1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Contenu</w:t>
      </w:r>
    </w:p>
    <w:p w:rsidR="00E3171F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</w:t>
      </w:r>
      <w:r w:rsidR="004B4DEA">
        <w:rPr>
          <w:rFonts w:ascii="Verdana" w:hAnsi="Verdana"/>
          <w:lang w:val="fr-BE"/>
        </w:rPr>
        <w:t>désinstitutionalisation</w:t>
      </w:r>
      <w:r>
        <w:rPr>
          <w:rFonts w:ascii="Verdana" w:hAnsi="Verdana"/>
          <w:lang w:val="fr-BE"/>
        </w:rPr>
        <w:t xml:space="preserve">. BDF = </w:t>
      </w:r>
      <w:r w:rsidR="004B4DEA">
        <w:rPr>
          <w:rFonts w:ascii="Verdana" w:hAnsi="Verdana"/>
          <w:lang w:val="fr-BE"/>
        </w:rPr>
        <w:t xml:space="preserve">la </w:t>
      </w:r>
      <w:r>
        <w:rPr>
          <w:rFonts w:ascii="Verdana" w:hAnsi="Verdana"/>
          <w:lang w:val="fr-BE"/>
        </w:rPr>
        <w:t>personne doit avoir un lieu de vie où développer son autonomie</w:t>
      </w:r>
      <w:r w:rsidR="00B54AAE">
        <w:rPr>
          <w:rFonts w:ascii="Verdana" w:hAnsi="Verdana"/>
          <w:lang w:val="fr-BE"/>
        </w:rPr>
        <w:t xml:space="preserve"> et cela ne signifie pas que toutes les institutions sont mauvaises</w:t>
      </w:r>
      <w:r>
        <w:rPr>
          <w:rFonts w:ascii="Verdana" w:hAnsi="Verdana"/>
          <w:lang w:val="fr-BE"/>
        </w:rPr>
        <w:t xml:space="preserve">. </w:t>
      </w:r>
      <w:r w:rsidR="00B54AAE">
        <w:rPr>
          <w:rFonts w:ascii="Verdana" w:hAnsi="Verdana"/>
          <w:lang w:val="fr-BE"/>
        </w:rPr>
        <w:t xml:space="preserve">Par ailleurs, une personne </w:t>
      </w:r>
      <w:r>
        <w:rPr>
          <w:rFonts w:ascii="Verdana" w:hAnsi="Verdana"/>
          <w:lang w:val="fr-BE"/>
        </w:rPr>
        <w:t>peut être institutionnalisé</w:t>
      </w:r>
      <w:r w:rsidR="00B54AAE">
        <w:rPr>
          <w:rFonts w:ascii="Verdana" w:hAnsi="Verdana"/>
          <w:lang w:val="fr-BE"/>
        </w:rPr>
        <w:t>e</w:t>
      </w:r>
      <w:r>
        <w:rPr>
          <w:rFonts w:ascii="Verdana" w:hAnsi="Verdana"/>
          <w:lang w:val="fr-BE"/>
        </w:rPr>
        <w:t xml:space="preserve"> dans sa propre maison</w:t>
      </w:r>
      <w:r w:rsidR="00B54AAE">
        <w:rPr>
          <w:rFonts w:ascii="Verdana" w:hAnsi="Verdana"/>
          <w:lang w:val="fr-BE"/>
        </w:rPr>
        <w:t>.</w:t>
      </w:r>
    </w:p>
    <w:p w:rsidR="00575072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> : l’enjeu n’est pas la structure collective mais le soutien adapté</w:t>
      </w:r>
      <w:r w:rsidR="00B54AAE">
        <w:rPr>
          <w:rFonts w:ascii="Verdana" w:hAnsi="Verdana"/>
          <w:lang w:val="fr-BE"/>
        </w:rPr>
        <w:t>e aux besoins de la PH</w:t>
      </w:r>
      <w:r>
        <w:rPr>
          <w:rFonts w:ascii="Verdana" w:hAnsi="Verdana"/>
          <w:lang w:val="fr-BE"/>
        </w:rPr>
        <w:t>. Si la personne trouve cela, pas de problème. L’enjeu n’est pas il faut tout fermer, mais « choisir le lieu de vie qui nous corre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pond »</w:t>
      </w:r>
      <w:r w:rsidR="00B54AAE">
        <w:rPr>
          <w:rFonts w:ascii="Verdana" w:hAnsi="Verdana"/>
          <w:lang w:val="fr-BE"/>
        </w:rPr>
        <w:t>.</w:t>
      </w:r>
    </w:p>
    <w:p w:rsidR="00575072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AB : importance de la pluridisciplinarité</w:t>
      </w:r>
      <w:r w:rsidR="00B54AAE">
        <w:rPr>
          <w:rFonts w:ascii="Verdana" w:hAnsi="Verdana"/>
          <w:lang w:val="fr-BE"/>
        </w:rPr>
        <w:t xml:space="preserve"> des approches</w:t>
      </w:r>
      <w:r>
        <w:rPr>
          <w:rFonts w:ascii="Verdana" w:hAnsi="Verdana"/>
          <w:lang w:val="fr-BE"/>
        </w:rPr>
        <w:t xml:space="preserve">. </w:t>
      </w:r>
      <w:r w:rsidR="00B54AAE">
        <w:rPr>
          <w:rFonts w:ascii="Verdana" w:hAnsi="Verdana"/>
          <w:lang w:val="fr-BE"/>
        </w:rPr>
        <w:t>Il faut éviter de s’enfermer dans des catégories.</w:t>
      </w:r>
    </w:p>
    <w:p w:rsidR="00B54AAE" w:rsidRDefault="00575072" w:rsidP="00753FE2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capacité juridique : Belgique a maintenant une nouvelle législation </w:t>
      </w:r>
      <w:r w:rsidR="00B54AAE">
        <w:rPr>
          <w:rFonts w:ascii="Verdana" w:hAnsi="Verdana"/>
          <w:lang w:val="fr-BE"/>
        </w:rPr>
        <w:t>qui prévoit une</w:t>
      </w:r>
      <w:r>
        <w:rPr>
          <w:rFonts w:ascii="Verdana" w:hAnsi="Verdana"/>
          <w:lang w:val="fr-BE"/>
        </w:rPr>
        <w:t xml:space="preserve"> assi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tance au niveau des bien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et au niveau des personne</w:t>
      </w:r>
      <w:r w:rsidR="00B54AAE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. Au niveau des personnes</w:t>
      </w:r>
      <w:r w:rsidR="00B54AAE">
        <w:rPr>
          <w:rFonts w:ascii="Verdana" w:hAnsi="Verdana"/>
          <w:lang w:val="fr-BE"/>
        </w:rPr>
        <w:t xml:space="preserve">, le principe est devenu la capacité </w:t>
      </w:r>
      <w:r>
        <w:rPr>
          <w:rFonts w:ascii="Verdana" w:hAnsi="Verdana"/>
          <w:lang w:val="fr-BE"/>
        </w:rPr>
        <w:t>mais il faut des outils</w:t>
      </w:r>
      <w:r w:rsidR="00B54AAE">
        <w:rPr>
          <w:rFonts w:ascii="Verdana" w:hAnsi="Verdana"/>
          <w:lang w:val="fr-BE"/>
        </w:rPr>
        <w:t xml:space="preserve"> pour permettre à la personne d’exercer ses droits</w:t>
      </w:r>
      <w:r>
        <w:rPr>
          <w:rFonts w:ascii="Verdana" w:hAnsi="Verdana"/>
          <w:lang w:val="fr-BE"/>
        </w:rPr>
        <w:t>. Cette nouvelle législation doit avoir le temps de vivre, de ce mettre en place.</w:t>
      </w:r>
      <w:r w:rsidR="00B54AA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Nous n’avons pas dit qu’il faut la « casser »</w:t>
      </w:r>
      <w:r w:rsidR="00B54AAE">
        <w:rPr>
          <w:rFonts w:ascii="Verdana" w:hAnsi="Verdana"/>
          <w:lang w:val="fr-BE"/>
        </w:rPr>
        <w:t> :</w:t>
      </w:r>
      <w:r w:rsidR="00B54AAE" w:rsidRPr="00B54AAE">
        <w:rPr>
          <w:rFonts w:ascii="Verdana" w:hAnsi="Verdana"/>
          <w:lang w:val="fr-BE"/>
        </w:rPr>
        <w:t xml:space="preserve"> </w:t>
      </w:r>
      <w:r w:rsidR="00B54AAE">
        <w:rPr>
          <w:rFonts w:ascii="Verdana" w:hAnsi="Verdana"/>
          <w:lang w:val="fr-BE"/>
        </w:rPr>
        <w:t xml:space="preserve">la nouvelle législation n’est pas parfaite </w:t>
      </w:r>
      <w:r w:rsidR="00B54AAE" w:rsidRPr="00B54AAE">
        <w:rPr>
          <w:rFonts w:ascii="Verdana" w:hAnsi="Verdana"/>
          <w:lang w:val="fr-BE"/>
        </w:rPr>
        <w:t xml:space="preserve"> </w:t>
      </w:r>
      <w:r w:rsidR="00B54AAE">
        <w:rPr>
          <w:rFonts w:ascii="Verdana" w:hAnsi="Verdana"/>
          <w:lang w:val="fr-BE"/>
        </w:rPr>
        <w:t>mais la reconnaissance juridique totale est un leurre si pas accompagnée d’outils</w:t>
      </w:r>
      <w:r w:rsidR="00E91E5E" w:rsidRPr="00E91E5E">
        <w:rPr>
          <w:rFonts w:ascii="Verdana" w:hAnsi="Verdana"/>
          <w:lang w:val="fr-BE"/>
        </w:rPr>
        <w:t xml:space="preserve"> </w:t>
      </w:r>
      <w:r w:rsidR="00E91E5E">
        <w:rPr>
          <w:rFonts w:ascii="Verdana" w:hAnsi="Verdana"/>
          <w:lang w:val="fr-BE"/>
        </w:rPr>
        <w:t>. Nous venons de loin car c’était la substitution complète.</w:t>
      </w:r>
    </w:p>
    <w:p w:rsidR="00575072" w:rsidRDefault="00575072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ThK</w:t>
      </w:r>
      <w:proofErr w:type="spellEnd"/>
      <w:r>
        <w:rPr>
          <w:rFonts w:ascii="Verdana" w:hAnsi="Verdana"/>
          <w:lang w:val="fr-BE"/>
        </w:rPr>
        <w:t xml:space="preserve"> : </w:t>
      </w:r>
      <w:r w:rsidR="00AE1FC1">
        <w:rPr>
          <w:rFonts w:ascii="Verdana" w:hAnsi="Verdana"/>
          <w:lang w:val="fr-BE"/>
        </w:rPr>
        <w:t xml:space="preserve">il y a des pays et le Comité condamnent la Belgique, alors que </w:t>
      </w:r>
    </w:p>
    <w:p w:rsidR="00AE1FC1" w:rsidRDefault="00AE1FC1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vous ne nous entendrez pas dire il faut casser cette loi</w:t>
      </w:r>
    </w:p>
    <w:p w:rsidR="00AE1FC1" w:rsidRDefault="00AE1FC1" w:rsidP="00E3171F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Ense</w:t>
      </w:r>
      <w:r w:rsidR="00E91E5E">
        <w:rPr>
          <w:rFonts w:ascii="Verdana" w:hAnsi="Verdana"/>
          <w:lang w:val="fr-BE"/>
        </w:rPr>
        <w:t>i</w:t>
      </w:r>
      <w:r>
        <w:rPr>
          <w:rFonts w:ascii="Verdana" w:hAnsi="Verdana"/>
          <w:lang w:val="fr-BE"/>
        </w:rPr>
        <w:t>g</w:t>
      </w:r>
      <w:r w:rsidR="00E91E5E">
        <w:rPr>
          <w:rFonts w:ascii="Verdana" w:hAnsi="Verdana"/>
          <w:lang w:val="fr-BE"/>
        </w:rPr>
        <w:t>nemen</w:t>
      </w:r>
      <w:r w:rsidR="005115C2">
        <w:rPr>
          <w:rFonts w:ascii="Verdana" w:hAnsi="Verdana"/>
          <w:lang w:val="fr-BE"/>
        </w:rPr>
        <w:t>t</w:t>
      </w:r>
      <w:r w:rsidR="00E91E5E">
        <w:rPr>
          <w:rFonts w:ascii="Verdana" w:hAnsi="Verdana"/>
          <w:lang w:val="fr-BE"/>
        </w:rPr>
        <w:t xml:space="preserve">. la priorité du BDF va </w:t>
      </w:r>
      <w:r>
        <w:rPr>
          <w:rFonts w:ascii="Verdana" w:hAnsi="Verdana"/>
          <w:lang w:val="fr-BE"/>
        </w:rPr>
        <w:t xml:space="preserve">d’abord </w:t>
      </w:r>
      <w:r w:rsidR="005115C2">
        <w:rPr>
          <w:rFonts w:ascii="Verdana" w:hAnsi="Verdana"/>
          <w:lang w:val="fr-BE"/>
        </w:rPr>
        <w:t>à l’enseignement</w:t>
      </w:r>
      <w:r>
        <w:rPr>
          <w:rFonts w:ascii="Verdana" w:hAnsi="Verdana"/>
          <w:lang w:val="fr-BE"/>
        </w:rPr>
        <w:t xml:space="preserve"> inclusif, mais il faut que l’enfant ait le choix. Dire </w:t>
      </w:r>
      <w:r w:rsidR="00E91E5E">
        <w:rPr>
          <w:rFonts w:ascii="Verdana" w:hAnsi="Verdana"/>
          <w:lang w:val="fr-BE"/>
        </w:rPr>
        <w:t xml:space="preserve">que l’enseignement </w:t>
      </w:r>
      <w:r w:rsidR="00753FE2">
        <w:rPr>
          <w:rFonts w:ascii="Verdana" w:hAnsi="Verdana"/>
          <w:lang w:val="fr-BE"/>
        </w:rPr>
        <w:t>spécialisé</w:t>
      </w:r>
      <w:r w:rsidR="00E91E5E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 xml:space="preserve">est performant est faux, mais dire qu’il faut le jeter </w:t>
      </w:r>
      <w:r w:rsidR="00E91E5E">
        <w:rPr>
          <w:rFonts w:ascii="Verdana" w:hAnsi="Verdana"/>
          <w:lang w:val="fr-BE"/>
        </w:rPr>
        <w:t xml:space="preserve">est </w:t>
      </w:r>
      <w:r>
        <w:rPr>
          <w:rFonts w:ascii="Verdana" w:hAnsi="Verdana"/>
          <w:lang w:val="fr-BE"/>
        </w:rPr>
        <w:t>excessif</w:t>
      </w:r>
    </w:p>
    <w:p w:rsidR="00AE1FC1" w:rsidRPr="007560B9" w:rsidRDefault="00E91E5E" w:rsidP="007560B9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60B9">
        <w:rPr>
          <w:rFonts w:ascii="Verdana" w:hAnsi="Verdana"/>
          <w:lang w:val="fr-BE"/>
        </w:rPr>
        <w:t xml:space="preserve">GM : </w:t>
      </w:r>
      <w:r w:rsidR="00AE1FC1" w:rsidRPr="007560B9">
        <w:rPr>
          <w:rFonts w:ascii="Verdana" w:hAnsi="Verdana"/>
          <w:lang w:val="fr-BE"/>
        </w:rPr>
        <w:t>Débats éthique : dr</w:t>
      </w:r>
      <w:r w:rsidRPr="00755D95">
        <w:rPr>
          <w:rFonts w:ascii="Verdana" w:hAnsi="Verdana"/>
          <w:lang w:val="fr-BE"/>
        </w:rPr>
        <w:t>oi</w:t>
      </w:r>
      <w:r w:rsidR="00AE1FC1" w:rsidRPr="00753FE2">
        <w:rPr>
          <w:rFonts w:ascii="Verdana" w:hAnsi="Verdana"/>
          <w:lang w:val="fr-BE"/>
        </w:rPr>
        <w:t xml:space="preserve">t de choix de la personne et nécessité que la personne dispose de toute l’information nécessaire. </w:t>
      </w:r>
      <w:r w:rsidRPr="00753FE2">
        <w:rPr>
          <w:rFonts w:ascii="Verdana" w:hAnsi="Verdana"/>
          <w:lang w:val="fr-BE"/>
        </w:rPr>
        <w:t xml:space="preserve">Dans des </w:t>
      </w:r>
      <w:r w:rsidR="007560B9" w:rsidRPr="00753FE2">
        <w:rPr>
          <w:rFonts w:ascii="Verdana" w:hAnsi="Verdana"/>
          <w:lang w:val="fr-BE"/>
        </w:rPr>
        <w:t>problématiques  tels que celle</w:t>
      </w:r>
      <w:r w:rsidRPr="00753FE2">
        <w:rPr>
          <w:rFonts w:ascii="Verdana" w:hAnsi="Verdana"/>
          <w:lang w:val="fr-BE"/>
        </w:rPr>
        <w:t xml:space="preserve"> du</w:t>
      </w:r>
      <w:r w:rsidR="00AE1FC1" w:rsidRPr="00753FE2">
        <w:rPr>
          <w:rFonts w:ascii="Verdana" w:hAnsi="Verdana"/>
          <w:lang w:val="fr-BE"/>
        </w:rPr>
        <w:t xml:space="preserve"> droit à la vie, naître handicapé, interruption de grossesse, </w:t>
      </w:r>
      <w:r w:rsidR="007560B9" w:rsidRPr="00753FE2">
        <w:rPr>
          <w:rFonts w:ascii="Verdana" w:hAnsi="Verdana"/>
          <w:lang w:val="fr-BE"/>
        </w:rPr>
        <w:t>il est arrivé que les</w:t>
      </w:r>
      <w:r w:rsidR="00AE1FC1" w:rsidRPr="00753FE2">
        <w:rPr>
          <w:rFonts w:ascii="Verdana" w:hAnsi="Verdana"/>
          <w:lang w:val="fr-BE"/>
        </w:rPr>
        <w:t xml:space="preserve"> débat commence</w:t>
      </w:r>
      <w:r w:rsidR="007560B9" w:rsidRPr="00753FE2">
        <w:rPr>
          <w:rFonts w:ascii="Verdana" w:hAnsi="Verdana"/>
          <w:lang w:val="fr-BE"/>
        </w:rPr>
        <w:t>nt</w:t>
      </w:r>
      <w:r w:rsidR="00AE1FC1" w:rsidRPr="00753FE2">
        <w:rPr>
          <w:rFonts w:ascii="Verdana" w:hAnsi="Verdana"/>
          <w:lang w:val="fr-BE"/>
        </w:rPr>
        <w:t>, s’enflamme</w:t>
      </w:r>
      <w:r w:rsidR="007560B9" w:rsidRPr="00753FE2">
        <w:rPr>
          <w:rFonts w:ascii="Verdana" w:hAnsi="Verdana"/>
          <w:lang w:val="fr-BE"/>
        </w:rPr>
        <w:t>nt</w:t>
      </w:r>
      <w:r w:rsidR="00AE1FC1" w:rsidRPr="00753FE2">
        <w:rPr>
          <w:rFonts w:ascii="Verdana" w:hAnsi="Verdana"/>
          <w:lang w:val="fr-BE"/>
        </w:rPr>
        <w:t>, et avorte</w:t>
      </w:r>
      <w:r w:rsidR="007560B9" w:rsidRPr="00753FE2">
        <w:rPr>
          <w:rFonts w:ascii="Verdana" w:hAnsi="Verdana"/>
          <w:lang w:val="fr-BE"/>
        </w:rPr>
        <w:t>nt</w:t>
      </w:r>
      <w:r w:rsidR="00AE1FC1" w:rsidRPr="00753FE2">
        <w:rPr>
          <w:rFonts w:ascii="Verdana" w:hAnsi="Verdana"/>
          <w:lang w:val="fr-BE"/>
        </w:rPr>
        <w:t xml:space="preserve"> car on se trouvait dans l’émotion et non dans la compréhension et la réflexion. On n’était pas dans la nuance. C’est dommage, le but n’est pas d’avoir une position « pour » ou « contre ». L’important est que les personnes </w:t>
      </w:r>
      <w:r w:rsidR="007560B9" w:rsidRPr="00753FE2">
        <w:rPr>
          <w:rFonts w:ascii="Verdana" w:hAnsi="Verdana"/>
          <w:lang w:val="fr-BE"/>
        </w:rPr>
        <w:t>aie</w:t>
      </w:r>
      <w:r w:rsidR="00AE1FC1" w:rsidRPr="00753FE2">
        <w:rPr>
          <w:rFonts w:ascii="Verdana" w:hAnsi="Verdana"/>
          <w:lang w:val="fr-BE"/>
        </w:rPr>
        <w:t>nt le dr</w:t>
      </w:r>
      <w:r w:rsidR="007560B9" w:rsidRPr="00753FE2">
        <w:rPr>
          <w:rFonts w:ascii="Verdana" w:hAnsi="Verdana"/>
          <w:lang w:val="fr-BE"/>
        </w:rPr>
        <w:t>oi</w:t>
      </w:r>
      <w:r w:rsidR="00AE1FC1" w:rsidRPr="00753FE2">
        <w:rPr>
          <w:rFonts w:ascii="Verdana" w:hAnsi="Verdana"/>
          <w:lang w:val="fr-BE"/>
        </w:rPr>
        <w:t>t de décider</w:t>
      </w:r>
      <w:r w:rsidR="007560B9" w:rsidRPr="00753FE2">
        <w:rPr>
          <w:rFonts w:ascii="Verdana" w:hAnsi="Verdana"/>
          <w:lang w:val="fr-BE"/>
        </w:rPr>
        <w:t xml:space="preserve">. Il faut des notes de </w:t>
      </w:r>
      <w:r w:rsidR="007560B9" w:rsidRPr="00753FE2">
        <w:rPr>
          <w:rFonts w:ascii="Verdana" w:hAnsi="Verdana"/>
          <w:lang w:val="fr-BE"/>
        </w:rPr>
        <w:lastRenderedPageBreak/>
        <w:t>position qui reflètent les sensibilités et restent dans le champs des Droits de l’</w:t>
      </w:r>
      <w:r w:rsidR="007560B9">
        <w:rPr>
          <w:rFonts w:ascii="Verdana" w:hAnsi="Verdana"/>
          <w:lang w:val="fr-BE"/>
        </w:rPr>
        <w:t>H</w:t>
      </w:r>
      <w:r w:rsidR="007560B9" w:rsidRPr="007560B9">
        <w:rPr>
          <w:rFonts w:ascii="Verdana" w:hAnsi="Verdana"/>
          <w:lang w:val="fr-BE"/>
        </w:rPr>
        <w:t>omme</w:t>
      </w:r>
      <w:r w:rsidR="007560B9">
        <w:rPr>
          <w:rFonts w:ascii="Verdana" w:hAnsi="Verdana"/>
          <w:lang w:val="fr-BE"/>
        </w:rPr>
        <w:t>.</w:t>
      </w:r>
      <w:r w:rsidR="007560B9" w:rsidRPr="007560B9">
        <w:rPr>
          <w:rFonts w:ascii="Verdana" w:hAnsi="Verdana"/>
          <w:lang w:val="fr-BE"/>
        </w:rPr>
        <w:t xml:space="preserve"> 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AB : quelle que soit la décision par rapport à l’éthique, il y a aussi un problème au niveau du corps médical qui a un positionnement peu clair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il y a eu des discussions sur le Protocole de </w:t>
      </w:r>
      <w:proofErr w:type="spellStart"/>
      <w:r>
        <w:rPr>
          <w:rFonts w:ascii="Verdana" w:hAnsi="Verdana"/>
          <w:lang w:val="fr-BE"/>
        </w:rPr>
        <w:t>Groeningen</w:t>
      </w:r>
      <w:proofErr w:type="spellEnd"/>
      <w:r>
        <w:rPr>
          <w:rFonts w:ascii="Verdana" w:hAnsi="Verdana"/>
          <w:lang w:val="fr-BE"/>
        </w:rPr>
        <w:t>, des néo-</w:t>
      </w:r>
      <w:proofErr w:type="spellStart"/>
      <w:r>
        <w:rPr>
          <w:rFonts w:ascii="Verdana" w:hAnsi="Verdana"/>
          <w:lang w:val="fr-BE"/>
        </w:rPr>
        <w:t>natologues</w:t>
      </w:r>
      <w:proofErr w:type="spellEnd"/>
      <w:r>
        <w:rPr>
          <w:rFonts w:ascii="Verdana" w:hAnsi="Verdana"/>
          <w:lang w:val="fr-BE"/>
        </w:rPr>
        <w:t xml:space="preserve">. On ne les a même pas invités. L’EDF l’a rejeté sans une réelle analyse, alors que ces médecins avaient eu le courage de mettre cela sur papier 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la peur « nazie » reste, mais c’est pour cela que l’on ne va pas au fond</w:t>
      </w:r>
      <w:r w:rsidR="007560B9">
        <w:rPr>
          <w:rFonts w:ascii="Verdana" w:hAnsi="Verdana"/>
          <w:lang w:val="fr-BE"/>
        </w:rPr>
        <w:t xml:space="preserve"> des choses</w:t>
      </w:r>
      <w:r>
        <w:rPr>
          <w:rFonts w:ascii="Verdana" w:hAnsi="Verdana"/>
          <w:lang w:val="fr-BE"/>
        </w:rPr>
        <w:t xml:space="preserve">, alors </w:t>
      </w:r>
      <w:r w:rsidR="007560B9">
        <w:rPr>
          <w:rFonts w:ascii="Verdana" w:hAnsi="Verdana"/>
          <w:lang w:val="fr-BE"/>
        </w:rPr>
        <w:t>la porte s’ouvre sur les excès</w:t>
      </w:r>
    </w:p>
    <w:p w:rsidR="00443E00" w:rsidRPr="007560B9" w:rsidRDefault="00443E00" w:rsidP="007560B9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60B9">
        <w:rPr>
          <w:rFonts w:ascii="Verdana" w:hAnsi="Verdana"/>
          <w:lang w:val="fr-BE"/>
        </w:rPr>
        <w:t xml:space="preserve">GM : </w:t>
      </w:r>
      <w:r w:rsidR="007560B9" w:rsidRPr="007560B9">
        <w:rPr>
          <w:rFonts w:ascii="Verdana" w:hAnsi="Verdana"/>
          <w:lang w:val="fr-BE"/>
        </w:rPr>
        <w:t>L’EDF doit</w:t>
      </w:r>
      <w:r w:rsidRPr="007560B9">
        <w:rPr>
          <w:rFonts w:ascii="Verdana" w:hAnsi="Verdana"/>
          <w:lang w:val="fr-BE"/>
        </w:rPr>
        <w:t xml:space="preserve"> dépasser l’émotion et </w:t>
      </w:r>
      <w:r w:rsidRPr="00755D95">
        <w:rPr>
          <w:rFonts w:ascii="Verdana" w:hAnsi="Verdana"/>
          <w:lang w:val="fr-BE"/>
        </w:rPr>
        <w:t xml:space="preserve">se placer </w:t>
      </w:r>
      <w:r w:rsidR="007560B9" w:rsidRPr="00755D95">
        <w:rPr>
          <w:rFonts w:ascii="Verdana" w:hAnsi="Verdana"/>
          <w:lang w:val="fr-BE"/>
        </w:rPr>
        <w:t xml:space="preserve">sur un plan « Droits de l’Homme » pour </w:t>
      </w:r>
      <w:r w:rsidR="007560B9">
        <w:rPr>
          <w:rFonts w:ascii="Verdana" w:hAnsi="Verdana"/>
          <w:lang w:val="fr-BE"/>
        </w:rPr>
        <w:t xml:space="preserve"> en finale </w:t>
      </w:r>
      <w:r w:rsidRPr="007560B9">
        <w:rPr>
          <w:rFonts w:ascii="Verdana" w:hAnsi="Verdana"/>
          <w:lang w:val="fr-BE"/>
        </w:rPr>
        <w:t>décide</w:t>
      </w:r>
      <w:r w:rsidR="007560B9">
        <w:rPr>
          <w:rFonts w:ascii="Verdana" w:hAnsi="Verdana"/>
          <w:lang w:val="fr-BE"/>
        </w:rPr>
        <w:t>r</w:t>
      </w:r>
      <w:r w:rsidRPr="007560B9">
        <w:rPr>
          <w:rFonts w:ascii="Verdana" w:hAnsi="Verdana"/>
          <w:lang w:val="fr-BE"/>
        </w:rPr>
        <w:t xml:space="preserve"> démocratiquement 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 :</w:t>
      </w:r>
      <w:r w:rsidR="007560B9">
        <w:rPr>
          <w:rFonts w:ascii="Verdana" w:hAnsi="Verdana"/>
          <w:lang w:val="fr-BE"/>
        </w:rPr>
        <w:t xml:space="preserve"> le </w:t>
      </w:r>
      <w:r>
        <w:rPr>
          <w:rFonts w:ascii="Verdana" w:hAnsi="Verdana"/>
          <w:lang w:val="fr-BE"/>
        </w:rPr>
        <w:t xml:space="preserve"> travail sur les statuts </w:t>
      </w:r>
      <w:r w:rsidR="007560B9">
        <w:rPr>
          <w:rFonts w:ascii="Verdana" w:hAnsi="Verdana"/>
          <w:lang w:val="fr-BE"/>
        </w:rPr>
        <w:t>est</w:t>
      </w:r>
      <w:r w:rsidR="00753FE2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 xml:space="preserve">prioritaire. Les autres </w:t>
      </w:r>
      <w:r w:rsidR="007560B9">
        <w:rPr>
          <w:rFonts w:ascii="Verdana" w:hAnsi="Verdana"/>
          <w:lang w:val="fr-BE"/>
        </w:rPr>
        <w:t xml:space="preserve">dossiers </w:t>
      </w:r>
      <w:r>
        <w:rPr>
          <w:rFonts w:ascii="Verdana" w:hAnsi="Verdana"/>
          <w:lang w:val="fr-BE"/>
        </w:rPr>
        <w:t>devront suivre</w:t>
      </w:r>
      <w:r w:rsidR="007560B9">
        <w:rPr>
          <w:rFonts w:ascii="Verdana" w:hAnsi="Verdana"/>
          <w:lang w:val="fr-BE"/>
        </w:rPr>
        <w:t xml:space="preserve"> mais ce ne sera pas cette année</w:t>
      </w:r>
      <w:r w:rsidR="00903A9F">
        <w:rPr>
          <w:rFonts w:ascii="Verdana" w:hAnsi="Verdana"/>
          <w:lang w:val="fr-BE"/>
        </w:rPr>
        <w:t xml:space="preserve">. </w:t>
      </w:r>
      <w:r w:rsidR="007560B9">
        <w:rPr>
          <w:rFonts w:ascii="Verdana" w:hAnsi="Verdana"/>
          <w:lang w:val="fr-BE"/>
        </w:rPr>
        <w:t xml:space="preserve">Avec les statuts, l’EDF aura </w:t>
      </w:r>
      <w:r w:rsidR="00903A9F">
        <w:rPr>
          <w:rFonts w:ascii="Verdana" w:hAnsi="Verdana"/>
          <w:lang w:val="fr-BE"/>
        </w:rPr>
        <w:t xml:space="preserve">la base pour </w:t>
      </w:r>
      <w:r w:rsidR="007560B9">
        <w:rPr>
          <w:rFonts w:ascii="Verdana" w:hAnsi="Verdana"/>
          <w:lang w:val="fr-BE"/>
        </w:rPr>
        <w:t>bien soutenir son travail de réflexion.</w:t>
      </w:r>
    </w:p>
    <w:p w:rsidR="00443E00" w:rsidRDefault="00443E00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au niveau de l’éducation, </w:t>
      </w:r>
      <w:r w:rsidR="007560B9">
        <w:rPr>
          <w:rFonts w:ascii="Verdana" w:hAnsi="Verdana"/>
          <w:lang w:val="fr-BE"/>
        </w:rPr>
        <w:t xml:space="preserve">les approches sont différentes mais les défis </w:t>
      </w:r>
      <w:r>
        <w:rPr>
          <w:rFonts w:ascii="Verdana" w:hAnsi="Verdana"/>
          <w:lang w:val="fr-BE"/>
        </w:rPr>
        <w:t xml:space="preserve"> sont communs à tous les pays. Nous pouvons commencer par ce qui est commun</w:t>
      </w:r>
      <w:r w:rsidR="007560B9">
        <w:rPr>
          <w:rFonts w:ascii="Verdana" w:hAnsi="Verdana"/>
          <w:lang w:val="fr-BE"/>
        </w:rPr>
        <w:t xml:space="preserve"> et accepté de tous.</w:t>
      </w:r>
    </w:p>
    <w:p w:rsidR="00903A9F" w:rsidRPr="007560B9" w:rsidRDefault="00443E00" w:rsidP="007560B9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60B9">
        <w:rPr>
          <w:rFonts w:ascii="Verdana" w:hAnsi="Verdana"/>
          <w:lang w:val="fr-BE"/>
        </w:rPr>
        <w:t>CN : sur la santé</w:t>
      </w:r>
      <w:r w:rsidR="00903A9F" w:rsidRPr="007560B9">
        <w:rPr>
          <w:rFonts w:ascii="Verdana" w:hAnsi="Verdana"/>
          <w:lang w:val="fr-BE"/>
        </w:rPr>
        <w:t>, on ne fait rien. Dans l’équipe EDF, il n’y a personne</w:t>
      </w:r>
      <w:r w:rsidR="00753FE2">
        <w:rPr>
          <w:rFonts w:ascii="Verdana" w:hAnsi="Verdana"/>
          <w:lang w:val="fr-BE"/>
        </w:rPr>
        <w:t xml:space="preserve"> </w:t>
      </w:r>
      <w:r w:rsidR="00903A9F" w:rsidRPr="00755D95">
        <w:rPr>
          <w:rFonts w:ascii="Verdana" w:hAnsi="Verdana"/>
          <w:lang w:val="fr-BE"/>
        </w:rPr>
        <w:t>qui a</w:t>
      </w:r>
      <w:r w:rsidR="007560B9" w:rsidRPr="00755D95">
        <w:rPr>
          <w:rFonts w:ascii="Verdana" w:hAnsi="Verdana"/>
          <w:lang w:val="fr-BE"/>
        </w:rPr>
        <w:t>it</w:t>
      </w:r>
      <w:r w:rsidR="00903A9F" w:rsidRPr="00755D95">
        <w:rPr>
          <w:rFonts w:ascii="Verdana" w:hAnsi="Verdana"/>
          <w:lang w:val="fr-BE"/>
        </w:rPr>
        <w:t xml:space="preserve"> une compétence en matière de santé</w:t>
      </w:r>
      <w:r w:rsidR="007560B9" w:rsidRPr="00753FE2">
        <w:rPr>
          <w:rFonts w:ascii="Verdana" w:hAnsi="Verdana"/>
          <w:lang w:val="fr-BE"/>
        </w:rPr>
        <w:t xml:space="preserve">. Il faudra examiner la situation sous l’angle des compétences du secrétariat  aussi </w:t>
      </w:r>
      <w:r w:rsidR="00903A9F" w:rsidRPr="007560B9">
        <w:rPr>
          <w:rFonts w:ascii="Verdana" w:hAnsi="Verdana"/>
          <w:lang w:val="fr-BE"/>
        </w:rPr>
        <w:t>CN : sur l’aspect accessibilité</w:t>
      </w:r>
      <w:r w:rsidR="00755D95">
        <w:rPr>
          <w:rFonts w:ascii="Verdana" w:hAnsi="Verdana"/>
          <w:lang w:val="fr-BE"/>
        </w:rPr>
        <w:t xml:space="preserve">, l’EDF a fait énormément 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CN : pour les documents du CA</w:t>
      </w:r>
      <w:r w:rsidR="00755D95">
        <w:rPr>
          <w:rFonts w:ascii="Verdana" w:hAnsi="Verdana"/>
          <w:lang w:val="fr-BE"/>
        </w:rPr>
        <w:t xml:space="preserve">, il faut appeler CN qui donnera </w:t>
      </w:r>
      <w:r>
        <w:rPr>
          <w:rFonts w:ascii="Verdana" w:hAnsi="Verdana"/>
          <w:lang w:val="fr-BE"/>
        </w:rPr>
        <w:t xml:space="preserve"> ce qu</w:t>
      </w:r>
      <w:r w:rsidR="00755D95">
        <w:rPr>
          <w:rFonts w:ascii="Verdana" w:hAnsi="Verdana"/>
          <w:lang w:val="fr-BE"/>
        </w:rPr>
        <w:t>’</w:t>
      </w:r>
      <w:r>
        <w:rPr>
          <w:rFonts w:ascii="Verdana" w:hAnsi="Verdana"/>
          <w:lang w:val="fr-BE"/>
        </w:rPr>
        <w:t>e</w:t>
      </w:r>
      <w:r w:rsidR="00755D95">
        <w:rPr>
          <w:rFonts w:ascii="Verdana" w:hAnsi="Verdana"/>
          <w:lang w:val="fr-BE"/>
        </w:rPr>
        <w:t>lle</w:t>
      </w:r>
      <w:r w:rsidR="00753FE2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peu</w:t>
      </w:r>
      <w:r w:rsidR="00755D95">
        <w:rPr>
          <w:rFonts w:ascii="Verdana" w:hAnsi="Verdana"/>
          <w:lang w:val="fr-BE"/>
        </w:rPr>
        <w:t>t</w:t>
      </w:r>
      <w:r>
        <w:rPr>
          <w:rFonts w:ascii="Verdana" w:hAnsi="Verdana"/>
          <w:lang w:val="fr-BE"/>
        </w:rPr>
        <w:t xml:space="preserve"> donner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</w:t>
      </w:r>
      <w:proofErr w:type="spellStart"/>
      <w:r>
        <w:rPr>
          <w:rFonts w:ascii="Verdana" w:hAnsi="Verdana"/>
          <w:lang w:val="fr-BE"/>
        </w:rPr>
        <w:t>Acces.City</w:t>
      </w:r>
      <w:proofErr w:type="spellEnd"/>
      <w:r>
        <w:rPr>
          <w:rFonts w:ascii="Verdana" w:hAnsi="Verdana"/>
          <w:lang w:val="fr-BE"/>
        </w:rPr>
        <w:t xml:space="preserve"> Award : BDF s’investit à évaluer en tant que jury, mais on se demande si c’est vraiment quelque chose pour le BDF. Va-t-on encore le faire. La façon dont c’est réalisé ne nous paraît pas </w:t>
      </w:r>
      <w:r w:rsidR="00755D95">
        <w:rPr>
          <w:rFonts w:ascii="Verdana" w:hAnsi="Verdana"/>
          <w:lang w:val="fr-BE"/>
        </w:rPr>
        <w:t xml:space="preserve">possible </w:t>
      </w:r>
      <w:r>
        <w:rPr>
          <w:rFonts w:ascii="Verdana" w:hAnsi="Verdana"/>
          <w:lang w:val="fr-BE"/>
        </w:rPr>
        <w:t>à suivre</w:t>
      </w:r>
      <w:r w:rsidR="00755D95">
        <w:rPr>
          <w:rFonts w:ascii="Verdana" w:hAnsi="Verdana"/>
          <w:lang w:val="fr-BE"/>
        </w:rPr>
        <w:t>.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</w:t>
      </w:r>
      <w:r w:rsidR="00755D95">
        <w:rPr>
          <w:rFonts w:ascii="Verdana" w:hAnsi="Verdana"/>
          <w:lang w:val="fr-BE"/>
        </w:rPr>
        <w:t>dit</w:t>
      </w:r>
      <w:r>
        <w:rPr>
          <w:rFonts w:ascii="Verdana" w:hAnsi="Verdana"/>
          <w:lang w:val="fr-BE"/>
        </w:rPr>
        <w:t xml:space="preserve"> depuis des années que </w:t>
      </w:r>
      <w:r w:rsidR="00755D95">
        <w:rPr>
          <w:rFonts w:ascii="Verdana" w:hAnsi="Verdana"/>
          <w:lang w:val="fr-BE"/>
        </w:rPr>
        <w:t>les compétences du BDF doivent être consacrées à autre chose</w:t>
      </w:r>
    </w:p>
    <w:p w:rsidR="00903A9F" w:rsidRPr="00755D95" w:rsidRDefault="00903A9F" w:rsidP="00755D95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 w:rsidRPr="00755D95">
        <w:rPr>
          <w:rFonts w:ascii="Verdana" w:hAnsi="Verdana"/>
          <w:lang w:val="fr-BE"/>
        </w:rPr>
        <w:t xml:space="preserve">PG : </w:t>
      </w:r>
      <w:r w:rsidR="00755D95" w:rsidRPr="00755D95">
        <w:rPr>
          <w:rFonts w:ascii="Verdana" w:hAnsi="Verdana"/>
          <w:lang w:val="fr-BE"/>
        </w:rPr>
        <w:t>exprime sa déception p</w:t>
      </w:r>
      <w:r w:rsidR="00753FE2">
        <w:rPr>
          <w:rFonts w:ascii="Verdana" w:hAnsi="Verdana"/>
          <w:lang w:val="fr-BE"/>
        </w:rPr>
        <w:t>a</w:t>
      </w:r>
      <w:r w:rsidR="00755D95" w:rsidRPr="00755D95">
        <w:rPr>
          <w:rFonts w:ascii="Verdana" w:hAnsi="Verdana"/>
          <w:lang w:val="fr-BE"/>
        </w:rPr>
        <w:t xml:space="preserve">r rapport à l’organisation des </w:t>
      </w:r>
      <w:r w:rsidRPr="00753FE2">
        <w:rPr>
          <w:rFonts w:ascii="Verdana" w:hAnsi="Verdana"/>
          <w:lang w:val="fr-BE"/>
        </w:rPr>
        <w:t>Journées EU</w:t>
      </w:r>
      <w:r w:rsidR="00755D95" w:rsidRPr="00753FE2">
        <w:rPr>
          <w:rFonts w:ascii="Verdana" w:hAnsi="Verdana"/>
          <w:lang w:val="fr-BE"/>
        </w:rPr>
        <w:t xml:space="preserve"> des 2 et 3 décembre 2014 : </w:t>
      </w:r>
      <w:r w:rsidRPr="00755D95">
        <w:rPr>
          <w:rFonts w:ascii="Verdana" w:hAnsi="Verdana"/>
          <w:lang w:val="fr-BE"/>
        </w:rPr>
        <w:t xml:space="preserve">DTE : la question </w:t>
      </w:r>
      <w:r w:rsidR="00755D95">
        <w:rPr>
          <w:rFonts w:ascii="Verdana" w:hAnsi="Verdana"/>
          <w:lang w:val="fr-BE"/>
        </w:rPr>
        <w:t xml:space="preserve">est </w:t>
      </w:r>
      <w:r w:rsidRPr="00755D95">
        <w:rPr>
          <w:rFonts w:ascii="Verdana" w:hAnsi="Verdana"/>
          <w:lang w:val="fr-BE"/>
        </w:rPr>
        <w:t xml:space="preserve"> aussi </w:t>
      </w:r>
      <w:r w:rsidR="00755D95">
        <w:rPr>
          <w:rFonts w:ascii="Verdana" w:hAnsi="Verdana"/>
          <w:lang w:val="fr-BE"/>
        </w:rPr>
        <w:t xml:space="preserve">de savoir </w:t>
      </w:r>
      <w:r w:rsidRPr="00755D95">
        <w:rPr>
          <w:rFonts w:ascii="Verdana" w:hAnsi="Verdana"/>
          <w:lang w:val="fr-BE"/>
        </w:rPr>
        <w:t>ce que souhaite l’EDF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</w:t>
      </w:r>
      <w:r w:rsidR="00755D95">
        <w:rPr>
          <w:rFonts w:ascii="Verdana" w:hAnsi="Verdana"/>
          <w:lang w:val="fr-BE"/>
        </w:rPr>
        <w:t>les déceptions m’ont été rapportées de toute part</w:t>
      </w:r>
      <w:r w:rsidR="008A4F0D">
        <w:rPr>
          <w:rFonts w:ascii="Verdana" w:hAnsi="Verdana"/>
          <w:lang w:val="fr-BE"/>
        </w:rPr>
        <w:t xml:space="preserve">. La planification 2014 a été très difficile. Mais, la Commission EU paye </w:t>
      </w:r>
      <w:r w:rsidR="00755D95">
        <w:rPr>
          <w:rFonts w:ascii="Verdana" w:hAnsi="Verdana"/>
          <w:lang w:val="fr-BE"/>
        </w:rPr>
        <w:t xml:space="preserve">l’EDF </w:t>
      </w:r>
      <w:r w:rsidR="008A4F0D">
        <w:rPr>
          <w:rFonts w:ascii="Verdana" w:hAnsi="Verdana"/>
          <w:lang w:val="fr-BE"/>
        </w:rPr>
        <w:t>pour faire cela</w:t>
      </w:r>
    </w:p>
    <w:p w:rsidR="00903A9F" w:rsidRDefault="00903A9F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</w:t>
      </w:r>
      <w:r w:rsidR="00755D95">
        <w:rPr>
          <w:rFonts w:ascii="Verdana" w:hAnsi="Verdana"/>
          <w:lang w:val="fr-BE"/>
        </w:rPr>
        <w:t>la Commis</w:t>
      </w:r>
      <w:r w:rsidR="00753FE2">
        <w:rPr>
          <w:rFonts w:ascii="Verdana" w:hAnsi="Verdana"/>
          <w:lang w:val="fr-BE"/>
        </w:rPr>
        <w:t>s</w:t>
      </w:r>
      <w:r w:rsidR="00755D95">
        <w:rPr>
          <w:rFonts w:ascii="Verdana" w:hAnsi="Verdana"/>
          <w:lang w:val="fr-BE"/>
        </w:rPr>
        <w:t>ion europé</w:t>
      </w:r>
      <w:r w:rsidR="00753FE2">
        <w:rPr>
          <w:rFonts w:ascii="Verdana" w:hAnsi="Verdana"/>
          <w:lang w:val="fr-BE"/>
        </w:rPr>
        <w:t>e</w:t>
      </w:r>
      <w:r w:rsidR="00755D95">
        <w:rPr>
          <w:rFonts w:ascii="Verdana" w:hAnsi="Verdana"/>
          <w:lang w:val="fr-BE"/>
        </w:rPr>
        <w:t xml:space="preserve">nne </w:t>
      </w:r>
      <w:r>
        <w:rPr>
          <w:rFonts w:ascii="Verdana" w:hAnsi="Verdana"/>
          <w:lang w:val="fr-BE"/>
        </w:rPr>
        <w:t>devrait être un moteur et ce n’est pas le cas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 xml:space="preserve">CN : </w:t>
      </w:r>
      <w:r w:rsidR="00755D95">
        <w:rPr>
          <w:rFonts w:ascii="Verdana" w:hAnsi="Verdana"/>
          <w:lang w:val="fr-BE"/>
        </w:rPr>
        <w:t xml:space="preserve">la </w:t>
      </w:r>
      <w:r>
        <w:rPr>
          <w:rFonts w:ascii="Verdana" w:hAnsi="Verdana"/>
          <w:lang w:val="fr-BE"/>
        </w:rPr>
        <w:t xml:space="preserve">rencontre avec Thyssen </w:t>
      </w:r>
      <w:r w:rsidR="00755D95">
        <w:rPr>
          <w:rFonts w:ascii="Verdana" w:hAnsi="Verdana"/>
          <w:lang w:val="fr-BE"/>
        </w:rPr>
        <w:t xml:space="preserve">est </w:t>
      </w:r>
      <w:r>
        <w:rPr>
          <w:rFonts w:ascii="Verdana" w:hAnsi="Verdana"/>
          <w:lang w:val="fr-BE"/>
        </w:rPr>
        <w:t>essentiel</w:t>
      </w:r>
      <w:r w:rsidR="00755D95">
        <w:rPr>
          <w:rFonts w:ascii="Verdana" w:hAnsi="Verdana"/>
          <w:lang w:val="fr-BE"/>
        </w:rPr>
        <w:t xml:space="preserve">le et il faudra la </w:t>
      </w:r>
      <w:r>
        <w:rPr>
          <w:rFonts w:ascii="Verdana" w:hAnsi="Verdana"/>
          <w:lang w:val="fr-BE"/>
        </w:rPr>
        <w:t xml:space="preserve"> préparer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CN : </w:t>
      </w:r>
      <w:r w:rsidR="00755D95">
        <w:rPr>
          <w:rFonts w:ascii="Verdana" w:hAnsi="Verdana"/>
          <w:lang w:val="fr-BE"/>
        </w:rPr>
        <w:t>En ce qui concerne l’</w:t>
      </w:r>
      <w:proofErr w:type="spellStart"/>
      <w:r w:rsidR="00755D95">
        <w:rPr>
          <w:rFonts w:ascii="Verdana" w:hAnsi="Verdana"/>
          <w:lang w:val="fr-BE"/>
        </w:rPr>
        <w:t>inclusivEU</w:t>
      </w:r>
      <w:proofErr w:type="spellEnd"/>
      <w:r w:rsidR="00755D95">
        <w:rPr>
          <w:rFonts w:ascii="Verdana" w:hAnsi="Verdana"/>
          <w:lang w:val="fr-BE"/>
        </w:rPr>
        <w:t xml:space="preserve"> </w:t>
      </w:r>
      <w:proofErr w:type="spellStart"/>
      <w:r w:rsidR="00755D95">
        <w:rPr>
          <w:rFonts w:ascii="Verdana" w:hAnsi="Verdana"/>
          <w:lang w:val="fr-BE"/>
        </w:rPr>
        <w:t>card</w:t>
      </w:r>
      <w:proofErr w:type="spellEnd"/>
      <w:r w:rsidR="00755D95">
        <w:rPr>
          <w:rFonts w:ascii="Verdana" w:hAnsi="Verdana"/>
          <w:lang w:val="fr-BE"/>
        </w:rPr>
        <w:t xml:space="preserve">, </w:t>
      </w:r>
      <w:proofErr w:type="spellStart"/>
      <w:r>
        <w:rPr>
          <w:rFonts w:ascii="Verdana" w:hAnsi="Verdana"/>
          <w:lang w:val="fr-BE"/>
        </w:rPr>
        <w:t>Marec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Plura</w:t>
      </w:r>
      <w:proofErr w:type="spellEnd"/>
      <w:r w:rsidR="00755D95">
        <w:rPr>
          <w:rFonts w:ascii="Verdana" w:hAnsi="Verdana"/>
          <w:lang w:val="fr-BE"/>
        </w:rPr>
        <w:t xml:space="preserve"> est </w:t>
      </w:r>
      <w:r>
        <w:rPr>
          <w:rFonts w:ascii="Verdana" w:hAnsi="Verdana"/>
          <w:lang w:val="fr-BE"/>
        </w:rPr>
        <w:t>intéressé et souhaite organiser un év</w:t>
      </w:r>
      <w:r w:rsidR="00755D95">
        <w:rPr>
          <w:rFonts w:ascii="Verdana" w:hAnsi="Verdana"/>
          <w:lang w:val="fr-BE"/>
        </w:rPr>
        <w:t>énemen</w:t>
      </w:r>
      <w:r>
        <w:rPr>
          <w:rFonts w:ascii="Verdana" w:hAnsi="Verdana"/>
          <w:lang w:val="fr-BE"/>
        </w:rPr>
        <w:t xml:space="preserve">t. 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</w:t>
      </w:r>
      <w:r w:rsidR="00755D95">
        <w:rPr>
          <w:rFonts w:ascii="Verdana" w:hAnsi="Verdana"/>
          <w:lang w:val="fr-BE"/>
        </w:rPr>
        <w:t xml:space="preserve">rappelle que </w:t>
      </w:r>
      <w:r>
        <w:rPr>
          <w:rFonts w:ascii="Verdana" w:hAnsi="Verdana"/>
          <w:lang w:val="fr-BE"/>
        </w:rPr>
        <w:t>l’idée vient du BDF</w:t>
      </w:r>
    </w:p>
    <w:p w:rsidR="008A4F0D" w:rsidRDefault="008A4F0D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 : il faut en rester à la proposition BDF : un modèle EU, une reconnaissance mutuelle et </w:t>
      </w:r>
      <w:r w:rsidR="00842507">
        <w:rPr>
          <w:rFonts w:ascii="Verdana" w:hAnsi="Verdana"/>
          <w:lang w:val="fr-BE"/>
        </w:rPr>
        <w:t xml:space="preserve">des compensations laissées à l’appréciation des Etats </w:t>
      </w:r>
    </w:p>
    <w:p w:rsidR="008A4F0D" w:rsidRPr="00AE1FC1" w:rsidRDefault="00842507" w:rsidP="00AE1FC1">
      <w:pPr>
        <w:pStyle w:val="Paragraphedeliste"/>
        <w:numPr>
          <w:ilvl w:val="2"/>
          <w:numId w:val="12"/>
        </w:numPr>
        <w:spacing w:before="12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 :  insiste sur l'accessibilité débats et un  programme moins chargé.</w:t>
      </w:r>
    </w:p>
    <w:p w:rsidR="00B07E86" w:rsidRPr="00130D2A" w:rsidRDefault="00B07E86" w:rsidP="004A6AAE">
      <w:pPr>
        <w:pStyle w:val="Paragraphedeliste"/>
        <w:numPr>
          <w:ilvl w:val="0"/>
          <w:numId w:val="13"/>
        </w:numPr>
        <w:spacing w:before="360"/>
        <w:ind w:left="709" w:hanging="709"/>
        <w:rPr>
          <w:rFonts w:ascii="Verdana" w:hAnsi="Verdana"/>
          <w:lang w:val="fr-BE"/>
        </w:rPr>
      </w:pPr>
      <w:r w:rsidRPr="006F3FF3">
        <w:rPr>
          <w:rFonts w:ascii="Verdana" w:hAnsi="Verdana"/>
          <w:lang w:val="fr-FR"/>
        </w:rPr>
        <w:t xml:space="preserve">EDF – </w:t>
      </w:r>
      <w:proofErr w:type="spellStart"/>
      <w:r w:rsidRPr="006F3FF3">
        <w:rPr>
          <w:rFonts w:ascii="Verdana" w:hAnsi="Verdana"/>
          <w:lang w:val="fr-FR"/>
        </w:rPr>
        <w:t>Board</w:t>
      </w:r>
      <w:proofErr w:type="spellEnd"/>
      <w:r w:rsidRPr="006F3FF3">
        <w:rPr>
          <w:rFonts w:ascii="Verdana" w:hAnsi="Verdana"/>
          <w:lang w:val="fr-FR"/>
        </w:rPr>
        <w:t xml:space="preserve"> du 20 février à </w:t>
      </w:r>
      <w:proofErr w:type="spellStart"/>
      <w:r w:rsidRPr="006F3FF3">
        <w:rPr>
          <w:rFonts w:ascii="Verdana" w:hAnsi="Verdana"/>
          <w:lang w:val="fr-FR"/>
        </w:rPr>
        <w:t>Jurmala</w:t>
      </w:r>
      <w:proofErr w:type="spellEnd"/>
      <w:r w:rsidRPr="006F3FF3">
        <w:rPr>
          <w:rFonts w:ascii="Verdana" w:hAnsi="Verdana"/>
          <w:lang w:val="fr-FR"/>
        </w:rPr>
        <w:t xml:space="preserve"> (Lettonie) – </w:t>
      </w:r>
      <w:r>
        <w:rPr>
          <w:rFonts w:ascii="Verdana" w:hAnsi="Verdana"/>
          <w:lang w:val="fr-FR"/>
        </w:rPr>
        <w:t xml:space="preserve">– Pour information - Annexe 8 – Dès réception des documents </w:t>
      </w:r>
    </w:p>
    <w:p w:rsidR="00B07E86" w:rsidRPr="00130D2A" w:rsidRDefault="00B07E86" w:rsidP="004A6AAE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 w:rsidRPr="00130D2A">
        <w:rPr>
          <w:rFonts w:ascii="Verdana" w:hAnsi="Verdana"/>
          <w:lang w:val="fr-BE"/>
        </w:rPr>
        <w:t>Comité UNCRPD</w:t>
      </w:r>
    </w:p>
    <w:p w:rsidR="00B07E86" w:rsidRDefault="00B07E86" w:rsidP="004A6AAE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Conférence européenne</w:t>
      </w:r>
    </w:p>
    <w:p w:rsidR="00B07E86" w:rsidRDefault="00B07E86" w:rsidP="004A6AAE">
      <w:pPr>
        <w:pStyle w:val="Paragraphedeliste"/>
        <w:numPr>
          <w:ilvl w:val="1"/>
          <w:numId w:val="13"/>
        </w:numPr>
        <w:spacing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Board</w:t>
      </w:r>
      <w:proofErr w:type="spellEnd"/>
      <w:r>
        <w:rPr>
          <w:rFonts w:ascii="Verdana" w:hAnsi="Verdana"/>
          <w:lang w:val="fr-BE"/>
        </w:rPr>
        <w:t xml:space="preserve"> meeting</w:t>
      </w:r>
    </w:p>
    <w:p w:rsidR="00EF2A6C" w:rsidRDefault="00985E7B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Rien à dire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EDF – </w:t>
      </w:r>
      <w:r>
        <w:rPr>
          <w:rFonts w:ascii="Verdana" w:hAnsi="Verdana"/>
          <w:lang w:val="fr-BE"/>
        </w:rPr>
        <w:t xml:space="preserve">Projet de directive européenne sur l’accessibilité du Web – EDF Position </w:t>
      </w:r>
      <w:proofErr w:type="spellStart"/>
      <w:r>
        <w:rPr>
          <w:rFonts w:ascii="Verdana" w:hAnsi="Verdana"/>
          <w:lang w:val="fr-BE"/>
        </w:rPr>
        <w:t>Paper</w:t>
      </w:r>
      <w:proofErr w:type="spellEnd"/>
      <w:r>
        <w:rPr>
          <w:rFonts w:ascii="Verdana" w:hAnsi="Verdana"/>
          <w:lang w:val="fr-BE"/>
        </w:rPr>
        <w:t xml:space="preserve"> – Projet final – Pour information - Annexe 9a et 9b</w:t>
      </w:r>
    </w:p>
    <w:p w:rsidR="00842507" w:rsidRDefault="00842507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 a répondu et fait partie des rares qui ont réagi. C’est </w:t>
      </w:r>
      <w:r w:rsidR="005115C2">
        <w:rPr>
          <w:rFonts w:ascii="Verdana" w:hAnsi="Verdana"/>
          <w:lang w:val="fr-BE"/>
        </w:rPr>
        <w:t>avant</w:t>
      </w:r>
      <w:r>
        <w:rPr>
          <w:rFonts w:ascii="Verdana" w:hAnsi="Verdana"/>
          <w:lang w:val="fr-BE"/>
        </w:rPr>
        <w:t xml:space="preserve"> tout un document  politique et pas technique  </w:t>
      </w:r>
    </w:p>
    <w:p w:rsidR="00985E7B" w:rsidRDefault="00985E7B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 </w:t>
      </w:r>
      <w:proofErr w:type="spellStart"/>
      <w:r>
        <w:rPr>
          <w:rFonts w:ascii="Verdana" w:hAnsi="Verdana"/>
          <w:lang w:val="fr-BE"/>
        </w:rPr>
        <w:t>apps</w:t>
      </w:r>
      <w:proofErr w:type="spellEnd"/>
      <w:r>
        <w:rPr>
          <w:rFonts w:ascii="Verdana" w:hAnsi="Verdana"/>
          <w:lang w:val="fr-BE"/>
        </w:rPr>
        <w:t xml:space="preserve"> : quid </w:t>
      </w:r>
      <w:proofErr w:type="spellStart"/>
      <w:r>
        <w:rPr>
          <w:rFonts w:ascii="Verdana" w:hAnsi="Verdana"/>
          <w:lang w:val="fr-BE"/>
        </w:rPr>
        <w:t>apps</w:t>
      </w:r>
      <w:proofErr w:type="spellEnd"/>
      <w:r>
        <w:rPr>
          <w:rFonts w:ascii="Verdana" w:hAnsi="Verdana"/>
          <w:lang w:val="fr-BE"/>
        </w:rPr>
        <w:t> ?</w:t>
      </w:r>
    </w:p>
    <w:p w:rsidR="00EF2A6C" w:rsidRDefault="00985E7B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 confirme que EDF </w:t>
      </w:r>
      <w:r w:rsidR="00842507">
        <w:rPr>
          <w:rFonts w:ascii="Verdana" w:hAnsi="Verdana"/>
          <w:lang w:val="fr-BE"/>
        </w:rPr>
        <w:t xml:space="preserve">est en faveur d’une extension maximale à tous les supports informatiques, alors que le Conseil est négatif et ne veut pas étendre aux </w:t>
      </w:r>
      <w:proofErr w:type="spellStart"/>
      <w:r w:rsidR="00842507">
        <w:rPr>
          <w:rFonts w:ascii="Verdana" w:hAnsi="Verdana"/>
          <w:lang w:val="fr-BE"/>
        </w:rPr>
        <w:t>apps</w:t>
      </w:r>
      <w:proofErr w:type="spellEnd"/>
      <w:r w:rsidR="00842507">
        <w:rPr>
          <w:rFonts w:ascii="Verdana" w:hAnsi="Verdana"/>
          <w:lang w:val="fr-BE"/>
        </w:rPr>
        <w:t>.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</w:t>
      </w:r>
      <w:proofErr w:type="spellStart"/>
      <w:r>
        <w:rPr>
          <w:rFonts w:ascii="Verdana" w:hAnsi="Verdana"/>
          <w:lang w:val="fr-BE"/>
        </w:rPr>
        <w:t>Member’s</w:t>
      </w:r>
      <w:proofErr w:type="spellEnd"/>
      <w:r>
        <w:rPr>
          <w:rFonts w:ascii="Verdana" w:hAnsi="Verdana"/>
          <w:lang w:val="fr-BE"/>
        </w:rPr>
        <w:t xml:space="preserve"> mailing – Janvier 2015 – Pour information – Annexe 10</w:t>
      </w:r>
    </w:p>
    <w:p w:rsidR="00EF2A6C" w:rsidRPr="00C1601B" w:rsidRDefault="00842507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pas analyse par manque de temps 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EDF – Emploi des personnes handicapées – Séminaire dans le cadre du projet DISCIT </w:t>
      </w:r>
      <w:r>
        <w:rPr>
          <w:rFonts w:ascii="Verdana" w:hAnsi="Verdana"/>
          <w:lang w:val="fr-BE"/>
        </w:rPr>
        <w:t xml:space="preserve">- Feed-back OME </w:t>
      </w:r>
      <w:r w:rsidRPr="00C1601B">
        <w:rPr>
          <w:rFonts w:ascii="Verdana" w:hAnsi="Verdana"/>
          <w:lang w:val="fr-BE"/>
        </w:rPr>
        <w:t>– Pour information</w:t>
      </w:r>
    </w:p>
    <w:p w:rsidR="00EF2A6C" w:rsidRPr="00753FE2" w:rsidRDefault="00842507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highlight w:val="yellow"/>
          <w:lang w:val="fr-BE"/>
        </w:rPr>
      </w:pPr>
      <w:r w:rsidRPr="00753FE2">
        <w:rPr>
          <w:rFonts w:ascii="Verdana" w:hAnsi="Verdana"/>
          <w:highlight w:val="yellow"/>
          <w:lang w:val="fr-BE"/>
        </w:rPr>
        <w:t xml:space="preserve">OME fait note 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ONU – CRPD – Conférence des Etats partie </w:t>
      </w:r>
    </w:p>
    <w:p w:rsidR="00B07E86" w:rsidRDefault="00B07E86" w:rsidP="004A6AAE">
      <w:pPr>
        <w:pStyle w:val="Paragraphedeliste"/>
        <w:numPr>
          <w:ilvl w:val="1"/>
          <w:numId w:val="13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Programme discuté avec les INGO – Pour information - Annexe 11a</w:t>
      </w:r>
    </w:p>
    <w:p w:rsidR="00842507" w:rsidRDefault="00985E7B" w:rsidP="00753FE2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point intéressant = il y a désormais concertation avec les </w:t>
      </w:r>
      <w:r w:rsidR="00842507">
        <w:rPr>
          <w:rFonts w:ascii="Verdana" w:hAnsi="Verdana"/>
          <w:lang w:val="fr-BE"/>
        </w:rPr>
        <w:t>ONG. Il y aurait plus de transparence et le BDF reçoit les info par la représentation permanente de NY. Ainsi dans le dossier « Pauvreté post 2015 » , les données statistiques nous ont été fournies dans l’après-midi. Mais aussi femmes, catastrophes naturelles</w:t>
      </w:r>
    </w:p>
    <w:p w:rsidR="00985E7B" w:rsidRDefault="00985E7B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CA </w:t>
      </w:r>
      <w:r w:rsidR="00753FE2">
        <w:rPr>
          <w:rFonts w:ascii="Verdana" w:hAnsi="Verdana"/>
          <w:lang w:val="fr-BE"/>
        </w:rPr>
        <w:t xml:space="preserve"> se réjouit des </w:t>
      </w:r>
      <w:r>
        <w:rPr>
          <w:rFonts w:ascii="Verdana" w:hAnsi="Verdana"/>
          <w:lang w:val="fr-BE"/>
        </w:rPr>
        <w:t xml:space="preserve"> thèmes nettement plus positifs</w:t>
      </w:r>
    </w:p>
    <w:p w:rsidR="00B07E86" w:rsidRDefault="00B07E86" w:rsidP="004A6AAE">
      <w:pPr>
        <w:pStyle w:val="Paragraphedeliste"/>
        <w:numPr>
          <w:ilvl w:val="1"/>
          <w:numId w:val="13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Participation BDF-CSNPH : courrier à Mme la Secrétaire d’Etat – Annexe 11b</w:t>
      </w:r>
    </w:p>
    <w:p w:rsidR="00EF2A6C" w:rsidRDefault="00985E7B" w:rsidP="00EF2A6C">
      <w:pPr>
        <w:pStyle w:val="Paragraphedeliste"/>
        <w:numPr>
          <w:ilvl w:val="0"/>
          <w:numId w:val="12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courriers partis + rappel. Nous savons que</w:t>
      </w:r>
      <w:r w:rsidR="00753FE2">
        <w:rPr>
          <w:rFonts w:ascii="Verdana" w:hAnsi="Verdana"/>
          <w:lang w:val="fr-BE"/>
        </w:rPr>
        <w:t xml:space="preserve"> la SE</w:t>
      </w:r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Sleurs</w:t>
      </w:r>
      <w:proofErr w:type="spellEnd"/>
      <w:r>
        <w:rPr>
          <w:rFonts w:ascii="Verdana" w:hAnsi="Verdana"/>
          <w:lang w:val="fr-BE"/>
        </w:rPr>
        <w:t xml:space="preserve"> y va. Pas de réponse pour notre demande</w:t>
      </w:r>
      <w:r w:rsidR="00753FE2">
        <w:rPr>
          <w:rFonts w:ascii="Verdana" w:hAnsi="Verdana"/>
          <w:lang w:val="fr-BE"/>
        </w:rPr>
        <w:t xml:space="preserve"> de financement.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ONU – CRPD – Journée de discussion générale sur le droit à l’éducation – Appel à contributions – Pour discussion - Annexe 12</w:t>
      </w:r>
    </w:p>
    <w:p w:rsidR="00EF2A6C" w:rsidRDefault="004237A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explique</w:t>
      </w:r>
    </w:p>
    <w:p w:rsidR="004237AA" w:rsidRDefault="004237A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 OK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Conseil de l’Europe – Charte du </w:t>
      </w:r>
      <w:proofErr w:type="spellStart"/>
      <w:r>
        <w:rPr>
          <w:rFonts w:ascii="Verdana" w:hAnsi="Verdana"/>
          <w:lang w:val="fr-BE"/>
        </w:rPr>
        <w:t>CoE</w:t>
      </w:r>
      <w:proofErr w:type="spellEnd"/>
      <w:r>
        <w:rPr>
          <w:rFonts w:ascii="Verdana" w:hAnsi="Verdana"/>
          <w:lang w:val="fr-BE"/>
        </w:rPr>
        <w:t xml:space="preserve"> – Article 15 – PH – Autonomie – Emploi – Rapport alternatif - Pour discussion – Annexe 13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 explique qu’elle a discuté avec MJ Schmitt qui lui a dit que la Bel doit fournir un rapport alternatif</w:t>
      </w:r>
      <w:r w:rsidR="00753FE2">
        <w:rPr>
          <w:rFonts w:ascii="Verdana" w:hAnsi="Verdana"/>
          <w:lang w:val="fr-BE"/>
        </w:rPr>
        <w:t xml:space="preserve"> sur les articles </w:t>
      </w:r>
    </w:p>
    <w:p w:rsidR="00753FE2" w:rsidRDefault="00753FE2" w:rsidP="00753FE2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 w:rsidRPr="00CB1A0A">
        <w:rPr>
          <w:rFonts w:ascii="Verdana" w:hAnsi="Verdana"/>
          <w:lang w:val="fr-BE"/>
        </w:rPr>
        <w:t>15 = participation, emploi, autonomie</w:t>
      </w:r>
    </w:p>
    <w:p w:rsidR="00753FE2" w:rsidRDefault="00753FE2" w:rsidP="00753FE2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 w:rsidRPr="00287C0D">
        <w:rPr>
          <w:rFonts w:ascii="Verdana" w:hAnsi="Verdana"/>
          <w:lang w:val="fr-BE"/>
        </w:rPr>
        <w:t>10 = droit à la formation professionnelle</w:t>
      </w:r>
    </w:p>
    <w:p w:rsidR="00FD079A" w:rsidRPr="00753FE2" w:rsidRDefault="00FD079A" w:rsidP="00753FE2">
      <w:pPr>
        <w:spacing w:after="120"/>
        <w:rPr>
          <w:rFonts w:ascii="Verdana" w:hAnsi="Verdana"/>
          <w:lang w:val="fr-BE"/>
        </w:rPr>
      </w:pPr>
      <w:r w:rsidRPr="00753FE2">
        <w:rPr>
          <w:rFonts w:ascii="Verdana" w:hAnsi="Verdana"/>
          <w:lang w:val="fr-BE"/>
        </w:rPr>
        <w:t xml:space="preserve">PG, 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nous avons le droit de déposer un rapport alternatif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on a de la matière dans le rapport alternatif </w:t>
      </w:r>
      <w:r w:rsidR="00753FE2">
        <w:rPr>
          <w:rFonts w:ascii="Verdana" w:hAnsi="Verdana"/>
          <w:lang w:val="fr-BE"/>
        </w:rPr>
        <w:t xml:space="preserve">ONU ; il faut le </w:t>
      </w:r>
      <w:r>
        <w:rPr>
          <w:rFonts w:ascii="Verdana" w:hAnsi="Verdana"/>
          <w:lang w:val="fr-BE"/>
        </w:rPr>
        <w:t xml:space="preserve"> rentabiliser </w:t>
      </w:r>
      <w:r w:rsidR="00753FE2">
        <w:rPr>
          <w:rFonts w:ascii="Verdana" w:hAnsi="Verdana"/>
          <w:lang w:val="fr-BE"/>
        </w:rPr>
        <w:t>.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</w:t>
      </w:r>
      <w:r w:rsidRPr="00753FE2">
        <w:rPr>
          <w:rFonts w:ascii="Verdana" w:hAnsi="Verdana"/>
          <w:highlight w:val="yellow"/>
          <w:lang w:val="fr-BE"/>
        </w:rPr>
        <w:t>attention ce n’est pas dans le plan d’action</w:t>
      </w:r>
    </w:p>
    <w:p w:rsidR="00FD079A" w:rsidRPr="00753FE2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highlight w:val="yellow"/>
          <w:lang w:val="fr-BE"/>
        </w:rPr>
      </w:pPr>
      <w:r>
        <w:rPr>
          <w:rFonts w:ascii="Verdana" w:hAnsi="Verdana"/>
          <w:lang w:val="fr-BE"/>
        </w:rPr>
        <w:t xml:space="preserve">VDE : </w:t>
      </w:r>
      <w:r w:rsidR="00753FE2">
        <w:rPr>
          <w:rFonts w:ascii="Verdana" w:hAnsi="Verdana"/>
          <w:lang w:val="fr-BE"/>
        </w:rPr>
        <w:t>propose d’</w:t>
      </w:r>
      <w:r>
        <w:rPr>
          <w:rFonts w:ascii="Verdana" w:hAnsi="Verdana"/>
          <w:lang w:val="fr-BE"/>
        </w:rPr>
        <w:t xml:space="preserve"> </w:t>
      </w:r>
      <w:r w:rsidRPr="00753FE2">
        <w:rPr>
          <w:rFonts w:ascii="Verdana" w:hAnsi="Verdana"/>
          <w:highlight w:val="yellow"/>
          <w:lang w:val="fr-BE"/>
        </w:rPr>
        <w:t xml:space="preserve">adapter le plan d’action </w:t>
      </w:r>
      <w:r w:rsidR="00753FE2" w:rsidRPr="00753FE2">
        <w:rPr>
          <w:rFonts w:ascii="Verdana" w:hAnsi="Verdana"/>
          <w:highlight w:val="yellow"/>
          <w:lang w:val="fr-BE"/>
        </w:rPr>
        <w:t xml:space="preserve">dans le sens </w:t>
      </w:r>
      <w:r w:rsidRPr="00753FE2">
        <w:rPr>
          <w:rFonts w:ascii="Verdana" w:hAnsi="Verdana"/>
          <w:highlight w:val="yellow"/>
          <w:lang w:val="fr-BE"/>
        </w:rPr>
        <w:t>« continuer à exploiter l’acquis du rapport alternatif dans d’autres cadre »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nl-BE"/>
        </w:rPr>
      </w:pPr>
      <w:proofErr w:type="spellStart"/>
      <w:r w:rsidRPr="00BD1575">
        <w:rPr>
          <w:rFonts w:ascii="Verdana" w:hAnsi="Verdana"/>
          <w:lang w:val="nl-BE"/>
        </w:rPr>
        <w:t>Invitation</w:t>
      </w:r>
      <w:proofErr w:type="spellEnd"/>
      <w:r w:rsidRPr="00BD1575">
        <w:rPr>
          <w:rFonts w:ascii="Verdana" w:hAnsi="Verdana"/>
          <w:lang w:val="nl-BE"/>
        </w:rPr>
        <w:t xml:space="preserve"> – </w:t>
      </w:r>
      <w:proofErr w:type="spellStart"/>
      <w:r w:rsidRPr="00BD1575">
        <w:rPr>
          <w:rFonts w:ascii="Verdana" w:hAnsi="Verdana"/>
          <w:lang w:val="nl-BE"/>
        </w:rPr>
        <w:t>Kenninscentrum</w:t>
      </w:r>
      <w:proofErr w:type="spellEnd"/>
      <w:r w:rsidRPr="00BD1575">
        <w:rPr>
          <w:rFonts w:ascii="Verdana" w:hAnsi="Verdana"/>
          <w:lang w:val="nl-BE"/>
        </w:rPr>
        <w:t xml:space="preserve"> </w:t>
      </w:r>
      <w:proofErr w:type="spellStart"/>
      <w:r w:rsidRPr="00BD1575">
        <w:rPr>
          <w:rFonts w:ascii="Verdana" w:hAnsi="Verdana"/>
          <w:lang w:val="nl-BE"/>
        </w:rPr>
        <w:t>Woonzorg</w:t>
      </w:r>
      <w:proofErr w:type="spellEnd"/>
      <w:r w:rsidRPr="00BD1575">
        <w:rPr>
          <w:rFonts w:ascii="Verdana" w:hAnsi="Verdana"/>
          <w:lang w:val="nl-BE"/>
        </w:rPr>
        <w:t xml:space="preserve"> Brussel </w:t>
      </w:r>
      <w:r>
        <w:rPr>
          <w:rFonts w:ascii="Verdana" w:hAnsi="Verdana"/>
          <w:lang w:val="nl-BE"/>
        </w:rPr>
        <w:t>–</w:t>
      </w:r>
      <w:r w:rsidRPr="00BD1575">
        <w:rPr>
          <w:rFonts w:ascii="Verdana" w:hAnsi="Verdana"/>
          <w:lang w:val="nl-BE"/>
        </w:rPr>
        <w:t xml:space="preserve"> Gezondheidsmeeting</w:t>
      </w:r>
      <w:r>
        <w:rPr>
          <w:rFonts w:ascii="Verdana" w:hAnsi="Verdana"/>
          <w:lang w:val="nl-BE"/>
        </w:rPr>
        <w:t xml:space="preserve"> – 2015-03-26 – Pour information – Annexe 14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ind w:left="1134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AB </w:t>
      </w:r>
      <w:proofErr w:type="spellStart"/>
      <w:r w:rsidR="00753FE2">
        <w:rPr>
          <w:rFonts w:ascii="Verdana" w:hAnsi="Verdana"/>
          <w:lang w:val="nl-BE"/>
        </w:rPr>
        <w:t>est</w:t>
      </w:r>
      <w:proofErr w:type="spellEnd"/>
      <w:r w:rsidR="00753FE2">
        <w:rPr>
          <w:rFonts w:ascii="Verdana" w:hAnsi="Verdana"/>
          <w:lang w:val="nl-BE"/>
        </w:rPr>
        <w:t xml:space="preserve"> </w:t>
      </w:r>
      <w:proofErr w:type="spellStart"/>
      <w:r>
        <w:rPr>
          <w:rFonts w:ascii="Verdana" w:hAnsi="Verdana"/>
          <w:lang w:val="nl-BE"/>
        </w:rPr>
        <w:t>inscrite</w:t>
      </w:r>
      <w:proofErr w:type="spellEnd"/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 w:rsidRPr="00BD1575">
        <w:rPr>
          <w:rFonts w:ascii="Verdana" w:hAnsi="Verdana"/>
          <w:lang w:val="fr-BE"/>
        </w:rPr>
        <w:t>Fondation Europe Handicap – Pour information – Annexe 15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RV a découvert cela et a trouvé cela bizar</w:t>
      </w:r>
      <w:r w:rsidR="00753FE2">
        <w:rPr>
          <w:rFonts w:ascii="Verdana" w:hAnsi="Verdana"/>
          <w:lang w:val="fr-BE"/>
        </w:rPr>
        <w:t>r</w:t>
      </w:r>
      <w:r>
        <w:rPr>
          <w:rFonts w:ascii="Verdana" w:hAnsi="Verdana"/>
          <w:lang w:val="fr-BE"/>
        </w:rPr>
        <w:t>e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n’a-t-on pas posé la question à EDF</w:t>
      </w:r>
      <w:r w:rsidR="00753FE2">
        <w:rPr>
          <w:rFonts w:ascii="Verdana" w:hAnsi="Verdana"/>
          <w:lang w:val="fr-BE"/>
        </w:rPr>
        <w:t> ?</w:t>
      </w:r>
    </w:p>
    <w:p w:rsidR="00FD079A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n’est-ce pas cette dame qui assiste au AGA EDF</w:t>
      </w:r>
      <w:r w:rsidR="00753FE2">
        <w:rPr>
          <w:rFonts w:ascii="Verdana" w:hAnsi="Verdana"/>
          <w:lang w:val="fr-BE"/>
        </w:rPr>
        <w:t> ?</w:t>
      </w:r>
    </w:p>
    <w:p w:rsidR="00FD079A" w:rsidRPr="00BD1575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 : on laisse tomber</w:t>
      </w:r>
      <w:r w:rsidR="00753FE2">
        <w:rPr>
          <w:rFonts w:ascii="Verdana" w:hAnsi="Verdana"/>
          <w:lang w:val="fr-BE"/>
        </w:rPr>
        <w:t xml:space="preserve"> ; on se contente de transmettre à l’EDF pour info 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CFPSAA – Envoi statuts BDF – Pour information - Annexe 16</w:t>
      </w:r>
    </w:p>
    <w:p w:rsidR="00EF2A6C" w:rsidRDefault="00FD079A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fait : statuts = publics</w:t>
      </w:r>
    </w:p>
    <w:p w:rsidR="00B07E86" w:rsidRDefault="00B07E86" w:rsidP="004A6AAE">
      <w:pPr>
        <w:pStyle w:val="Paragraphedeliste"/>
        <w:numPr>
          <w:ilvl w:val="0"/>
          <w:numId w:val="13"/>
        </w:numPr>
        <w:spacing w:before="360"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EF2A6C" w:rsidRDefault="00753FE2" w:rsidP="00EF2A6C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Départ de </w:t>
      </w:r>
      <w:r w:rsidR="00864D04">
        <w:rPr>
          <w:rFonts w:ascii="Verdana" w:hAnsi="Verdana"/>
          <w:lang w:val="fr-BE"/>
        </w:rPr>
        <w:t>Javier</w:t>
      </w:r>
      <w:r>
        <w:rPr>
          <w:rFonts w:ascii="Verdana" w:hAnsi="Verdana"/>
          <w:lang w:val="fr-BE"/>
        </w:rPr>
        <w:t xml:space="preserve"> Guemes </w:t>
      </w:r>
    </w:p>
    <w:p w:rsidR="00864D04" w:rsidRPr="00753FE2" w:rsidRDefault="00864D04" w:rsidP="00864D04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highlight w:val="yellow"/>
          <w:lang w:val="fr-BE"/>
        </w:rPr>
      </w:pPr>
      <w:r>
        <w:rPr>
          <w:rFonts w:ascii="Verdana" w:hAnsi="Verdana"/>
          <w:lang w:val="fr-BE"/>
        </w:rPr>
        <w:t xml:space="preserve">CA : </w:t>
      </w:r>
      <w:r w:rsidRPr="00753FE2">
        <w:rPr>
          <w:rFonts w:ascii="Verdana" w:hAnsi="Verdana"/>
          <w:highlight w:val="yellow"/>
          <w:lang w:val="fr-BE"/>
        </w:rPr>
        <w:t>envoyer un courrier</w:t>
      </w:r>
    </w:p>
    <w:p w:rsidR="00FD079A" w:rsidRDefault="00FD079A" w:rsidP="00FD079A">
      <w:pPr>
        <w:pStyle w:val="Paragraphedeliste"/>
        <w:numPr>
          <w:ilvl w:val="0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EB : Pictogrammes en lien avec handicap</w:t>
      </w:r>
    </w:p>
    <w:p w:rsidR="00555E14" w:rsidRDefault="00555E14" w:rsidP="00555E14">
      <w:pPr>
        <w:pStyle w:val="Paragraphedeliste"/>
        <w:numPr>
          <w:ilvl w:val="1"/>
          <w:numId w:val="12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CAWAB a fait un bon travail</w:t>
      </w:r>
    </w:p>
    <w:p w:rsidR="00555E14" w:rsidRDefault="00555E14" w:rsidP="00555E14">
      <w:pPr>
        <w:pStyle w:val="Paragraphedeliste"/>
        <w:numPr>
          <w:ilvl w:val="0"/>
          <w:numId w:val="12"/>
        </w:numPr>
        <w:spacing w:after="120"/>
        <w:rPr>
          <w:rFonts w:ascii="Verdana" w:hAnsi="Verdana"/>
        </w:rPr>
      </w:pPr>
      <w:r w:rsidRPr="00555E14">
        <w:rPr>
          <w:rFonts w:ascii="Verdana" w:hAnsi="Verdana"/>
        </w:rPr>
        <w:t>EU Yearbook of Disability Law - Volume 5</w:t>
      </w:r>
    </w:p>
    <w:p w:rsidR="00753FE2" w:rsidRPr="00753FE2" w:rsidRDefault="00753FE2" w:rsidP="00753FE2">
      <w:pPr>
        <w:pStyle w:val="Paragraphedeliste"/>
        <w:numPr>
          <w:ilvl w:val="0"/>
          <w:numId w:val="12"/>
        </w:numPr>
        <w:rPr>
          <w:rFonts w:ascii="Verdana" w:hAnsi="Verdana"/>
          <w:lang w:val="fr-BE"/>
        </w:rPr>
      </w:pPr>
      <w:r w:rsidRPr="00753FE2">
        <w:rPr>
          <w:rFonts w:ascii="Verdana" w:hAnsi="Verdana"/>
          <w:lang w:val="fr-BE"/>
        </w:rPr>
        <w:t>OME : Obtenu le fina</w:t>
      </w:r>
      <w:r w:rsidR="005115C2">
        <w:rPr>
          <w:rFonts w:ascii="Verdana" w:hAnsi="Verdana"/>
          <w:lang w:val="fr-BE"/>
        </w:rPr>
        <w:t>n</w:t>
      </w:r>
      <w:r w:rsidRPr="00753FE2">
        <w:rPr>
          <w:rFonts w:ascii="Verdana" w:hAnsi="Verdana"/>
          <w:lang w:val="fr-BE"/>
        </w:rPr>
        <w:t xml:space="preserve">cement </w:t>
      </w:r>
      <w:r>
        <w:rPr>
          <w:rFonts w:ascii="Verdana" w:hAnsi="Verdana"/>
          <w:lang w:val="fr-BE"/>
        </w:rPr>
        <w:t xml:space="preserve">par le SPF de la maintenance des </w:t>
      </w:r>
      <w:r w:rsidRPr="00753FE2">
        <w:rPr>
          <w:rFonts w:ascii="Verdana" w:hAnsi="Verdana"/>
          <w:lang w:val="fr-BE"/>
        </w:rPr>
        <w:t>sites internet BDF/CSNPH : 2000€ / an pour les 2 sites avec un</w:t>
      </w:r>
      <w:r>
        <w:rPr>
          <w:rFonts w:ascii="Verdana" w:hAnsi="Verdana"/>
          <w:lang w:val="fr-BE"/>
        </w:rPr>
        <w:t xml:space="preserve"> contrat de 8000€ sur les 4 ans</w:t>
      </w:r>
    </w:p>
    <w:p w:rsidR="00000722" w:rsidRPr="00753FE2" w:rsidRDefault="00000722" w:rsidP="009B10C5">
      <w:pPr>
        <w:spacing w:after="120"/>
        <w:rPr>
          <w:rFonts w:ascii="Verdana" w:hAnsi="Verdana"/>
          <w:lang w:val="fr-BE"/>
        </w:rPr>
      </w:pPr>
    </w:p>
    <w:sectPr w:rsidR="00000722" w:rsidRPr="00753F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9" w:rsidRDefault="007560B9" w:rsidP="000B3EE4">
      <w:r>
        <w:separator/>
      </w:r>
    </w:p>
  </w:endnote>
  <w:endnote w:type="continuationSeparator" w:id="0">
    <w:p w:rsidR="007560B9" w:rsidRDefault="007560B9" w:rsidP="000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99750"/>
      <w:docPartObj>
        <w:docPartGallery w:val="Page Numbers (Bottom of Page)"/>
        <w:docPartUnique/>
      </w:docPartObj>
    </w:sdtPr>
    <w:sdtEndPr/>
    <w:sdtContent>
      <w:p w:rsidR="007560B9" w:rsidRDefault="007560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8C7" w:rsidRPr="005218C7">
          <w:rPr>
            <w:noProof/>
            <w:lang w:val="fr-FR"/>
          </w:rPr>
          <w:t>1</w:t>
        </w:r>
        <w:r>
          <w:fldChar w:fldCharType="end"/>
        </w:r>
      </w:p>
    </w:sdtContent>
  </w:sdt>
  <w:p w:rsidR="007560B9" w:rsidRDefault="007560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9" w:rsidRDefault="007560B9" w:rsidP="000B3EE4">
      <w:r>
        <w:separator/>
      </w:r>
    </w:p>
  </w:footnote>
  <w:footnote w:type="continuationSeparator" w:id="0">
    <w:p w:rsidR="007560B9" w:rsidRDefault="007560B9" w:rsidP="000B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A47A7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753B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7FA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16AF"/>
    <w:multiLevelType w:val="hybridMultilevel"/>
    <w:tmpl w:val="82B83BC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71E9D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B1061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6BC7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00722"/>
    <w:rsid w:val="000239AA"/>
    <w:rsid w:val="00046EDE"/>
    <w:rsid w:val="00067003"/>
    <w:rsid w:val="00094A76"/>
    <w:rsid w:val="000A18B5"/>
    <w:rsid w:val="000A30F3"/>
    <w:rsid w:val="000B3EE4"/>
    <w:rsid w:val="000C140D"/>
    <w:rsid w:val="00106190"/>
    <w:rsid w:val="00120321"/>
    <w:rsid w:val="00130D2A"/>
    <w:rsid w:val="00137E99"/>
    <w:rsid w:val="001464E8"/>
    <w:rsid w:val="00186168"/>
    <w:rsid w:val="001F07C2"/>
    <w:rsid w:val="00246498"/>
    <w:rsid w:val="002711A7"/>
    <w:rsid w:val="00275732"/>
    <w:rsid w:val="002D0CE0"/>
    <w:rsid w:val="003229DD"/>
    <w:rsid w:val="003357CE"/>
    <w:rsid w:val="00382741"/>
    <w:rsid w:val="003A1955"/>
    <w:rsid w:val="003B2D23"/>
    <w:rsid w:val="004237AA"/>
    <w:rsid w:val="00443E00"/>
    <w:rsid w:val="0044706C"/>
    <w:rsid w:val="00447DDE"/>
    <w:rsid w:val="00463D8A"/>
    <w:rsid w:val="004A6AAE"/>
    <w:rsid w:val="004B4DEA"/>
    <w:rsid w:val="005115C2"/>
    <w:rsid w:val="005218C7"/>
    <w:rsid w:val="0053292A"/>
    <w:rsid w:val="00555E14"/>
    <w:rsid w:val="00560DEA"/>
    <w:rsid w:val="00575072"/>
    <w:rsid w:val="005B517E"/>
    <w:rsid w:val="00613819"/>
    <w:rsid w:val="00621540"/>
    <w:rsid w:val="00667279"/>
    <w:rsid w:val="006A765E"/>
    <w:rsid w:val="006F3FF3"/>
    <w:rsid w:val="00730447"/>
    <w:rsid w:val="00753FE2"/>
    <w:rsid w:val="00755D95"/>
    <w:rsid w:val="007560B9"/>
    <w:rsid w:val="007C1CBD"/>
    <w:rsid w:val="007C4EF0"/>
    <w:rsid w:val="007E16D7"/>
    <w:rsid w:val="007E6160"/>
    <w:rsid w:val="007F729C"/>
    <w:rsid w:val="00842507"/>
    <w:rsid w:val="00864D04"/>
    <w:rsid w:val="008A17EE"/>
    <w:rsid w:val="008A4F0D"/>
    <w:rsid w:val="008E688F"/>
    <w:rsid w:val="00903A9F"/>
    <w:rsid w:val="00926CB3"/>
    <w:rsid w:val="00985E7B"/>
    <w:rsid w:val="009B10C5"/>
    <w:rsid w:val="00AD36AA"/>
    <w:rsid w:val="00AE1FC1"/>
    <w:rsid w:val="00B01594"/>
    <w:rsid w:val="00B026D7"/>
    <w:rsid w:val="00B07E86"/>
    <w:rsid w:val="00B54AAE"/>
    <w:rsid w:val="00BD1575"/>
    <w:rsid w:val="00C14CB8"/>
    <w:rsid w:val="00C1601B"/>
    <w:rsid w:val="00CD7315"/>
    <w:rsid w:val="00D33328"/>
    <w:rsid w:val="00DA4FEE"/>
    <w:rsid w:val="00DC0547"/>
    <w:rsid w:val="00DF504F"/>
    <w:rsid w:val="00E3171F"/>
    <w:rsid w:val="00E52B20"/>
    <w:rsid w:val="00E75EED"/>
    <w:rsid w:val="00E91E5E"/>
    <w:rsid w:val="00EE4395"/>
    <w:rsid w:val="00EF2A6C"/>
    <w:rsid w:val="00F02D46"/>
    <w:rsid w:val="00F25D56"/>
    <w:rsid w:val="00F26073"/>
    <w:rsid w:val="00FC1D45"/>
    <w:rsid w:val="00FD079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7A94-2FCD-4DB1-A651-D53349B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2</cp:revision>
  <cp:lastPrinted>2015-02-09T07:13:00Z</cp:lastPrinted>
  <dcterms:created xsi:type="dcterms:W3CDTF">2015-03-10T08:43:00Z</dcterms:created>
  <dcterms:modified xsi:type="dcterms:W3CDTF">2015-03-10T08:43:00Z</dcterms:modified>
</cp:coreProperties>
</file>