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5" w:rsidRPr="001C5D65" w:rsidRDefault="00D01E85" w:rsidP="00D01E8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proofErr w:type="spellStart"/>
      <w:r w:rsidRPr="00FF2DD0">
        <w:rPr>
          <w:rFonts w:ascii="Verdana" w:hAnsi="Verdana"/>
          <w:color w:val="auto"/>
          <w:lang w:val="fr-BE"/>
        </w:rPr>
        <w:t>Belgian</w:t>
      </w:r>
      <w:proofErr w:type="spellEnd"/>
      <w:r w:rsidRPr="00FF2DD0">
        <w:rPr>
          <w:rFonts w:ascii="Verdana" w:hAnsi="Verdana"/>
          <w:color w:val="auto"/>
          <w:lang w:val="fr-BE"/>
        </w:rPr>
        <w:t xml:space="preserve"> </w:t>
      </w:r>
      <w:proofErr w:type="spellStart"/>
      <w:r w:rsidRPr="00FF2DD0">
        <w:rPr>
          <w:rFonts w:ascii="Verdana" w:hAnsi="Verdana"/>
          <w:color w:val="auto"/>
          <w:lang w:val="fr-BE"/>
        </w:rPr>
        <w:t>Disability</w:t>
      </w:r>
      <w:proofErr w:type="spellEnd"/>
      <w:r w:rsidRPr="00FF2DD0">
        <w:rPr>
          <w:rFonts w:ascii="Verdana" w:hAnsi="Verdana"/>
          <w:color w:val="auto"/>
          <w:lang w:val="fr-BE"/>
        </w:rPr>
        <w:t xml:space="preserve"> Forum </w:t>
      </w:r>
      <w:r w:rsidRPr="00FF2DD0">
        <w:rPr>
          <w:rFonts w:ascii="Verdana" w:hAnsi="Verdana"/>
          <w:color w:val="auto"/>
          <w:lang w:val="fr-BE"/>
        </w:rPr>
        <w:br/>
      </w:r>
      <w:r w:rsidR="0036293E">
        <w:rPr>
          <w:rFonts w:ascii="Verdana" w:hAnsi="Verdana"/>
          <w:color w:val="auto"/>
          <w:lang w:val="fr-BE"/>
        </w:rPr>
        <w:t>Conseil d’</w:t>
      </w:r>
      <w:proofErr w:type="spellStart"/>
      <w:r w:rsidR="0036293E">
        <w:rPr>
          <w:rFonts w:ascii="Verdana" w:hAnsi="Verdana"/>
          <w:color w:val="auto"/>
          <w:lang w:val="fr-BE"/>
        </w:rPr>
        <w:t>aministration</w:t>
      </w:r>
      <w:proofErr w:type="spellEnd"/>
      <w:r w:rsidRPr="00FF2DD0">
        <w:rPr>
          <w:rFonts w:ascii="Verdana" w:hAnsi="Verdana"/>
          <w:color w:val="auto"/>
          <w:lang w:val="fr-BE"/>
        </w:rPr>
        <w:br/>
        <w:t>201</w:t>
      </w:r>
      <w:r w:rsidR="0036293E">
        <w:rPr>
          <w:rFonts w:ascii="Verdana" w:hAnsi="Verdana"/>
          <w:color w:val="auto"/>
          <w:lang w:val="fr-BE"/>
        </w:rPr>
        <w:t>4-0</w:t>
      </w:r>
      <w:r w:rsidR="005E683E">
        <w:rPr>
          <w:rFonts w:ascii="Verdana" w:hAnsi="Verdana"/>
          <w:color w:val="auto"/>
          <w:lang w:val="fr-BE"/>
        </w:rPr>
        <w:t>3</w:t>
      </w:r>
      <w:r>
        <w:rPr>
          <w:rFonts w:ascii="Verdana" w:hAnsi="Verdana"/>
          <w:color w:val="auto"/>
          <w:lang w:val="fr-BE"/>
        </w:rPr>
        <w:t>-</w:t>
      </w:r>
      <w:r w:rsidR="005E683E">
        <w:rPr>
          <w:rFonts w:ascii="Verdana" w:hAnsi="Verdana"/>
          <w:color w:val="auto"/>
          <w:lang w:val="fr-BE"/>
        </w:rPr>
        <w:t>13</w:t>
      </w:r>
    </w:p>
    <w:p w:rsidR="00D01E85" w:rsidRPr="00FF2DD0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 w:rsidRPr="001C5D65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F719AD" w:rsidRPr="00EC670C" w:rsidTr="00F649F3">
        <w:tc>
          <w:tcPr>
            <w:tcW w:w="1368" w:type="dxa"/>
            <w:shd w:val="clear" w:color="auto" w:fill="auto"/>
          </w:tcPr>
          <w:p w:rsidR="00F719AD" w:rsidRPr="00EC670C" w:rsidRDefault="00F719AD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Gisèle </w:t>
            </w:r>
          </w:p>
        </w:tc>
        <w:tc>
          <w:tcPr>
            <w:tcW w:w="2880" w:type="dxa"/>
            <w:shd w:val="clear" w:color="auto" w:fill="auto"/>
          </w:tcPr>
          <w:p w:rsidR="00F719AD" w:rsidRPr="00EC670C" w:rsidRDefault="00F719AD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F719AD" w:rsidRPr="00EC670C" w:rsidRDefault="00F719AD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GM</w:t>
            </w:r>
          </w:p>
        </w:tc>
      </w:tr>
      <w:tr w:rsidR="005E683E" w:rsidRPr="00EC670C" w:rsidTr="004F6F3A">
        <w:tc>
          <w:tcPr>
            <w:tcW w:w="1368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Thérèse</w:t>
            </w:r>
          </w:p>
        </w:tc>
        <w:tc>
          <w:tcPr>
            <w:tcW w:w="2880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proofErr w:type="spellStart"/>
            <w:r w:rsidRPr="00EC670C">
              <w:rPr>
                <w:rFonts w:ascii="Verdana" w:hAnsi="Verdana"/>
                <w:lang w:val="fr-FR"/>
              </w:rPr>
              <w:t>ThK</w:t>
            </w:r>
            <w:proofErr w:type="spellEnd"/>
          </w:p>
        </w:tc>
      </w:tr>
    </w:tbl>
    <w:p w:rsidR="00D01E85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 w:rsidRPr="001C5D65">
        <w:rPr>
          <w:rFonts w:ascii="Verdana" w:hAnsi="Verdana"/>
          <w:color w:val="auto"/>
          <w:lang w:val="fr-BE"/>
        </w:rPr>
        <w:t>Excusés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5E683E" w:rsidRPr="00EC670C" w:rsidTr="004F6F3A">
        <w:tc>
          <w:tcPr>
            <w:tcW w:w="1368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PG</w:t>
            </w:r>
          </w:p>
        </w:tc>
      </w:tr>
      <w:tr w:rsidR="005E683E" w:rsidRPr="00EC670C" w:rsidTr="004F6F3A">
        <w:tc>
          <w:tcPr>
            <w:tcW w:w="1368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Vrydag</w:t>
            </w:r>
          </w:p>
        </w:tc>
        <w:tc>
          <w:tcPr>
            <w:tcW w:w="1247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RV</w:t>
            </w:r>
          </w:p>
        </w:tc>
      </w:tr>
      <w:tr w:rsidR="005E683E" w:rsidRPr="00EC670C" w:rsidTr="004F6F3A">
        <w:tc>
          <w:tcPr>
            <w:tcW w:w="1368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  <w:proofErr w:type="spellStart"/>
            <w:r w:rsidRPr="00EC670C">
              <w:rPr>
                <w:rFonts w:ascii="Verdana" w:hAnsi="Verdana"/>
                <w:lang w:val="fr-FR"/>
              </w:rPr>
              <w:t>PhB</w:t>
            </w:r>
            <w:proofErr w:type="spellEnd"/>
          </w:p>
        </w:tc>
      </w:tr>
      <w:tr w:rsidR="005E683E" w:rsidRPr="00EC670C" w:rsidTr="004F6F3A">
        <w:tc>
          <w:tcPr>
            <w:tcW w:w="1368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1247" w:type="dxa"/>
            <w:shd w:val="clear" w:color="auto" w:fill="auto"/>
          </w:tcPr>
          <w:p w:rsidR="005E683E" w:rsidRPr="00EC670C" w:rsidRDefault="005E683E" w:rsidP="004F6F3A">
            <w:pPr>
              <w:rPr>
                <w:rFonts w:ascii="Verdana" w:hAnsi="Verdana"/>
                <w:lang w:val="fr-FR"/>
              </w:rPr>
            </w:pPr>
          </w:p>
        </w:tc>
      </w:tr>
    </w:tbl>
    <w:p w:rsidR="00D01E85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>
        <w:rPr>
          <w:rFonts w:ascii="Verdana" w:hAnsi="Verdana"/>
          <w:color w:val="auto"/>
          <w:lang w:val="fr-BE"/>
        </w:rPr>
        <w:t>Invitée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Annelies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proofErr w:type="spellStart"/>
            <w:r>
              <w:rPr>
                <w:rFonts w:ascii="Verdana" w:hAnsi="Verdana"/>
                <w:lang w:val="fr-FR"/>
              </w:rPr>
              <w:t>Weyntjes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AW</w:t>
            </w:r>
          </w:p>
        </w:tc>
      </w:tr>
    </w:tbl>
    <w:p w:rsidR="00D01E85" w:rsidRPr="001C5D65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 w:rsidRPr="001C5D65">
        <w:rPr>
          <w:rFonts w:ascii="Verdana" w:hAnsi="Verdana"/>
          <w:color w:val="auto"/>
          <w:lang w:val="fr-BE"/>
        </w:rPr>
        <w:t>Secrétariat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OME</w:t>
            </w:r>
          </w:p>
        </w:tc>
      </w:tr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D01E85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Daniel 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DTE</w:t>
            </w:r>
          </w:p>
        </w:tc>
      </w:tr>
    </w:tbl>
    <w:p w:rsidR="00B334FF" w:rsidRDefault="00B334FF" w:rsidP="00B334FF">
      <w:pPr>
        <w:spacing w:before="100" w:beforeAutospacing="1" w:after="240"/>
        <w:rPr>
          <w:rFonts w:ascii="Verdana" w:hAnsi="Verdana"/>
          <w:b/>
          <w:sz w:val="24"/>
          <w:szCs w:val="24"/>
          <w:u w:val="single"/>
          <w:lang w:val="fr-BE"/>
        </w:rPr>
      </w:pPr>
      <w:r w:rsidRPr="00F63260">
        <w:rPr>
          <w:rFonts w:ascii="Verdana" w:hAnsi="Verdana"/>
          <w:b/>
          <w:sz w:val="24"/>
          <w:szCs w:val="24"/>
          <w:u w:val="single"/>
          <w:lang w:val="fr-BE"/>
        </w:rPr>
        <w:t>Ordre du jour: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Approbation du Rapport de la réunion de CA du 14/01/2013 – Pour décision 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Préparation de l’AG extraordinaire du 22/04/2014</w:t>
      </w:r>
      <w:r>
        <w:rPr>
          <w:lang w:val="fr-BE"/>
        </w:rPr>
        <w:t xml:space="preserve"> </w:t>
      </w:r>
    </w:p>
    <w:p w:rsidR="005E683E" w:rsidRDefault="005E683E" w:rsidP="005E683E">
      <w:pPr>
        <w:numPr>
          <w:ilvl w:val="1"/>
          <w:numId w:val="14"/>
        </w:numPr>
        <w:spacing w:before="240" w:after="240"/>
        <w:ind w:left="1560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Représentation de la Communauté germanophone au sein des instances du BDF – Pour décision</w:t>
      </w:r>
    </w:p>
    <w:p w:rsidR="005E683E" w:rsidRDefault="005E683E" w:rsidP="005E683E">
      <w:pPr>
        <w:numPr>
          <w:ilvl w:val="1"/>
          <w:numId w:val="14"/>
        </w:numPr>
        <w:spacing w:before="240" w:after="240"/>
        <w:ind w:left="1560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Modification des statuts – Pour décision</w:t>
      </w:r>
    </w:p>
    <w:p w:rsidR="005E683E" w:rsidRDefault="005E683E" w:rsidP="005E683E">
      <w:pPr>
        <w:numPr>
          <w:ilvl w:val="1"/>
          <w:numId w:val="14"/>
        </w:numPr>
        <w:spacing w:before="240" w:after="240"/>
        <w:ind w:left="1560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Invitation des « têtes de liste » aux élections européennes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UNCRPD – Présentation du rapport alternatif au comité des expert à Genève :</w:t>
      </w:r>
      <w:r>
        <w:rPr>
          <w:lang w:val="fr-BE"/>
        </w:rPr>
        <w:t xml:space="preserve"> </w:t>
      </w:r>
    </w:p>
    <w:p w:rsidR="005E683E" w:rsidRDefault="005E683E" w:rsidP="005E683E">
      <w:pPr>
        <w:numPr>
          <w:ilvl w:val="1"/>
          <w:numId w:val="14"/>
        </w:numPr>
        <w:spacing w:before="240" w:after="240"/>
        <w:ind w:left="1560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Modalités pratique – Pour décision</w:t>
      </w:r>
    </w:p>
    <w:p w:rsidR="005E683E" w:rsidRDefault="005E683E" w:rsidP="005E683E">
      <w:pPr>
        <w:numPr>
          <w:ilvl w:val="1"/>
          <w:numId w:val="14"/>
        </w:numPr>
        <w:spacing w:before="240" w:after="240"/>
        <w:ind w:left="1560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Rencontre BDF-GRIP - CECLR</w:t>
      </w:r>
    </w:p>
    <w:p w:rsidR="005E683E" w:rsidRDefault="005E683E" w:rsidP="005E683E">
      <w:pPr>
        <w:numPr>
          <w:ilvl w:val="1"/>
          <w:numId w:val="14"/>
        </w:numPr>
        <w:spacing w:before="240" w:after="240"/>
        <w:ind w:left="1560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Publication du rapport alternatif : débriefing 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EDF – CA – Rapport de Pierre Gyselinck  et Gisèle Marlière – Pour information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EDF – Modification des statuts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Euthanasie des mineurs – Pour information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Parlement européen : open </w:t>
      </w:r>
      <w:proofErr w:type="spellStart"/>
      <w:r>
        <w:rPr>
          <w:rFonts w:ascii="Verdana" w:hAnsi="Verdana"/>
          <w:sz w:val="20"/>
          <w:szCs w:val="20"/>
          <w:lang w:val="fr-BE"/>
        </w:rPr>
        <w:t>hearing</w:t>
      </w:r>
      <w:proofErr w:type="spellEnd"/>
      <w:r>
        <w:rPr>
          <w:rFonts w:ascii="Verdana" w:hAnsi="Verdana"/>
          <w:sz w:val="20"/>
          <w:szCs w:val="20"/>
          <w:lang w:val="fr-BE"/>
        </w:rPr>
        <w:t xml:space="preserve"> on Inclusive </w:t>
      </w:r>
      <w:proofErr w:type="spellStart"/>
      <w:r>
        <w:rPr>
          <w:rFonts w:ascii="Verdana" w:hAnsi="Verdana"/>
          <w:sz w:val="20"/>
          <w:szCs w:val="20"/>
          <w:lang w:val="fr-BE"/>
        </w:rPr>
        <w:t>education</w:t>
      </w:r>
      <w:proofErr w:type="spellEnd"/>
      <w:r>
        <w:rPr>
          <w:rFonts w:ascii="Verdana" w:hAnsi="Verdana"/>
          <w:sz w:val="20"/>
          <w:szCs w:val="20"/>
          <w:lang w:val="fr-BE"/>
        </w:rPr>
        <w:t xml:space="preserve"> 2014-04-09 – Pour information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Langue des signes flamande : mémorandum de la Commission d’avis – Pour information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proofErr w:type="spellStart"/>
      <w:r>
        <w:rPr>
          <w:rFonts w:ascii="Verdana" w:hAnsi="Verdana"/>
          <w:sz w:val="20"/>
          <w:szCs w:val="20"/>
          <w:lang w:val="fr-BE"/>
        </w:rPr>
        <w:t>Philantropy</w:t>
      </w:r>
      <w:proofErr w:type="spellEnd"/>
      <w:r>
        <w:rPr>
          <w:rFonts w:ascii="Verdana" w:hAnsi="Verdana"/>
          <w:sz w:val="20"/>
          <w:szCs w:val="20"/>
          <w:lang w:val="fr-BE"/>
        </w:rPr>
        <w:t xml:space="preserve"> House – </w:t>
      </w:r>
      <w:proofErr w:type="spellStart"/>
      <w:r>
        <w:rPr>
          <w:rFonts w:ascii="Verdana" w:hAnsi="Verdana"/>
          <w:sz w:val="20"/>
          <w:szCs w:val="20"/>
          <w:lang w:val="fr-BE"/>
        </w:rPr>
        <w:t>Reflection</w:t>
      </w:r>
      <w:proofErr w:type="spellEnd"/>
      <w:r>
        <w:rPr>
          <w:rFonts w:ascii="Verdana" w:hAnsi="Verdana"/>
          <w:sz w:val="20"/>
          <w:szCs w:val="20"/>
          <w:lang w:val="fr-BE"/>
        </w:rPr>
        <w:t xml:space="preserve"> on UNCRPD art. 12 &amp; 13 – Pour information</w:t>
      </w:r>
    </w:p>
    <w:p w:rsidR="005E683E" w:rsidRDefault="005E683E" w:rsidP="005E683E">
      <w:pPr>
        <w:numPr>
          <w:ilvl w:val="0"/>
          <w:numId w:val="14"/>
        </w:numPr>
        <w:spacing w:before="240" w:after="240"/>
        <w:ind w:left="851"/>
        <w:contextualSpacing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>Divers</w:t>
      </w:r>
    </w:p>
    <w:p w:rsidR="005E683E" w:rsidRDefault="005E683E" w:rsidP="00B334FF">
      <w:pPr>
        <w:spacing w:before="100" w:beforeAutospacing="1" w:after="240"/>
        <w:rPr>
          <w:rFonts w:ascii="Verdana" w:hAnsi="Verdana"/>
          <w:b/>
          <w:sz w:val="24"/>
          <w:szCs w:val="24"/>
          <w:u w:val="single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lastRenderedPageBreak/>
        <w:t xml:space="preserve">Approbation du Rapport de la réunion de CA du 14/01/2013 – Pour décision 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  <w:r w:rsidRPr="005E683E">
        <w:rPr>
          <w:rFonts w:ascii="Verdana" w:hAnsi="Verdana"/>
          <w:lang w:val="fr-BE"/>
        </w:rPr>
        <w:t xml:space="preserve">GM et </w:t>
      </w:r>
      <w:proofErr w:type="spellStart"/>
      <w:r w:rsidRPr="005E683E">
        <w:rPr>
          <w:rFonts w:ascii="Verdana" w:hAnsi="Verdana"/>
          <w:lang w:val="fr-BE"/>
        </w:rPr>
        <w:t>ThK</w:t>
      </w:r>
      <w:proofErr w:type="spellEnd"/>
      <w:r w:rsidRPr="005E683E">
        <w:rPr>
          <w:rFonts w:ascii="Verdana" w:hAnsi="Verdana"/>
          <w:lang w:val="fr-BE"/>
        </w:rPr>
        <w:t xml:space="preserve"> n’étaient pas présentes. Elles ne peuvent donc approuver ce rapport. L’approbation est reportée à une réunion ultérieure</w:t>
      </w: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 xml:space="preserve">Préparation de l’AG extraordinaire du 22/04/2014 </w:t>
      </w:r>
    </w:p>
    <w:p w:rsidR="005E683E" w:rsidRPr="005E683E" w:rsidRDefault="005E683E" w:rsidP="005E683E">
      <w:pPr>
        <w:rPr>
          <w:rFonts w:ascii="Verdana" w:hAnsi="Verdana"/>
          <w:lang w:val="fr-BE"/>
        </w:rPr>
      </w:pPr>
      <w:bookmarkStart w:id="0" w:name="_GoBack"/>
      <w:bookmarkEnd w:id="0"/>
    </w:p>
    <w:p w:rsidR="005E683E" w:rsidRDefault="005E683E" w:rsidP="005E683E">
      <w:pPr>
        <w:pStyle w:val="Titre3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Représentation de la Communauté germanophone au sein des instances du BDF – Pour décision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3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Modification des statuts – Pour décision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3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Invitation des « têtes de liste » aux élections européennes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 xml:space="preserve">UNCRPD – Présentation du rapport alternatif au comité des expert à Genève : 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3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Modalités pratique – Pour décision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3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 xml:space="preserve">Rencontre BDF-GRIP </w:t>
      </w:r>
      <w:r>
        <w:rPr>
          <w:rFonts w:ascii="Verdana" w:hAnsi="Verdana"/>
          <w:color w:val="auto"/>
          <w:lang w:val="fr-BE"/>
        </w:rPr>
        <w:t>–</w:t>
      </w:r>
      <w:r w:rsidRPr="005E683E">
        <w:rPr>
          <w:rFonts w:ascii="Verdana" w:hAnsi="Verdana"/>
          <w:color w:val="auto"/>
          <w:lang w:val="fr-BE"/>
        </w:rPr>
        <w:t xml:space="preserve"> CECLR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3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 xml:space="preserve">Publication du rapport alternatif : débriefing 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EDF – CA – Rapport de Pierre Gyselinck  et Gisèle Marlière – Pour information</w:t>
      </w:r>
    </w:p>
    <w:p w:rsidR="005E683E" w:rsidRPr="005E683E" w:rsidRDefault="005E683E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EDF – Modification des statuts</w:t>
      </w:r>
    </w:p>
    <w:p w:rsidR="00F66F55" w:rsidRPr="00F66F55" w:rsidRDefault="00F66F55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Euthanasie des mineurs – Pour information</w:t>
      </w:r>
    </w:p>
    <w:p w:rsidR="00F66F55" w:rsidRPr="00F66F55" w:rsidRDefault="00F66F55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 xml:space="preserve">Parlement européen : open </w:t>
      </w:r>
      <w:proofErr w:type="spellStart"/>
      <w:r w:rsidRPr="005E683E">
        <w:rPr>
          <w:rFonts w:ascii="Verdana" w:hAnsi="Verdana"/>
          <w:color w:val="auto"/>
          <w:lang w:val="fr-BE"/>
        </w:rPr>
        <w:t>hearing</w:t>
      </w:r>
      <w:proofErr w:type="spellEnd"/>
      <w:r w:rsidRPr="005E683E">
        <w:rPr>
          <w:rFonts w:ascii="Verdana" w:hAnsi="Verdana"/>
          <w:color w:val="auto"/>
          <w:lang w:val="fr-BE"/>
        </w:rPr>
        <w:t xml:space="preserve"> on Inclusive </w:t>
      </w:r>
      <w:proofErr w:type="spellStart"/>
      <w:r w:rsidRPr="005E683E">
        <w:rPr>
          <w:rFonts w:ascii="Verdana" w:hAnsi="Verdana"/>
          <w:color w:val="auto"/>
          <w:lang w:val="fr-BE"/>
        </w:rPr>
        <w:t>education</w:t>
      </w:r>
      <w:proofErr w:type="spellEnd"/>
      <w:r w:rsidRPr="005E683E">
        <w:rPr>
          <w:rFonts w:ascii="Verdana" w:hAnsi="Verdana"/>
          <w:color w:val="auto"/>
          <w:lang w:val="fr-BE"/>
        </w:rPr>
        <w:t xml:space="preserve"> 2014-04-09 – Pour information</w:t>
      </w:r>
    </w:p>
    <w:p w:rsidR="00F66F55" w:rsidRPr="00F66F55" w:rsidRDefault="00F66F55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lastRenderedPageBreak/>
        <w:t>Langue des signes flamande : mémorandum de la Commission d’avis – Pour information</w:t>
      </w:r>
    </w:p>
    <w:p w:rsidR="00F66F55" w:rsidRPr="00F66F55" w:rsidRDefault="00F66F55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proofErr w:type="spellStart"/>
      <w:r w:rsidRPr="005E683E">
        <w:rPr>
          <w:rFonts w:ascii="Verdana" w:hAnsi="Verdana"/>
          <w:color w:val="auto"/>
          <w:lang w:val="fr-BE"/>
        </w:rPr>
        <w:t>Philantropy</w:t>
      </w:r>
      <w:proofErr w:type="spellEnd"/>
      <w:r w:rsidRPr="005E683E">
        <w:rPr>
          <w:rFonts w:ascii="Verdana" w:hAnsi="Verdana"/>
          <w:color w:val="auto"/>
          <w:lang w:val="fr-BE"/>
        </w:rPr>
        <w:t xml:space="preserve"> House – </w:t>
      </w:r>
      <w:proofErr w:type="spellStart"/>
      <w:r w:rsidRPr="005E683E">
        <w:rPr>
          <w:rFonts w:ascii="Verdana" w:hAnsi="Verdana"/>
          <w:color w:val="auto"/>
          <w:lang w:val="fr-BE"/>
        </w:rPr>
        <w:t>Reflection</w:t>
      </w:r>
      <w:proofErr w:type="spellEnd"/>
      <w:r w:rsidRPr="005E683E">
        <w:rPr>
          <w:rFonts w:ascii="Verdana" w:hAnsi="Verdana"/>
          <w:color w:val="auto"/>
          <w:lang w:val="fr-BE"/>
        </w:rPr>
        <w:t xml:space="preserve"> on UNCRPD art. 12 &amp; 13 – Pour information</w:t>
      </w:r>
    </w:p>
    <w:p w:rsidR="00F66F55" w:rsidRPr="00F66F55" w:rsidRDefault="00F66F55" w:rsidP="00F66F55">
      <w:pPr>
        <w:spacing w:before="120"/>
        <w:rPr>
          <w:rFonts w:ascii="Verdana" w:hAnsi="Verdana"/>
          <w:lang w:val="fr-BE"/>
        </w:rPr>
      </w:pPr>
    </w:p>
    <w:p w:rsidR="005E683E" w:rsidRDefault="005E683E" w:rsidP="005E683E">
      <w:pPr>
        <w:pStyle w:val="Titre2"/>
        <w:rPr>
          <w:rFonts w:ascii="Verdana" w:hAnsi="Verdana"/>
          <w:color w:val="auto"/>
          <w:lang w:val="fr-BE"/>
        </w:rPr>
      </w:pPr>
      <w:r w:rsidRPr="005E683E">
        <w:rPr>
          <w:rFonts w:ascii="Verdana" w:hAnsi="Verdana"/>
          <w:color w:val="auto"/>
          <w:lang w:val="fr-BE"/>
        </w:rPr>
        <w:t>Divers</w:t>
      </w:r>
    </w:p>
    <w:p w:rsidR="00F66F55" w:rsidRPr="00F66F55" w:rsidRDefault="00F66F55" w:rsidP="00F66F55">
      <w:pPr>
        <w:spacing w:before="120"/>
        <w:rPr>
          <w:rFonts w:ascii="Verdana" w:hAnsi="Verdana"/>
          <w:lang w:val="fr-BE"/>
        </w:rPr>
      </w:pPr>
    </w:p>
    <w:p w:rsidR="005E683E" w:rsidRPr="00F63260" w:rsidRDefault="005E683E" w:rsidP="00B334FF">
      <w:pPr>
        <w:spacing w:before="100" w:beforeAutospacing="1" w:after="240"/>
        <w:rPr>
          <w:rFonts w:ascii="Verdana" w:hAnsi="Verdana"/>
          <w:b/>
          <w:sz w:val="24"/>
          <w:szCs w:val="24"/>
          <w:u w:val="single"/>
          <w:lang w:val="fr-BE"/>
        </w:rPr>
      </w:pPr>
    </w:p>
    <w:sectPr w:rsidR="005E683E" w:rsidRPr="00F632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65" w:rsidRDefault="00E37365" w:rsidP="00024B92">
      <w:r>
        <w:separator/>
      </w:r>
    </w:p>
  </w:endnote>
  <w:endnote w:type="continuationSeparator" w:id="0">
    <w:p w:rsidR="00E37365" w:rsidRDefault="00E37365" w:rsidP="000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9510"/>
      <w:docPartObj>
        <w:docPartGallery w:val="Page Numbers (Bottom of Page)"/>
        <w:docPartUnique/>
      </w:docPartObj>
    </w:sdtPr>
    <w:sdtEndPr/>
    <w:sdtContent>
      <w:p w:rsidR="00024B92" w:rsidRDefault="00024B9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0A7CE3" wp14:editId="5B65B1B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4B92" w:rsidRDefault="00024B9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734BB" w:rsidRPr="007734BB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024B92" w:rsidRDefault="00024B9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734BB" w:rsidRPr="007734BB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65" w:rsidRDefault="00E37365" w:rsidP="00024B92">
      <w:r>
        <w:separator/>
      </w:r>
    </w:p>
  </w:footnote>
  <w:footnote w:type="continuationSeparator" w:id="0">
    <w:p w:rsidR="00E37365" w:rsidRDefault="00E37365" w:rsidP="0002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2" w:rsidRDefault="00024B92" w:rsidP="00024B92">
    <w:pPr>
      <w:pStyle w:val="En-tte"/>
      <w:ind w:left="-709"/>
    </w:pPr>
    <w:r>
      <w:rPr>
        <w:noProof/>
      </w:rPr>
      <w:drawing>
        <wp:inline distT="0" distB="0" distL="0" distR="0" wp14:anchorId="6B91B75D" wp14:editId="50346B70">
          <wp:extent cx="715759" cy="54292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96" cy="543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B92" w:rsidRDefault="00024B92" w:rsidP="00024B92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263"/>
    <w:multiLevelType w:val="hybridMultilevel"/>
    <w:tmpl w:val="04D4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07FD"/>
    <w:multiLevelType w:val="hybridMultilevel"/>
    <w:tmpl w:val="65585C84"/>
    <w:lvl w:ilvl="0" w:tplc="826CDFF6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E783A"/>
    <w:multiLevelType w:val="hybridMultilevel"/>
    <w:tmpl w:val="42A88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1E6E"/>
    <w:multiLevelType w:val="hybridMultilevel"/>
    <w:tmpl w:val="25744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F6AC4"/>
    <w:multiLevelType w:val="hybridMultilevel"/>
    <w:tmpl w:val="65585C84"/>
    <w:lvl w:ilvl="0" w:tplc="826CDFF6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EC6A64"/>
    <w:multiLevelType w:val="hybridMultilevel"/>
    <w:tmpl w:val="5CEC26E4"/>
    <w:lvl w:ilvl="0" w:tplc="826CDFF6">
      <w:start w:val="1"/>
      <w:numFmt w:val="decimal"/>
      <w:lvlText w:val="%1."/>
      <w:lvlJc w:val="left"/>
      <w:pPr>
        <w:ind w:left="720" w:hanging="360"/>
      </w:pPr>
    </w:lvl>
    <w:lvl w:ilvl="1" w:tplc="826CDFF6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97B6C"/>
    <w:multiLevelType w:val="hybridMultilevel"/>
    <w:tmpl w:val="3DB2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B5F6D"/>
    <w:multiLevelType w:val="hybridMultilevel"/>
    <w:tmpl w:val="35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E2A37"/>
    <w:multiLevelType w:val="hybridMultilevel"/>
    <w:tmpl w:val="97842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10FDF"/>
    <w:multiLevelType w:val="hybridMultilevel"/>
    <w:tmpl w:val="B39A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5"/>
    <w:rsid w:val="00004924"/>
    <w:rsid w:val="00024B92"/>
    <w:rsid w:val="000A2825"/>
    <w:rsid w:val="00111891"/>
    <w:rsid w:val="001A096A"/>
    <w:rsid w:val="00254D90"/>
    <w:rsid w:val="002836F4"/>
    <w:rsid w:val="002D5E57"/>
    <w:rsid w:val="002E2BFE"/>
    <w:rsid w:val="00306337"/>
    <w:rsid w:val="00354E59"/>
    <w:rsid w:val="0036293E"/>
    <w:rsid w:val="00390D94"/>
    <w:rsid w:val="003C18F8"/>
    <w:rsid w:val="004832D4"/>
    <w:rsid w:val="00497D50"/>
    <w:rsid w:val="004C641F"/>
    <w:rsid w:val="0053292A"/>
    <w:rsid w:val="005E683E"/>
    <w:rsid w:val="007734BB"/>
    <w:rsid w:val="007B4356"/>
    <w:rsid w:val="00826E6D"/>
    <w:rsid w:val="0084392D"/>
    <w:rsid w:val="00852269"/>
    <w:rsid w:val="00865C1D"/>
    <w:rsid w:val="008C371E"/>
    <w:rsid w:val="008E688F"/>
    <w:rsid w:val="00906201"/>
    <w:rsid w:val="00984733"/>
    <w:rsid w:val="009D53EC"/>
    <w:rsid w:val="00A54F92"/>
    <w:rsid w:val="00B334FF"/>
    <w:rsid w:val="00BC4898"/>
    <w:rsid w:val="00BE51CA"/>
    <w:rsid w:val="00BE7D2D"/>
    <w:rsid w:val="00C10EBB"/>
    <w:rsid w:val="00C67E9B"/>
    <w:rsid w:val="00CB0E7C"/>
    <w:rsid w:val="00CD5B23"/>
    <w:rsid w:val="00D01E85"/>
    <w:rsid w:val="00D24742"/>
    <w:rsid w:val="00D3366B"/>
    <w:rsid w:val="00D7677E"/>
    <w:rsid w:val="00E02F3E"/>
    <w:rsid w:val="00E37365"/>
    <w:rsid w:val="00E650A7"/>
    <w:rsid w:val="00E75EED"/>
    <w:rsid w:val="00ED0D79"/>
    <w:rsid w:val="00EF2369"/>
    <w:rsid w:val="00F041D7"/>
    <w:rsid w:val="00F62198"/>
    <w:rsid w:val="00F63260"/>
    <w:rsid w:val="00F649F3"/>
    <w:rsid w:val="00F66F55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D01E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22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269"/>
    <w:rPr>
      <w:rFonts w:ascii="Tahoma" w:hAnsi="Tahoma" w:cs="Tahoma"/>
      <w:sz w:val="16"/>
      <w:szCs w:val="16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B92"/>
    <w:rPr>
      <w:rFonts w:ascii="Calibri" w:hAnsi="Calibri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B92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D01E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22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269"/>
    <w:rPr>
      <w:rFonts w:ascii="Tahoma" w:hAnsi="Tahoma" w:cs="Tahoma"/>
      <w:sz w:val="16"/>
      <w:szCs w:val="16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B92"/>
    <w:rPr>
      <w:rFonts w:ascii="Calibri" w:hAnsi="Calibri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B92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3</cp:revision>
  <cp:lastPrinted>2014-02-10T12:38:00Z</cp:lastPrinted>
  <dcterms:created xsi:type="dcterms:W3CDTF">2015-03-26T15:03:00Z</dcterms:created>
  <dcterms:modified xsi:type="dcterms:W3CDTF">2015-03-26T17:46:00Z</dcterms:modified>
</cp:coreProperties>
</file>