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47" w:rsidRPr="007840E2" w:rsidRDefault="0089538D" w:rsidP="007840E2">
      <w:pPr>
        <w:pStyle w:val="Titre1"/>
        <w:jc w:val="center"/>
        <w:rPr>
          <w:rFonts w:ascii="Verdana" w:hAnsi="Verdana"/>
          <w:color w:val="auto"/>
          <w:u w:val="single"/>
        </w:rPr>
      </w:pPr>
      <w:r w:rsidRPr="007840E2">
        <w:rPr>
          <w:rFonts w:ascii="Verdana" w:hAnsi="Verdana"/>
          <w:color w:val="auto"/>
          <w:u w:val="single"/>
        </w:rPr>
        <w:t xml:space="preserve">BDF-EDF : </w:t>
      </w:r>
      <w:proofErr w:type="spellStart"/>
      <w:r w:rsidRPr="007840E2">
        <w:rPr>
          <w:rFonts w:ascii="Verdana" w:hAnsi="Verdana"/>
          <w:color w:val="auto"/>
          <w:u w:val="single"/>
        </w:rPr>
        <w:t>Rencontre</w:t>
      </w:r>
      <w:proofErr w:type="spellEnd"/>
      <w:r w:rsidRPr="007840E2">
        <w:rPr>
          <w:rFonts w:ascii="Verdana" w:hAnsi="Verdana"/>
          <w:color w:val="auto"/>
          <w:u w:val="single"/>
        </w:rPr>
        <w:t xml:space="preserve"> Madame </w:t>
      </w:r>
      <w:proofErr w:type="spellStart"/>
      <w:r w:rsidRPr="007840E2">
        <w:rPr>
          <w:rFonts w:ascii="Verdana" w:hAnsi="Verdana"/>
          <w:color w:val="auto"/>
          <w:u w:val="single"/>
        </w:rPr>
        <w:t>Thyssen</w:t>
      </w:r>
      <w:proofErr w:type="spellEnd"/>
    </w:p>
    <w:p w:rsidR="00FC2AC7" w:rsidRPr="008F6D90" w:rsidRDefault="008F6D90" w:rsidP="007840E2">
      <w:pPr>
        <w:pStyle w:val="Titre1"/>
        <w:jc w:val="center"/>
        <w:rPr>
          <w:rFonts w:ascii="Verdana" w:hAnsi="Verdana"/>
          <w:color w:val="auto"/>
          <w:u w:val="single"/>
        </w:rPr>
      </w:pPr>
      <w:r w:rsidRPr="008F6D90">
        <w:rPr>
          <w:rFonts w:ascii="Verdana" w:hAnsi="Verdana"/>
          <w:color w:val="auto"/>
          <w:u w:val="single"/>
        </w:rPr>
        <w:t xml:space="preserve">20/04/2015 – </w:t>
      </w:r>
      <w:proofErr w:type="spellStart"/>
      <w:r w:rsidRPr="008F6D90">
        <w:rPr>
          <w:rFonts w:ascii="Verdana" w:hAnsi="Verdana"/>
          <w:color w:val="auto"/>
          <w:u w:val="single"/>
        </w:rPr>
        <w:t>Berlay</w:t>
      </w:r>
      <w:r w:rsidR="00FC2AC7" w:rsidRPr="008F6D90">
        <w:rPr>
          <w:rFonts w:ascii="Verdana" w:hAnsi="Verdana"/>
          <w:color w:val="auto"/>
          <w:u w:val="single"/>
        </w:rPr>
        <w:t>mont</w:t>
      </w:r>
      <w:proofErr w:type="spellEnd"/>
      <w:r w:rsidRPr="008F6D90">
        <w:rPr>
          <w:rFonts w:ascii="Verdana" w:hAnsi="Verdana"/>
          <w:color w:val="auto"/>
          <w:u w:val="single"/>
        </w:rPr>
        <w:t xml:space="preserve"> Building</w:t>
      </w:r>
    </w:p>
    <w:p w:rsidR="00801107" w:rsidRDefault="00801107" w:rsidP="00801107">
      <w:pPr>
        <w:spacing w:before="480"/>
        <w:rPr>
          <w:lang w:val="fr-BE"/>
        </w:rPr>
      </w:pPr>
      <w:r w:rsidRPr="00FC2AC7">
        <w:rPr>
          <w:lang w:val="fr-BE"/>
        </w:rPr>
        <w:t xml:space="preserve">Le BDF, via les contacts de </w:t>
      </w:r>
      <w:r>
        <w:rPr>
          <w:lang w:val="fr-BE"/>
        </w:rPr>
        <w:t>P</w:t>
      </w:r>
      <w:r w:rsidRPr="00FC2AC7">
        <w:rPr>
          <w:lang w:val="fr-BE"/>
        </w:rPr>
        <w:t xml:space="preserve">ierre </w:t>
      </w:r>
      <w:r>
        <w:rPr>
          <w:lang w:val="fr-BE"/>
        </w:rPr>
        <w:t>G</w:t>
      </w:r>
      <w:r w:rsidRPr="00FC2AC7">
        <w:rPr>
          <w:lang w:val="fr-BE"/>
        </w:rPr>
        <w:t>yselinck a obtenu une rencontre</w:t>
      </w:r>
      <w:r>
        <w:rPr>
          <w:lang w:val="fr-BE"/>
        </w:rPr>
        <w:t>,</w:t>
      </w:r>
      <w:r w:rsidRPr="00FC2AC7">
        <w:rPr>
          <w:lang w:val="fr-BE"/>
        </w:rPr>
        <w:t xml:space="preserve"> pour l’</w:t>
      </w:r>
      <w:r>
        <w:rPr>
          <w:lang w:val="fr-BE"/>
        </w:rPr>
        <w:t xml:space="preserve">EDF, avec Madame Marianne Thyssen, Commissaire européenne en charge des </w:t>
      </w:r>
      <w:r w:rsidR="00C37627">
        <w:rPr>
          <w:lang w:val="fr-BE"/>
        </w:rPr>
        <w:t>A</w:t>
      </w:r>
      <w:r>
        <w:rPr>
          <w:lang w:val="fr-BE"/>
        </w:rPr>
        <w:t>ffaires sociale.</w:t>
      </w:r>
    </w:p>
    <w:p w:rsidR="0089538D" w:rsidRPr="007840E2" w:rsidRDefault="0089538D" w:rsidP="007840E2">
      <w:pPr>
        <w:pStyle w:val="Titre2"/>
        <w:rPr>
          <w:rFonts w:ascii="Verdana" w:hAnsi="Verdana"/>
          <w:color w:val="auto"/>
          <w:u w:val="single"/>
          <w:lang w:val="fr-BE"/>
        </w:rPr>
      </w:pPr>
      <w:r w:rsidRPr="007840E2">
        <w:rPr>
          <w:rFonts w:ascii="Verdana" w:hAnsi="Verdana"/>
          <w:color w:val="auto"/>
          <w:u w:val="single"/>
          <w:lang w:val="fr-BE"/>
        </w:rPr>
        <w:t>Présents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59"/>
        <w:gridCol w:w="2977"/>
      </w:tblGrid>
      <w:tr w:rsidR="00801107" w:rsidRPr="009735D7" w:rsidTr="00801107">
        <w:tc>
          <w:tcPr>
            <w:tcW w:w="1368" w:type="dxa"/>
            <w:shd w:val="clear" w:color="auto" w:fill="auto"/>
          </w:tcPr>
          <w:p w:rsidR="00801107" w:rsidRPr="009735D7" w:rsidRDefault="00801107" w:rsidP="00801107">
            <w:pPr>
              <w:rPr>
                <w:lang w:val="fr-FR"/>
              </w:rPr>
            </w:pPr>
            <w:r>
              <w:rPr>
                <w:lang w:val="fr-BE"/>
              </w:rPr>
              <w:t xml:space="preserve">Marian </w:t>
            </w:r>
          </w:p>
        </w:tc>
        <w:tc>
          <w:tcPr>
            <w:tcW w:w="1859" w:type="dxa"/>
            <w:shd w:val="clear" w:color="auto" w:fill="auto"/>
          </w:tcPr>
          <w:p w:rsidR="00801107" w:rsidRPr="009735D7" w:rsidRDefault="00801107" w:rsidP="00801107">
            <w:pPr>
              <w:rPr>
                <w:lang w:val="fr-FR"/>
              </w:rPr>
            </w:pPr>
            <w:r>
              <w:rPr>
                <w:lang w:val="fr-FR"/>
              </w:rPr>
              <w:t>Thyssen</w:t>
            </w:r>
          </w:p>
        </w:tc>
        <w:tc>
          <w:tcPr>
            <w:tcW w:w="2977" w:type="dxa"/>
            <w:shd w:val="clear" w:color="auto" w:fill="auto"/>
          </w:tcPr>
          <w:p w:rsidR="00801107" w:rsidRDefault="00801107">
            <w:r>
              <w:rPr>
                <w:lang w:val="fr-BE"/>
              </w:rPr>
              <w:t>Commission européenne</w:t>
            </w:r>
          </w:p>
        </w:tc>
      </w:tr>
      <w:tr w:rsidR="00801107" w:rsidRPr="009735D7" w:rsidTr="00801107">
        <w:tc>
          <w:tcPr>
            <w:tcW w:w="1368" w:type="dxa"/>
            <w:shd w:val="clear" w:color="auto" w:fill="auto"/>
          </w:tcPr>
          <w:p w:rsidR="00801107" w:rsidRPr="009735D7" w:rsidRDefault="00801107" w:rsidP="00801107">
            <w:pPr>
              <w:rPr>
                <w:lang w:val="fr-FR"/>
              </w:rPr>
            </w:pPr>
            <w:r>
              <w:rPr>
                <w:lang w:val="fr-FR"/>
              </w:rPr>
              <w:t>Maria-Luisa</w:t>
            </w:r>
          </w:p>
        </w:tc>
        <w:tc>
          <w:tcPr>
            <w:tcW w:w="1859" w:type="dxa"/>
            <w:shd w:val="clear" w:color="auto" w:fill="auto"/>
          </w:tcPr>
          <w:p w:rsidR="00801107" w:rsidRPr="009735D7" w:rsidRDefault="00801107" w:rsidP="00801107">
            <w:pPr>
              <w:rPr>
                <w:lang w:val="fr-FR"/>
              </w:rPr>
            </w:pPr>
            <w:r>
              <w:rPr>
                <w:lang w:val="fr-FR"/>
              </w:rPr>
              <w:t>Cabral</w:t>
            </w:r>
          </w:p>
        </w:tc>
        <w:tc>
          <w:tcPr>
            <w:tcW w:w="2977" w:type="dxa"/>
            <w:shd w:val="clear" w:color="auto" w:fill="auto"/>
          </w:tcPr>
          <w:p w:rsidR="00801107" w:rsidRDefault="00801107">
            <w:r w:rsidRPr="00E73F20">
              <w:rPr>
                <w:lang w:val="fr-BE"/>
              </w:rPr>
              <w:t>Commission européenne</w:t>
            </w:r>
          </w:p>
        </w:tc>
      </w:tr>
      <w:tr w:rsidR="00801107" w:rsidRPr="009735D7" w:rsidTr="00801107">
        <w:tc>
          <w:tcPr>
            <w:tcW w:w="1368" w:type="dxa"/>
            <w:shd w:val="clear" w:color="auto" w:fill="auto"/>
          </w:tcPr>
          <w:p w:rsidR="00801107" w:rsidRPr="009735D7" w:rsidRDefault="00801107" w:rsidP="00801107">
            <w:pPr>
              <w:rPr>
                <w:lang w:val="fr-FR"/>
              </w:rPr>
            </w:pPr>
            <w:r>
              <w:rPr>
                <w:lang w:val="fr-FR"/>
              </w:rPr>
              <w:t>X</w:t>
            </w:r>
          </w:p>
        </w:tc>
        <w:tc>
          <w:tcPr>
            <w:tcW w:w="1859" w:type="dxa"/>
            <w:shd w:val="clear" w:color="auto" w:fill="auto"/>
          </w:tcPr>
          <w:p w:rsidR="00801107" w:rsidRPr="009735D7" w:rsidRDefault="00801107" w:rsidP="00801107">
            <w:pPr>
              <w:rPr>
                <w:lang w:val="fr-FR"/>
              </w:rPr>
            </w:pPr>
            <w:r>
              <w:rPr>
                <w:lang w:val="fr-FR"/>
              </w:rPr>
              <w:t>X</w:t>
            </w:r>
          </w:p>
        </w:tc>
        <w:tc>
          <w:tcPr>
            <w:tcW w:w="2977" w:type="dxa"/>
            <w:shd w:val="clear" w:color="auto" w:fill="auto"/>
          </w:tcPr>
          <w:p w:rsidR="00801107" w:rsidRDefault="00801107">
            <w:r w:rsidRPr="00E73F20">
              <w:rPr>
                <w:lang w:val="fr-BE"/>
              </w:rPr>
              <w:t>Commission européenne</w:t>
            </w:r>
          </w:p>
        </w:tc>
      </w:tr>
      <w:tr w:rsidR="00801107" w:rsidRPr="009735D7" w:rsidTr="00801107">
        <w:tc>
          <w:tcPr>
            <w:tcW w:w="1368" w:type="dxa"/>
            <w:shd w:val="clear" w:color="auto" w:fill="auto"/>
          </w:tcPr>
          <w:p w:rsidR="00801107" w:rsidRPr="009735D7" w:rsidRDefault="00801107" w:rsidP="00801107">
            <w:pPr>
              <w:rPr>
                <w:lang w:val="fr-FR"/>
              </w:rPr>
            </w:pPr>
            <w:r>
              <w:rPr>
                <w:lang w:val="fr-FR"/>
              </w:rPr>
              <w:t>Yannis</w:t>
            </w:r>
          </w:p>
        </w:tc>
        <w:tc>
          <w:tcPr>
            <w:tcW w:w="1859" w:type="dxa"/>
            <w:shd w:val="clear" w:color="auto" w:fill="auto"/>
          </w:tcPr>
          <w:p w:rsidR="00801107" w:rsidRPr="009735D7" w:rsidRDefault="00801107" w:rsidP="00801107">
            <w:pPr>
              <w:rPr>
                <w:lang w:val="fr-FR"/>
              </w:rPr>
            </w:pPr>
            <w:r>
              <w:rPr>
                <w:lang w:val="fr-BE"/>
              </w:rPr>
              <w:t>Vardakastanis</w:t>
            </w:r>
          </w:p>
        </w:tc>
        <w:tc>
          <w:tcPr>
            <w:tcW w:w="2977" w:type="dxa"/>
            <w:shd w:val="clear" w:color="auto" w:fill="auto"/>
          </w:tcPr>
          <w:p w:rsidR="00801107" w:rsidRPr="009735D7" w:rsidRDefault="00801107" w:rsidP="00801107">
            <w:pPr>
              <w:rPr>
                <w:lang w:val="fr-FR"/>
              </w:rPr>
            </w:pPr>
            <w:r>
              <w:rPr>
                <w:lang w:val="fr-FR"/>
              </w:rPr>
              <w:t>EDF</w:t>
            </w:r>
          </w:p>
        </w:tc>
      </w:tr>
      <w:tr w:rsidR="00801107" w:rsidRPr="009735D7" w:rsidTr="00801107">
        <w:tc>
          <w:tcPr>
            <w:tcW w:w="1368" w:type="dxa"/>
            <w:shd w:val="clear" w:color="auto" w:fill="auto"/>
          </w:tcPr>
          <w:p w:rsidR="00801107" w:rsidRPr="009735D7" w:rsidRDefault="00801107" w:rsidP="00801107">
            <w:pPr>
              <w:rPr>
                <w:lang w:val="fr-FR"/>
              </w:rPr>
            </w:pPr>
            <w:r>
              <w:rPr>
                <w:lang w:val="fr-FR"/>
              </w:rPr>
              <w:t>Catherine</w:t>
            </w:r>
          </w:p>
        </w:tc>
        <w:tc>
          <w:tcPr>
            <w:tcW w:w="1859" w:type="dxa"/>
            <w:shd w:val="clear" w:color="auto" w:fill="auto"/>
          </w:tcPr>
          <w:p w:rsidR="00801107" w:rsidRPr="009735D7" w:rsidRDefault="00801107" w:rsidP="00801107">
            <w:pPr>
              <w:rPr>
                <w:lang w:val="fr-FR"/>
              </w:rPr>
            </w:pPr>
            <w:r>
              <w:rPr>
                <w:lang w:val="fr-BE"/>
              </w:rPr>
              <w:t>Naughton</w:t>
            </w:r>
          </w:p>
        </w:tc>
        <w:tc>
          <w:tcPr>
            <w:tcW w:w="2977" w:type="dxa"/>
            <w:shd w:val="clear" w:color="auto" w:fill="auto"/>
          </w:tcPr>
          <w:p w:rsidR="00801107" w:rsidRDefault="00801107">
            <w:r w:rsidRPr="00F56131">
              <w:rPr>
                <w:lang w:val="fr-FR"/>
              </w:rPr>
              <w:t>EDF</w:t>
            </w:r>
          </w:p>
        </w:tc>
      </w:tr>
      <w:tr w:rsidR="00801107" w:rsidRPr="009735D7" w:rsidTr="00801107">
        <w:tc>
          <w:tcPr>
            <w:tcW w:w="1368" w:type="dxa"/>
            <w:shd w:val="clear" w:color="auto" w:fill="auto"/>
          </w:tcPr>
          <w:p w:rsidR="00801107" w:rsidRPr="009735D7" w:rsidRDefault="00801107" w:rsidP="00801107">
            <w:pPr>
              <w:rPr>
                <w:lang w:val="fr-FR"/>
              </w:rPr>
            </w:pPr>
            <w:proofErr w:type="spellStart"/>
            <w:r>
              <w:rPr>
                <w:lang w:val="fr-FR"/>
              </w:rPr>
              <w:t>An-Sofie</w:t>
            </w:r>
            <w:proofErr w:type="spellEnd"/>
          </w:p>
        </w:tc>
        <w:tc>
          <w:tcPr>
            <w:tcW w:w="1859" w:type="dxa"/>
            <w:shd w:val="clear" w:color="auto" w:fill="auto"/>
          </w:tcPr>
          <w:p w:rsidR="00801107" w:rsidRPr="009735D7" w:rsidRDefault="00801107" w:rsidP="00801107">
            <w:pPr>
              <w:rPr>
                <w:lang w:val="fr-FR"/>
              </w:rPr>
            </w:pPr>
            <w:r>
              <w:t>Leenknecht</w:t>
            </w:r>
          </w:p>
        </w:tc>
        <w:tc>
          <w:tcPr>
            <w:tcW w:w="2977" w:type="dxa"/>
            <w:shd w:val="clear" w:color="auto" w:fill="auto"/>
          </w:tcPr>
          <w:p w:rsidR="00801107" w:rsidRDefault="00801107">
            <w:r w:rsidRPr="00F56131">
              <w:rPr>
                <w:lang w:val="fr-FR"/>
              </w:rPr>
              <w:t>EDF</w:t>
            </w:r>
          </w:p>
        </w:tc>
      </w:tr>
      <w:tr w:rsidR="00801107" w:rsidRPr="009735D7" w:rsidTr="00801107">
        <w:tc>
          <w:tcPr>
            <w:tcW w:w="1368" w:type="dxa"/>
            <w:shd w:val="clear" w:color="auto" w:fill="auto"/>
          </w:tcPr>
          <w:p w:rsidR="00801107" w:rsidRPr="009735D7" w:rsidRDefault="00801107" w:rsidP="00801107">
            <w:pPr>
              <w:rPr>
                <w:lang w:val="fr-FR"/>
              </w:rPr>
            </w:pPr>
            <w:r>
              <w:rPr>
                <w:lang w:val="fr-FR"/>
              </w:rPr>
              <w:t>Simona</w:t>
            </w:r>
          </w:p>
        </w:tc>
        <w:tc>
          <w:tcPr>
            <w:tcW w:w="1859" w:type="dxa"/>
            <w:shd w:val="clear" w:color="auto" w:fill="auto"/>
          </w:tcPr>
          <w:p w:rsidR="00801107" w:rsidRPr="009735D7" w:rsidRDefault="00801107" w:rsidP="00801107">
            <w:pPr>
              <w:rPr>
                <w:lang w:val="fr-FR"/>
              </w:rPr>
            </w:pPr>
            <w:proofErr w:type="spellStart"/>
            <w:r>
              <w:t>Girratano</w:t>
            </w:r>
            <w:proofErr w:type="spellEnd"/>
          </w:p>
        </w:tc>
        <w:tc>
          <w:tcPr>
            <w:tcW w:w="2977" w:type="dxa"/>
            <w:shd w:val="clear" w:color="auto" w:fill="auto"/>
          </w:tcPr>
          <w:p w:rsidR="00801107" w:rsidRDefault="00801107">
            <w:r w:rsidRPr="00F56131">
              <w:rPr>
                <w:lang w:val="fr-FR"/>
              </w:rPr>
              <w:t>EDF</w:t>
            </w:r>
          </w:p>
        </w:tc>
      </w:tr>
      <w:tr w:rsidR="00801107" w:rsidRPr="009735D7" w:rsidTr="00801107">
        <w:tc>
          <w:tcPr>
            <w:tcW w:w="1368" w:type="dxa"/>
            <w:shd w:val="clear" w:color="auto" w:fill="auto"/>
          </w:tcPr>
          <w:p w:rsidR="00801107" w:rsidRPr="009735D7" w:rsidRDefault="00801107" w:rsidP="00801107">
            <w:pPr>
              <w:rPr>
                <w:lang w:val="fr-FR"/>
              </w:rPr>
            </w:pPr>
            <w:r w:rsidRPr="009735D7">
              <w:rPr>
                <w:lang w:val="fr-FR"/>
              </w:rPr>
              <w:t>Pierre</w:t>
            </w:r>
          </w:p>
        </w:tc>
        <w:tc>
          <w:tcPr>
            <w:tcW w:w="1859" w:type="dxa"/>
            <w:shd w:val="clear" w:color="auto" w:fill="auto"/>
          </w:tcPr>
          <w:p w:rsidR="00801107" w:rsidRPr="009735D7" w:rsidRDefault="00801107" w:rsidP="00801107">
            <w:pPr>
              <w:rPr>
                <w:lang w:val="fr-FR"/>
              </w:rPr>
            </w:pPr>
            <w:r w:rsidRPr="009735D7">
              <w:rPr>
                <w:lang w:val="fr-FR"/>
              </w:rPr>
              <w:t>Gyselinck</w:t>
            </w:r>
          </w:p>
        </w:tc>
        <w:tc>
          <w:tcPr>
            <w:tcW w:w="2977" w:type="dxa"/>
            <w:shd w:val="clear" w:color="auto" w:fill="auto"/>
          </w:tcPr>
          <w:p w:rsidR="00801107" w:rsidRDefault="00801107" w:rsidP="00801107">
            <w:r w:rsidRPr="00E52F3F">
              <w:rPr>
                <w:lang w:val="fr-FR"/>
              </w:rPr>
              <w:t>BDF</w:t>
            </w:r>
          </w:p>
        </w:tc>
      </w:tr>
      <w:tr w:rsidR="00801107" w:rsidRPr="009735D7" w:rsidTr="00801107">
        <w:tc>
          <w:tcPr>
            <w:tcW w:w="1368" w:type="dxa"/>
            <w:shd w:val="clear" w:color="auto" w:fill="auto"/>
          </w:tcPr>
          <w:p w:rsidR="00801107" w:rsidRPr="009735D7" w:rsidRDefault="00801107" w:rsidP="00801107">
            <w:pPr>
              <w:rPr>
                <w:lang w:val="fr-FR"/>
              </w:rPr>
            </w:pPr>
            <w:r w:rsidRPr="009735D7">
              <w:rPr>
                <w:lang w:val="fr-FR"/>
              </w:rPr>
              <w:t>Gisèle</w:t>
            </w:r>
          </w:p>
        </w:tc>
        <w:tc>
          <w:tcPr>
            <w:tcW w:w="1859" w:type="dxa"/>
            <w:shd w:val="clear" w:color="auto" w:fill="auto"/>
          </w:tcPr>
          <w:p w:rsidR="00801107" w:rsidRPr="009735D7" w:rsidRDefault="00801107" w:rsidP="00801107">
            <w:pPr>
              <w:rPr>
                <w:lang w:val="fr-FR"/>
              </w:rPr>
            </w:pPr>
            <w:r w:rsidRPr="009735D7">
              <w:rPr>
                <w:lang w:val="fr-FR"/>
              </w:rPr>
              <w:t>Marlière</w:t>
            </w:r>
          </w:p>
        </w:tc>
        <w:tc>
          <w:tcPr>
            <w:tcW w:w="2977" w:type="dxa"/>
            <w:shd w:val="clear" w:color="auto" w:fill="auto"/>
          </w:tcPr>
          <w:p w:rsidR="00801107" w:rsidRDefault="00801107" w:rsidP="00801107">
            <w:r w:rsidRPr="00E52F3F">
              <w:rPr>
                <w:lang w:val="fr-FR"/>
              </w:rPr>
              <w:t>BDF</w:t>
            </w:r>
          </w:p>
        </w:tc>
      </w:tr>
      <w:tr w:rsidR="00801107" w:rsidRPr="009735D7" w:rsidTr="00801107">
        <w:tc>
          <w:tcPr>
            <w:tcW w:w="1368" w:type="dxa"/>
            <w:shd w:val="clear" w:color="auto" w:fill="auto"/>
          </w:tcPr>
          <w:p w:rsidR="00801107" w:rsidRPr="009735D7" w:rsidRDefault="00801107" w:rsidP="00801107">
            <w:pPr>
              <w:rPr>
                <w:lang w:val="fr-FR"/>
              </w:rPr>
            </w:pPr>
            <w:r>
              <w:rPr>
                <w:lang w:val="fr-FR"/>
              </w:rPr>
              <w:t>Olivier</w:t>
            </w:r>
          </w:p>
        </w:tc>
        <w:tc>
          <w:tcPr>
            <w:tcW w:w="1859" w:type="dxa"/>
            <w:shd w:val="clear" w:color="auto" w:fill="auto"/>
          </w:tcPr>
          <w:p w:rsidR="00801107" w:rsidRPr="009735D7" w:rsidRDefault="00801107" w:rsidP="00801107">
            <w:pPr>
              <w:rPr>
                <w:lang w:val="fr-FR"/>
              </w:rPr>
            </w:pPr>
            <w:r>
              <w:rPr>
                <w:lang w:val="fr-FR"/>
              </w:rPr>
              <w:t>Magritte</w:t>
            </w:r>
          </w:p>
        </w:tc>
        <w:tc>
          <w:tcPr>
            <w:tcW w:w="2977" w:type="dxa"/>
            <w:shd w:val="clear" w:color="auto" w:fill="auto"/>
          </w:tcPr>
          <w:p w:rsidR="00801107" w:rsidRDefault="00801107" w:rsidP="00801107">
            <w:r w:rsidRPr="00E52F3F">
              <w:rPr>
                <w:lang w:val="fr-FR"/>
              </w:rPr>
              <w:t>BDF</w:t>
            </w:r>
          </w:p>
        </w:tc>
      </w:tr>
    </w:tbl>
    <w:p w:rsidR="00801107" w:rsidRDefault="00801107" w:rsidP="00801107">
      <w:pPr>
        <w:pStyle w:val="Titre2"/>
        <w:spacing w:before="600"/>
        <w:contextualSpacing/>
        <w:rPr>
          <w:rFonts w:ascii="Verdana" w:hAnsi="Verdana"/>
          <w:color w:val="auto"/>
          <w:u w:val="single"/>
          <w:lang w:val="fr-BE"/>
        </w:rPr>
      </w:pPr>
      <w:r>
        <w:rPr>
          <w:lang w:val="fr-BE"/>
        </w:rPr>
        <w:br w:type="textWrapping" w:clear="all"/>
      </w:r>
    </w:p>
    <w:p w:rsidR="00FC2AC7" w:rsidRPr="00801107" w:rsidRDefault="00FC2AC7" w:rsidP="00801107">
      <w:pPr>
        <w:pStyle w:val="Titre2"/>
        <w:spacing w:before="600"/>
        <w:contextualSpacing/>
        <w:rPr>
          <w:rFonts w:ascii="Verdana" w:hAnsi="Verdana"/>
          <w:color w:val="auto"/>
          <w:u w:val="single"/>
          <w:lang w:val="fr-BE"/>
        </w:rPr>
      </w:pPr>
      <w:r w:rsidRPr="00801107">
        <w:rPr>
          <w:rFonts w:ascii="Verdana" w:hAnsi="Verdana"/>
          <w:color w:val="auto"/>
          <w:u w:val="single"/>
          <w:lang w:val="fr-BE"/>
        </w:rPr>
        <w:t>Préalable</w:t>
      </w:r>
    </w:p>
    <w:p w:rsidR="00FC2AC7" w:rsidRPr="00FC2AC7" w:rsidRDefault="00FC2AC7">
      <w:pPr>
        <w:rPr>
          <w:lang w:val="fr-BE"/>
        </w:rPr>
      </w:pPr>
      <w:r>
        <w:rPr>
          <w:lang w:val="fr-BE"/>
        </w:rPr>
        <w:t>La réunion a été préparée sur base d’une note de Véronique Duchenne adaptée par le secrétariat de l’EDF. Une « </w:t>
      </w:r>
      <w:r w:rsidR="00C37627">
        <w:rPr>
          <w:lang w:val="fr-BE"/>
        </w:rPr>
        <w:t>pré réunion</w:t>
      </w:r>
      <w:r>
        <w:rPr>
          <w:lang w:val="fr-BE"/>
        </w:rPr>
        <w:t> » s’est tenue le 20/04/2015 pour répartir le temps de parole entre les participants du BDF et de l’EDF.</w:t>
      </w:r>
    </w:p>
    <w:p w:rsidR="00FC2AC7" w:rsidRPr="007840E2" w:rsidRDefault="00FC2AC7" w:rsidP="007840E2">
      <w:pPr>
        <w:pStyle w:val="Titre2"/>
        <w:rPr>
          <w:rFonts w:ascii="Verdana" w:hAnsi="Verdana"/>
          <w:color w:val="auto"/>
          <w:u w:val="single"/>
          <w:lang w:val="fr-BE"/>
        </w:rPr>
      </w:pPr>
      <w:r w:rsidRPr="007840E2">
        <w:rPr>
          <w:rFonts w:ascii="Verdana" w:hAnsi="Verdana"/>
          <w:color w:val="auto"/>
          <w:u w:val="single"/>
          <w:lang w:val="fr-BE"/>
        </w:rPr>
        <w:t>Introduction</w:t>
      </w:r>
    </w:p>
    <w:p w:rsidR="0005748E" w:rsidRPr="00E84266" w:rsidRDefault="0005748E">
      <w:pPr>
        <w:rPr>
          <w:lang w:val="fr-BE"/>
        </w:rPr>
      </w:pPr>
      <w:r w:rsidRPr="00E84266">
        <w:rPr>
          <w:lang w:val="fr-BE"/>
        </w:rPr>
        <w:t xml:space="preserve">PG : </w:t>
      </w:r>
      <w:r w:rsidR="00E84266" w:rsidRPr="00E84266">
        <w:rPr>
          <w:lang w:val="fr-BE"/>
        </w:rPr>
        <w:t xml:space="preserve">remercie Madame la Commissaire de recevoir le BDF </w:t>
      </w:r>
      <w:r w:rsidR="00E84266">
        <w:rPr>
          <w:lang w:val="fr-BE"/>
        </w:rPr>
        <w:t xml:space="preserve">représentant 250 000 personnes handicapées et leurs proches en Belgique </w:t>
      </w:r>
      <w:r w:rsidR="00E84266" w:rsidRPr="00E84266">
        <w:rPr>
          <w:lang w:val="fr-BE"/>
        </w:rPr>
        <w:t>et l’EDF</w:t>
      </w:r>
      <w:r w:rsidR="00E84266">
        <w:rPr>
          <w:lang w:val="fr-BE"/>
        </w:rPr>
        <w:t>, l’organisation européenne des personnes handicapées représentant 8</w:t>
      </w:r>
      <w:r w:rsidR="00C80826">
        <w:rPr>
          <w:lang w:val="fr-BE"/>
        </w:rPr>
        <w:t>0</w:t>
      </w:r>
      <w:r w:rsidR="00E84266">
        <w:rPr>
          <w:lang w:val="fr-BE"/>
        </w:rPr>
        <w:t xml:space="preserve"> millions de citoyens européens handicapés.</w:t>
      </w:r>
    </w:p>
    <w:p w:rsidR="00E84266" w:rsidRPr="007840E2" w:rsidRDefault="00E84266" w:rsidP="007840E2">
      <w:pPr>
        <w:pStyle w:val="Titre2"/>
        <w:rPr>
          <w:rFonts w:ascii="Verdana" w:hAnsi="Verdana"/>
          <w:color w:val="auto"/>
          <w:u w:val="single"/>
          <w:lang w:val="fr-BE"/>
        </w:rPr>
      </w:pPr>
      <w:r w:rsidRPr="007840E2">
        <w:rPr>
          <w:rFonts w:ascii="Verdana" w:hAnsi="Verdana"/>
          <w:color w:val="auto"/>
          <w:u w:val="single"/>
          <w:lang w:val="fr-BE"/>
        </w:rPr>
        <w:t>Présentation EDF</w:t>
      </w:r>
    </w:p>
    <w:p w:rsidR="00E84266" w:rsidRPr="00E84266" w:rsidRDefault="00E84266">
      <w:pPr>
        <w:rPr>
          <w:lang w:val="fr-BE"/>
        </w:rPr>
      </w:pPr>
      <w:r w:rsidRPr="00E84266">
        <w:rPr>
          <w:lang w:val="fr-BE"/>
        </w:rPr>
        <w:t>YV rappelle qui est l’</w:t>
      </w:r>
      <w:r>
        <w:rPr>
          <w:lang w:val="fr-BE"/>
        </w:rPr>
        <w:t xml:space="preserve">EDF, établi en 1997, </w:t>
      </w:r>
      <w:r w:rsidR="00C400D2">
        <w:rPr>
          <w:lang w:val="fr-BE"/>
        </w:rPr>
        <w:t>pour promouvoir les droits des personnes handicapées en Europe. Il insiste sur le caractère unique de l’EDF</w:t>
      </w:r>
      <w:r>
        <w:rPr>
          <w:lang w:val="fr-BE"/>
        </w:rPr>
        <w:t xml:space="preserve"> : elle est structurée sur deux piliers : celui des Conseils nationaux (étendus à la Norvège, l’Islande et…) et celui des ONG </w:t>
      </w:r>
      <w:r w:rsidR="00C400D2">
        <w:rPr>
          <w:lang w:val="fr-BE"/>
        </w:rPr>
        <w:t>internationale. Enfin, il souligne que l’EDF a suivi très activement l’ensemble du processus depuis le début jusqu‘à ses développements les plus récents.</w:t>
      </w:r>
    </w:p>
    <w:p w:rsidR="00F57D7E" w:rsidRPr="00AA452C" w:rsidRDefault="00AA452C">
      <w:pPr>
        <w:rPr>
          <w:lang w:val="fr-BE"/>
        </w:rPr>
      </w:pPr>
      <w:r w:rsidRPr="007840E2">
        <w:rPr>
          <w:b/>
          <w:lang w:val="fr-BE"/>
        </w:rPr>
        <w:lastRenderedPageBreak/>
        <w:t>Y</w:t>
      </w:r>
      <w:r w:rsidR="007840E2" w:rsidRPr="007840E2">
        <w:rPr>
          <w:b/>
          <w:lang w:val="fr-BE"/>
        </w:rPr>
        <w:t>annis Vardakastanis</w:t>
      </w:r>
      <w:r w:rsidRPr="00AA452C">
        <w:rPr>
          <w:lang w:val="fr-BE"/>
        </w:rPr>
        <w:t xml:space="preserve"> présente </w:t>
      </w:r>
      <w:r w:rsidR="006E4877">
        <w:rPr>
          <w:lang w:val="fr-BE"/>
        </w:rPr>
        <w:t xml:space="preserve">globalement les </w:t>
      </w:r>
      <w:r w:rsidRPr="00AA452C">
        <w:rPr>
          <w:lang w:val="fr-BE"/>
        </w:rPr>
        <w:t>points d’attention</w:t>
      </w:r>
      <w:r w:rsidR="006E4877">
        <w:rPr>
          <w:lang w:val="fr-BE"/>
        </w:rPr>
        <w:t xml:space="preserve"> de l’EDF et du BDF pour cette rencontre :</w:t>
      </w:r>
    </w:p>
    <w:p w:rsidR="00F57D7E" w:rsidRPr="00AA452C" w:rsidRDefault="00F57D7E" w:rsidP="00F57D7E">
      <w:pPr>
        <w:pStyle w:val="Paragraphedeliste"/>
        <w:numPr>
          <w:ilvl w:val="0"/>
          <w:numId w:val="1"/>
        </w:numPr>
        <w:rPr>
          <w:lang w:val="fr-BE"/>
        </w:rPr>
      </w:pPr>
      <w:r w:rsidRPr="00AA452C">
        <w:rPr>
          <w:lang w:val="fr-BE"/>
        </w:rPr>
        <w:t>UNCR</w:t>
      </w:r>
      <w:r w:rsidR="00AA452C" w:rsidRPr="00AA452C">
        <w:rPr>
          <w:lang w:val="fr-BE"/>
        </w:rPr>
        <w:t>PD par rapport à laquelle, nous vivons actuellement une période très importante avec la publication de la “</w:t>
      </w:r>
      <w:proofErr w:type="spellStart"/>
      <w:r w:rsidR="00AA452C" w:rsidRPr="00AA452C">
        <w:rPr>
          <w:lang w:val="fr-BE"/>
        </w:rPr>
        <w:t>list</w:t>
      </w:r>
      <w:proofErr w:type="spellEnd"/>
      <w:r w:rsidR="00AA452C" w:rsidRPr="00AA452C">
        <w:rPr>
          <w:lang w:val="fr-BE"/>
        </w:rPr>
        <w:t xml:space="preserve"> of issues” à l’adresse de la Commission européenne par le Comité des droits des personnes han</w:t>
      </w:r>
      <w:r w:rsidR="00AA452C">
        <w:rPr>
          <w:lang w:val="fr-BE"/>
        </w:rPr>
        <w:t>dicapées</w:t>
      </w:r>
    </w:p>
    <w:p w:rsidR="00F57D7E" w:rsidRPr="00AA452C" w:rsidRDefault="00AA452C" w:rsidP="00F57D7E">
      <w:pPr>
        <w:pStyle w:val="Paragraphedeliste"/>
        <w:numPr>
          <w:ilvl w:val="0"/>
          <w:numId w:val="1"/>
        </w:numPr>
        <w:rPr>
          <w:lang w:val="fr-BE"/>
        </w:rPr>
      </w:pPr>
      <w:proofErr w:type="spellStart"/>
      <w:r w:rsidRPr="00AA452C">
        <w:rPr>
          <w:lang w:val="fr-BE"/>
        </w:rPr>
        <w:t>European</w:t>
      </w:r>
      <w:proofErr w:type="spellEnd"/>
      <w:r w:rsidRPr="00AA452C">
        <w:rPr>
          <w:lang w:val="fr-BE"/>
        </w:rPr>
        <w:t xml:space="preserve"> </w:t>
      </w:r>
      <w:proofErr w:type="spellStart"/>
      <w:r w:rsidRPr="00AA452C">
        <w:rPr>
          <w:lang w:val="fr-BE"/>
        </w:rPr>
        <w:t>Disability</w:t>
      </w:r>
      <w:proofErr w:type="spellEnd"/>
      <w:r w:rsidRPr="00AA452C">
        <w:rPr>
          <w:lang w:val="fr-BE"/>
        </w:rPr>
        <w:t xml:space="preserve"> </w:t>
      </w:r>
      <w:proofErr w:type="spellStart"/>
      <w:r w:rsidRPr="00AA452C">
        <w:rPr>
          <w:lang w:val="fr-BE"/>
        </w:rPr>
        <w:t>strategy</w:t>
      </w:r>
      <w:proofErr w:type="spellEnd"/>
      <w:r w:rsidRPr="00AA452C">
        <w:rPr>
          <w:lang w:val="fr-BE"/>
        </w:rPr>
        <w:t xml:space="preserve"> au sujet de laquelle, l’EDF regrette</w:t>
      </w:r>
      <w:r>
        <w:rPr>
          <w:lang w:val="fr-BE"/>
        </w:rPr>
        <w:t xml:space="preserve"> que le handicap ne soit pas suffisamment identifié et que</w:t>
      </w:r>
      <w:r w:rsidRPr="00AA452C">
        <w:rPr>
          <w:lang w:val="fr-BE"/>
        </w:rPr>
        <w:t xml:space="preserve"> l’absence d’un </w:t>
      </w:r>
      <w:r>
        <w:rPr>
          <w:lang w:val="fr-BE"/>
        </w:rPr>
        <w:t>ré</w:t>
      </w:r>
      <w:r w:rsidRPr="00AA452C">
        <w:rPr>
          <w:lang w:val="fr-BE"/>
        </w:rPr>
        <w:t xml:space="preserve">el monitoring </w:t>
      </w:r>
      <w:r>
        <w:rPr>
          <w:lang w:val="fr-BE"/>
        </w:rPr>
        <w:t>n’ait</w:t>
      </w:r>
      <w:r w:rsidRPr="00AA452C">
        <w:rPr>
          <w:lang w:val="fr-BE"/>
        </w:rPr>
        <w:t xml:space="preserve"> permis d’identifier les manquements dans ses </w:t>
      </w:r>
      <w:r w:rsidR="00C37627" w:rsidRPr="00AA452C">
        <w:rPr>
          <w:lang w:val="fr-BE"/>
        </w:rPr>
        <w:t>modalités</w:t>
      </w:r>
      <w:r w:rsidRPr="00AA452C">
        <w:rPr>
          <w:lang w:val="fr-BE"/>
        </w:rPr>
        <w:t xml:space="preserve"> de mise en </w:t>
      </w:r>
      <w:r w:rsidR="00C37627" w:rsidRPr="00AA452C">
        <w:rPr>
          <w:lang w:val="fr-BE"/>
        </w:rPr>
        <w:t>œuvre</w:t>
      </w:r>
      <w:r w:rsidRPr="00AA452C">
        <w:rPr>
          <w:lang w:val="fr-BE"/>
        </w:rPr>
        <w:t>.</w:t>
      </w:r>
      <w:r>
        <w:rPr>
          <w:lang w:val="fr-BE"/>
        </w:rPr>
        <w:t xml:space="preserve"> </w:t>
      </w:r>
      <w:r w:rsidRPr="00AA452C">
        <w:rPr>
          <w:lang w:val="fr-BE"/>
        </w:rPr>
        <w:t xml:space="preserve">L’EDF est prête à s’investir dans le processus de </w:t>
      </w:r>
      <w:r w:rsidR="00C37627" w:rsidRPr="00AA452C">
        <w:rPr>
          <w:lang w:val="fr-BE"/>
        </w:rPr>
        <w:t>révision</w:t>
      </w:r>
      <w:r w:rsidRPr="00AA452C">
        <w:rPr>
          <w:lang w:val="fr-BE"/>
        </w:rPr>
        <w:t xml:space="preserve"> et souhaite progresser dans le sens de la conclusion d’un “</w:t>
      </w:r>
      <w:proofErr w:type="spellStart"/>
      <w:r w:rsidR="00F57D7E" w:rsidRPr="00AA452C">
        <w:rPr>
          <w:lang w:val="fr-BE"/>
        </w:rPr>
        <w:t>Disability</w:t>
      </w:r>
      <w:proofErr w:type="spellEnd"/>
      <w:r w:rsidR="00F57D7E" w:rsidRPr="00AA452C">
        <w:rPr>
          <w:lang w:val="fr-BE"/>
        </w:rPr>
        <w:t xml:space="preserve"> </w:t>
      </w:r>
      <w:proofErr w:type="spellStart"/>
      <w:r w:rsidR="00F57D7E" w:rsidRPr="00AA452C">
        <w:rPr>
          <w:lang w:val="fr-BE"/>
        </w:rPr>
        <w:t>Pact</w:t>
      </w:r>
      <w:proofErr w:type="spellEnd"/>
      <w:r>
        <w:rPr>
          <w:lang w:val="fr-BE"/>
        </w:rPr>
        <w:t> »</w:t>
      </w:r>
    </w:p>
    <w:p w:rsidR="006E4877" w:rsidRPr="006E4877" w:rsidRDefault="00F57D7E" w:rsidP="00F57D7E">
      <w:pPr>
        <w:pStyle w:val="Paragraphedeliste"/>
        <w:numPr>
          <w:ilvl w:val="0"/>
          <w:numId w:val="1"/>
        </w:numPr>
        <w:rPr>
          <w:lang w:val="fr-BE"/>
        </w:rPr>
      </w:pPr>
      <w:proofErr w:type="spellStart"/>
      <w:r w:rsidRPr="006E4877">
        <w:rPr>
          <w:lang w:val="fr-BE"/>
        </w:rPr>
        <w:t>E</w:t>
      </w:r>
      <w:r w:rsidR="00AA452C" w:rsidRPr="006E4877">
        <w:rPr>
          <w:lang w:val="fr-BE"/>
        </w:rPr>
        <w:t>uropean</w:t>
      </w:r>
      <w:proofErr w:type="spellEnd"/>
      <w:r w:rsidRPr="006E4877">
        <w:rPr>
          <w:lang w:val="fr-BE"/>
        </w:rPr>
        <w:t xml:space="preserve"> </w:t>
      </w:r>
      <w:proofErr w:type="spellStart"/>
      <w:r w:rsidR="00AA452C" w:rsidRPr="006E4877">
        <w:rPr>
          <w:lang w:val="fr-BE"/>
        </w:rPr>
        <w:t>A</w:t>
      </w:r>
      <w:r w:rsidRPr="006E4877">
        <w:rPr>
          <w:lang w:val="fr-BE"/>
        </w:rPr>
        <w:t>ccessibility</w:t>
      </w:r>
      <w:proofErr w:type="spellEnd"/>
      <w:r w:rsidRPr="006E4877">
        <w:rPr>
          <w:lang w:val="fr-BE"/>
        </w:rPr>
        <w:t xml:space="preserve"> </w:t>
      </w:r>
      <w:proofErr w:type="spellStart"/>
      <w:r w:rsidR="00AA452C" w:rsidRPr="006E4877">
        <w:rPr>
          <w:lang w:val="fr-BE"/>
        </w:rPr>
        <w:t>A</w:t>
      </w:r>
      <w:r w:rsidRPr="006E4877">
        <w:rPr>
          <w:lang w:val="fr-BE"/>
        </w:rPr>
        <w:t>ct</w:t>
      </w:r>
      <w:proofErr w:type="spellEnd"/>
      <w:r w:rsidRPr="006E4877">
        <w:rPr>
          <w:lang w:val="fr-BE"/>
        </w:rPr>
        <w:t xml:space="preserve"> </w:t>
      </w:r>
      <w:r w:rsidR="00C37627" w:rsidRPr="006E4877">
        <w:rPr>
          <w:lang w:val="fr-BE"/>
        </w:rPr>
        <w:t>dont</w:t>
      </w:r>
      <w:r w:rsidR="00AA452C" w:rsidRPr="006E4877">
        <w:rPr>
          <w:lang w:val="fr-BE"/>
        </w:rPr>
        <w:t xml:space="preserve"> il souligne </w:t>
      </w:r>
      <w:r w:rsidR="006E4877" w:rsidRPr="006E4877">
        <w:rPr>
          <w:lang w:val="fr-BE"/>
        </w:rPr>
        <w:t xml:space="preserve">qu’il présentait des perspectives très prometteuse. </w:t>
      </w:r>
      <w:r w:rsidR="006E4877">
        <w:rPr>
          <w:lang w:val="fr-BE"/>
        </w:rPr>
        <w:t>Malheureusement, cela ne s’est jamais concrétisé. Qui plus est, l’EDF n’a jamais été consulté à ce propos. L’EDF appelle le Commission à rendre public le projet de texte : il est plus efficace de discuter d’un texte avant sa finalisation qu’après</w:t>
      </w:r>
    </w:p>
    <w:p w:rsidR="006E4877" w:rsidRPr="00C80826" w:rsidRDefault="00F57D7E" w:rsidP="00F57D7E">
      <w:pPr>
        <w:pStyle w:val="Paragraphedeliste"/>
        <w:numPr>
          <w:ilvl w:val="0"/>
          <w:numId w:val="1"/>
        </w:numPr>
        <w:rPr>
          <w:lang w:val="fr-BE"/>
        </w:rPr>
      </w:pPr>
      <w:r w:rsidRPr="006E4877">
        <w:rPr>
          <w:lang w:val="fr-BE"/>
        </w:rPr>
        <w:t xml:space="preserve">Horizontal directive on </w:t>
      </w:r>
      <w:proofErr w:type="spellStart"/>
      <w:r w:rsidRPr="00C80826">
        <w:rPr>
          <w:lang w:val="fr-BE"/>
        </w:rPr>
        <w:t>equal</w:t>
      </w:r>
      <w:proofErr w:type="spellEnd"/>
      <w:r w:rsidRPr="006E4877">
        <w:rPr>
          <w:lang w:val="fr-BE"/>
        </w:rPr>
        <w:t xml:space="preserve"> </w:t>
      </w:r>
      <w:proofErr w:type="spellStart"/>
      <w:r w:rsidRPr="00C80826">
        <w:rPr>
          <w:lang w:val="fr-BE"/>
        </w:rPr>
        <w:t>treatment</w:t>
      </w:r>
      <w:proofErr w:type="spellEnd"/>
      <w:r w:rsidR="006E4877" w:rsidRPr="006E4877">
        <w:rPr>
          <w:lang w:val="fr-BE"/>
        </w:rPr>
        <w:t>, à propos de laquelle il souligne</w:t>
      </w:r>
      <w:r w:rsidRPr="006E4877">
        <w:rPr>
          <w:lang w:val="fr-BE"/>
        </w:rPr>
        <w:t xml:space="preserve"> </w:t>
      </w:r>
      <w:r w:rsidR="006E4877" w:rsidRPr="006E4877">
        <w:rPr>
          <w:lang w:val="fr-BE"/>
        </w:rPr>
        <w:t xml:space="preserve">que les discussions durent déjà depuis 7 ans. </w:t>
      </w:r>
      <w:r w:rsidR="006E4877">
        <w:rPr>
          <w:lang w:val="fr-BE"/>
        </w:rPr>
        <w:t>L’EDF attend que le processus soit mené à bien car il est important pour les personnes handicapées.</w:t>
      </w:r>
    </w:p>
    <w:p w:rsidR="006E4877" w:rsidRPr="00C80826" w:rsidRDefault="006E4877" w:rsidP="00F57D7E">
      <w:pPr>
        <w:pStyle w:val="Paragraphedeliste"/>
        <w:numPr>
          <w:ilvl w:val="0"/>
          <w:numId w:val="1"/>
        </w:numPr>
        <w:rPr>
          <w:lang w:val="fr-BE"/>
        </w:rPr>
      </w:pPr>
      <w:r w:rsidRPr="006E4877">
        <w:rPr>
          <w:lang w:val="fr-BE"/>
        </w:rPr>
        <w:t xml:space="preserve">Structural </w:t>
      </w:r>
      <w:proofErr w:type="spellStart"/>
      <w:r w:rsidRPr="006E4877">
        <w:rPr>
          <w:lang w:val="fr-BE"/>
        </w:rPr>
        <w:t>Funds</w:t>
      </w:r>
      <w:proofErr w:type="spellEnd"/>
      <w:r w:rsidRPr="006E4877">
        <w:rPr>
          <w:lang w:val="fr-BE"/>
        </w:rPr>
        <w:t xml:space="preserve"> </w:t>
      </w:r>
      <w:r w:rsidR="00C37627">
        <w:rPr>
          <w:lang w:val="fr-BE"/>
        </w:rPr>
        <w:t>don</w:t>
      </w:r>
      <w:r w:rsidRPr="006E4877">
        <w:rPr>
          <w:lang w:val="fr-BE"/>
        </w:rPr>
        <w:t>t la Commission européenne assure le processus de monitoring.</w:t>
      </w:r>
      <w:r>
        <w:rPr>
          <w:lang w:val="fr-BE"/>
        </w:rPr>
        <w:t xml:space="preserve"> Pour de multiple raison, l’EDF et ses organisations membres devraient être impliqués dans ce processus et il est évident que ce n’est pas suffisamment le cas au niveau de la grande majorité des Etats membres.</w:t>
      </w:r>
    </w:p>
    <w:p w:rsidR="00F57D7E" w:rsidRDefault="00F57D7E" w:rsidP="00F57D7E">
      <w:pPr>
        <w:pStyle w:val="Paragraphedeliste"/>
        <w:numPr>
          <w:ilvl w:val="0"/>
          <w:numId w:val="1"/>
        </w:numPr>
      </w:pPr>
      <w:r>
        <w:t>P</w:t>
      </w:r>
      <w:r w:rsidR="00801107">
        <w:t>overty</w:t>
      </w:r>
    </w:p>
    <w:p w:rsidR="00F57D7E" w:rsidRDefault="00F57D7E" w:rsidP="00F57D7E">
      <w:pPr>
        <w:pStyle w:val="Paragraphedeliste"/>
        <w:numPr>
          <w:ilvl w:val="0"/>
          <w:numId w:val="1"/>
        </w:numPr>
      </w:pPr>
      <w:r>
        <w:t>Statisti</w:t>
      </w:r>
      <w:r w:rsidR="00801107">
        <w:t>c</w:t>
      </w:r>
      <w:r w:rsidR="000B76A5">
        <w:t>s</w:t>
      </w:r>
    </w:p>
    <w:p w:rsidR="00F57D7E" w:rsidRDefault="00F57D7E" w:rsidP="00F57D7E">
      <w:pPr>
        <w:pStyle w:val="Paragraphedeliste"/>
        <w:numPr>
          <w:ilvl w:val="0"/>
          <w:numId w:val="1"/>
        </w:numPr>
      </w:pPr>
      <w:r>
        <w:t>Freedom of Movement</w:t>
      </w:r>
    </w:p>
    <w:p w:rsidR="007840E2" w:rsidRPr="007840E2" w:rsidRDefault="007840E2" w:rsidP="007840E2">
      <w:pPr>
        <w:pStyle w:val="Titre2"/>
        <w:rPr>
          <w:rFonts w:ascii="Verdana" w:hAnsi="Verdana"/>
          <w:color w:val="auto"/>
          <w:u w:val="single"/>
          <w:lang w:val="fr-BE"/>
        </w:rPr>
      </w:pPr>
      <w:r w:rsidRPr="007840E2">
        <w:rPr>
          <w:rFonts w:ascii="Verdana" w:hAnsi="Verdana"/>
          <w:color w:val="auto"/>
          <w:u w:val="single"/>
          <w:lang w:val="fr-BE"/>
        </w:rPr>
        <w:t>Discussion</w:t>
      </w:r>
    </w:p>
    <w:p w:rsidR="00F57D7E" w:rsidRPr="006E4877" w:rsidRDefault="006E4877" w:rsidP="00801107">
      <w:pPr>
        <w:spacing w:before="360"/>
        <w:rPr>
          <w:lang w:val="fr-BE"/>
        </w:rPr>
      </w:pPr>
      <w:r w:rsidRPr="007840E2">
        <w:rPr>
          <w:b/>
          <w:lang w:val="fr-BE"/>
        </w:rPr>
        <w:t xml:space="preserve">Marianne </w:t>
      </w:r>
      <w:r w:rsidR="006215E1" w:rsidRPr="007840E2">
        <w:rPr>
          <w:b/>
          <w:lang w:val="fr-BE"/>
        </w:rPr>
        <w:t>Thyssen</w:t>
      </w:r>
      <w:r w:rsidRPr="006E4877">
        <w:rPr>
          <w:lang w:val="fr-BE"/>
        </w:rPr>
        <w:t xml:space="preserve"> donne une première série de réponses</w:t>
      </w:r>
    </w:p>
    <w:p w:rsidR="006215E1" w:rsidRDefault="000B76A5" w:rsidP="006215E1">
      <w:pPr>
        <w:pStyle w:val="Paragraphedeliste"/>
        <w:numPr>
          <w:ilvl w:val="0"/>
          <w:numId w:val="2"/>
        </w:numPr>
        <w:rPr>
          <w:lang w:val="fr-BE"/>
        </w:rPr>
      </w:pPr>
      <w:r w:rsidRPr="000B76A5">
        <w:rPr>
          <w:lang w:val="fr-BE"/>
        </w:rPr>
        <w:t>Elle remercie le BDF et l’EDF pour leurs questions particulièrement constructives.</w:t>
      </w:r>
    </w:p>
    <w:p w:rsidR="006215E1" w:rsidRPr="000B76A5" w:rsidRDefault="000B76A5" w:rsidP="000B76A5">
      <w:pPr>
        <w:pStyle w:val="Paragraphedeliste"/>
        <w:numPr>
          <w:ilvl w:val="0"/>
          <w:numId w:val="2"/>
        </w:numPr>
        <w:rPr>
          <w:lang w:val="fr-BE"/>
        </w:rPr>
      </w:pPr>
      <w:r w:rsidRPr="000B76A5">
        <w:rPr>
          <w:lang w:val="fr-BE"/>
        </w:rPr>
        <w:t>Concernant l’UN CRPD, elle garantit la forte implication de la Commission dans le processus d’implémentation de la Convention au niveau européen.</w:t>
      </w:r>
      <w:r>
        <w:rPr>
          <w:lang w:val="fr-BE"/>
        </w:rPr>
        <w:t xml:space="preserve"> </w:t>
      </w:r>
      <w:r w:rsidRPr="000B76A5">
        <w:rPr>
          <w:lang w:val="fr-BE"/>
        </w:rPr>
        <w:t>Le programme de la Commission est clair : il n’est pas question d’avoir une société avec des citoyens laissés en arrière.</w:t>
      </w:r>
      <w:r w:rsidR="006215E1" w:rsidRPr="000B76A5">
        <w:rPr>
          <w:lang w:val="fr-BE"/>
        </w:rPr>
        <w:t xml:space="preserve"> </w:t>
      </w:r>
      <w:r w:rsidRPr="000B76A5">
        <w:rPr>
          <w:lang w:val="fr-BE"/>
        </w:rPr>
        <w:t>L</w:t>
      </w:r>
      <w:r>
        <w:rPr>
          <w:lang w:val="fr-BE"/>
        </w:rPr>
        <w:t>a politique du handicap est essentielle pour la Commission.</w:t>
      </w:r>
      <w:r w:rsidR="006215E1" w:rsidRPr="000B76A5">
        <w:rPr>
          <w:lang w:val="fr-BE"/>
        </w:rPr>
        <w:t xml:space="preserve"> </w:t>
      </w:r>
    </w:p>
    <w:p w:rsidR="006215E1" w:rsidRPr="00AC23B1" w:rsidRDefault="000B76A5" w:rsidP="000B76A5">
      <w:pPr>
        <w:pStyle w:val="Paragraphedeliste"/>
        <w:numPr>
          <w:ilvl w:val="0"/>
          <w:numId w:val="2"/>
        </w:numPr>
        <w:rPr>
          <w:lang w:val="fr-BE"/>
        </w:rPr>
      </w:pPr>
      <w:r w:rsidRPr="00C80826">
        <w:rPr>
          <w:lang w:val="fr-BE"/>
        </w:rPr>
        <w:t xml:space="preserve">Elle </w:t>
      </w:r>
      <w:proofErr w:type="spellStart"/>
      <w:r w:rsidRPr="00C80826">
        <w:rPr>
          <w:lang w:val="fr-BE"/>
        </w:rPr>
        <w:t>precise</w:t>
      </w:r>
      <w:proofErr w:type="spellEnd"/>
      <w:r w:rsidRPr="00C80826">
        <w:rPr>
          <w:lang w:val="fr-BE"/>
        </w:rPr>
        <w:t xml:space="preserve"> </w:t>
      </w:r>
      <w:r w:rsidRPr="00C37627">
        <w:rPr>
          <w:lang w:val="fr-BE"/>
        </w:rPr>
        <w:t>que</w:t>
      </w:r>
      <w:r w:rsidRPr="00C80826">
        <w:rPr>
          <w:lang w:val="fr-BE"/>
        </w:rPr>
        <w:t xml:space="preserve"> Monsieur </w:t>
      </w:r>
      <w:r w:rsidR="006215E1" w:rsidRPr="00C80826">
        <w:rPr>
          <w:lang w:val="fr-BE"/>
        </w:rPr>
        <w:t xml:space="preserve">Junker </w:t>
      </w:r>
      <w:r w:rsidRPr="00C37627">
        <w:rPr>
          <w:lang w:val="fr-BE"/>
        </w:rPr>
        <w:t>lui</w:t>
      </w:r>
      <w:r w:rsidRPr="00C80826">
        <w:rPr>
          <w:lang w:val="fr-BE"/>
        </w:rPr>
        <w:t xml:space="preserve"> a </w:t>
      </w:r>
      <w:r w:rsidRPr="00C37627">
        <w:rPr>
          <w:lang w:val="fr-BE"/>
        </w:rPr>
        <w:t>explicitement</w:t>
      </w:r>
      <w:r w:rsidRPr="00C80826">
        <w:rPr>
          <w:lang w:val="fr-BE"/>
        </w:rPr>
        <w:t xml:space="preserve"> </w:t>
      </w:r>
      <w:r w:rsidRPr="00C37627">
        <w:rPr>
          <w:lang w:val="fr-BE"/>
        </w:rPr>
        <w:t>donné</w:t>
      </w:r>
      <w:r w:rsidRPr="00C80826">
        <w:rPr>
          <w:lang w:val="fr-BE"/>
        </w:rPr>
        <w:t xml:space="preserve"> le dossier du </w:t>
      </w:r>
      <w:proofErr w:type="spellStart"/>
      <w:r w:rsidRPr="00C80826">
        <w:rPr>
          <w:lang w:val="fr-BE"/>
        </w:rPr>
        <w:t>Disability</w:t>
      </w:r>
      <w:proofErr w:type="spellEnd"/>
      <w:r w:rsidRPr="00C80826">
        <w:rPr>
          <w:lang w:val="fr-BE"/>
        </w:rPr>
        <w:t xml:space="preserve"> </w:t>
      </w:r>
      <w:proofErr w:type="spellStart"/>
      <w:r w:rsidRPr="00C80826">
        <w:rPr>
          <w:lang w:val="fr-BE"/>
        </w:rPr>
        <w:t>Act</w:t>
      </w:r>
      <w:proofErr w:type="spellEnd"/>
      <w:r w:rsidRPr="00C80826">
        <w:rPr>
          <w:lang w:val="fr-BE"/>
        </w:rPr>
        <w:t xml:space="preserve"> avec pour mission de </w:t>
      </w:r>
      <w:proofErr w:type="spellStart"/>
      <w:r w:rsidR="00C37627" w:rsidRPr="00C80826">
        <w:rPr>
          <w:lang w:val="fr-BE"/>
        </w:rPr>
        <w:t>implementer</w:t>
      </w:r>
      <w:proofErr w:type="spellEnd"/>
      <w:r w:rsidRPr="00C80826">
        <w:rPr>
          <w:lang w:val="fr-BE"/>
        </w:rPr>
        <w:t xml:space="preserve">. </w:t>
      </w:r>
      <w:r>
        <w:rPr>
          <w:lang w:val="fr-BE"/>
        </w:rPr>
        <w:t>Malheureusement</w:t>
      </w:r>
      <w:r w:rsidRPr="000B76A5">
        <w:rPr>
          <w:lang w:val="fr-BE"/>
        </w:rPr>
        <w:t>, les choses ne peuvent pas aller aussi vite que prévu : ce qui était pr</w:t>
      </w:r>
      <w:r>
        <w:rPr>
          <w:lang w:val="fr-BE"/>
        </w:rPr>
        <w:t>êt dans ce dossier, c’était le concept</w:t>
      </w:r>
      <w:r w:rsidR="00AC23B1">
        <w:rPr>
          <w:lang w:val="fr-BE"/>
        </w:rPr>
        <w:t xml:space="preserve">. </w:t>
      </w:r>
      <w:r w:rsidR="00AC23B1" w:rsidRPr="00AC23B1">
        <w:rPr>
          <w:lang w:val="fr-BE"/>
        </w:rPr>
        <w:t xml:space="preserve">Le document a été retravaillé, en en gardant les </w:t>
      </w:r>
      <w:r w:rsidR="00C37627" w:rsidRPr="00AC23B1">
        <w:rPr>
          <w:lang w:val="fr-BE"/>
        </w:rPr>
        <w:t>éléments</w:t>
      </w:r>
      <w:r w:rsidR="00AC23B1" w:rsidRPr="00AC23B1">
        <w:rPr>
          <w:lang w:val="fr-BE"/>
        </w:rPr>
        <w:t xml:space="preserve"> généraux et en simplifiant ce qui était possible. </w:t>
      </w:r>
      <w:r w:rsidR="00AC23B1">
        <w:rPr>
          <w:lang w:val="fr-BE"/>
        </w:rPr>
        <w:t>Elle s’est engagée à garantir une consultation par l’EDF dans les limite du temps disponible dans le cadre de travail prévu. Yannis Vardakastanis l’invite à interroger l’EDF dès que possible et promet une réponse très rapide : pour le lendemain.</w:t>
      </w:r>
    </w:p>
    <w:p w:rsidR="006215E1" w:rsidRPr="00AC23B1" w:rsidRDefault="006215E1" w:rsidP="006215E1">
      <w:pPr>
        <w:rPr>
          <w:lang w:val="fr-BE"/>
        </w:rPr>
      </w:pPr>
      <w:r w:rsidRPr="007840E2">
        <w:rPr>
          <w:b/>
          <w:lang w:val="fr-BE"/>
        </w:rPr>
        <w:t>Catherine</w:t>
      </w:r>
      <w:r w:rsidR="00AC23B1" w:rsidRPr="007840E2">
        <w:rPr>
          <w:b/>
          <w:lang w:val="fr-BE"/>
        </w:rPr>
        <w:t xml:space="preserve"> Naughton</w:t>
      </w:r>
      <w:r w:rsidR="00AC23B1" w:rsidRPr="00AC23B1">
        <w:rPr>
          <w:lang w:val="fr-BE"/>
        </w:rPr>
        <w:t xml:space="preserve"> remet le rapport alternative de l’EDF à Madame Thyssen en expliquant qu’il contient ce que les membres de l’EDF</w:t>
      </w:r>
      <w:r w:rsidR="00AC23B1">
        <w:rPr>
          <w:lang w:val="fr-BE"/>
        </w:rPr>
        <w:t xml:space="preserve"> </w:t>
      </w:r>
      <w:r w:rsidR="00AC23B1" w:rsidRPr="00AC23B1">
        <w:rPr>
          <w:lang w:val="fr-BE"/>
        </w:rPr>
        <w:t>attendent de la Commission européenne.</w:t>
      </w:r>
      <w:r w:rsidR="00AC23B1">
        <w:rPr>
          <w:lang w:val="fr-BE"/>
        </w:rPr>
        <w:t xml:space="preserve"> Elle attire </w:t>
      </w:r>
      <w:r w:rsidR="00AC23B1">
        <w:rPr>
          <w:lang w:val="fr-BE"/>
        </w:rPr>
        <w:lastRenderedPageBreak/>
        <w:t>particulièrement son attention sur l’article 4 et plus particulièrement sur l’article 4.3 consacré à la participation.</w:t>
      </w:r>
      <w:r w:rsidRPr="00AC23B1">
        <w:rPr>
          <w:lang w:val="fr-BE"/>
        </w:rPr>
        <w:t xml:space="preserve"> </w:t>
      </w:r>
    </w:p>
    <w:p w:rsidR="00AC23B1" w:rsidRPr="00AC23B1" w:rsidRDefault="00AC23B1" w:rsidP="006215E1">
      <w:pPr>
        <w:rPr>
          <w:lang w:val="fr-BE"/>
        </w:rPr>
      </w:pPr>
      <w:r w:rsidRPr="00AC23B1">
        <w:rPr>
          <w:lang w:val="fr-BE"/>
        </w:rPr>
        <w:t>Elle continue en abordant les trois points suivant :</w:t>
      </w:r>
    </w:p>
    <w:p w:rsidR="001506D4" w:rsidRPr="00A83C1E" w:rsidRDefault="00AC23B1" w:rsidP="006215E1">
      <w:pPr>
        <w:pStyle w:val="Paragraphedeliste"/>
        <w:numPr>
          <w:ilvl w:val="0"/>
          <w:numId w:val="2"/>
        </w:numPr>
        <w:rPr>
          <w:lang w:val="fr-BE"/>
        </w:rPr>
      </w:pPr>
      <w:r w:rsidRPr="00A83C1E">
        <w:rPr>
          <w:lang w:val="fr-BE"/>
        </w:rPr>
        <w:t>La directive “Egalité de traitement”</w:t>
      </w:r>
      <w:r w:rsidR="00A83C1E" w:rsidRPr="00A83C1E">
        <w:rPr>
          <w:lang w:val="fr-BE"/>
        </w:rPr>
        <w:t xml:space="preserve"> pour lequel elle exprime le fait que l’EDF a besoin du soutiens de la Commissaire afin de parvenir à un résultat. Elle ajoute que même le Conseil national danois dit que cette directive serait un plus pour le Danemark</w:t>
      </w:r>
      <w:r w:rsidR="006215E1" w:rsidRPr="00A83C1E">
        <w:rPr>
          <w:lang w:val="fr-BE"/>
        </w:rPr>
        <w:t xml:space="preserve"> </w:t>
      </w:r>
    </w:p>
    <w:p w:rsidR="006215E1" w:rsidRDefault="00A83C1E" w:rsidP="006215E1">
      <w:pPr>
        <w:pStyle w:val="Paragraphedeliste"/>
        <w:numPr>
          <w:ilvl w:val="0"/>
          <w:numId w:val="2"/>
        </w:numPr>
      </w:pPr>
      <w:r w:rsidRPr="00C37627">
        <w:rPr>
          <w:lang w:val="fr-BE"/>
        </w:rPr>
        <w:t>Liberté</w:t>
      </w:r>
      <w:r>
        <w:t xml:space="preserve"> de circulation</w:t>
      </w:r>
    </w:p>
    <w:p w:rsidR="001506D4" w:rsidRPr="00A83C1E" w:rsidRDefault="00A83C1E" w:rsidP="006215E1">
      <w:pPr>
        <w:pStyle w:val="Paragraphedeliste"/>
        <w:numPr>
          <w:ilvl w:val="0"/>
          <w:numId w:val="2"/>
        </w:numPr>
        <w:rPr>
          <w:lang w:val="fr-BE"/>
        </w:rPr>
      </w:pPr>
      <w:r w:rsidRPr="00A83C1E">
        <w:rPr>
          <w:lang w:val="fr-BE"/>
        </w:rPr>
        <w:t>F</w:t>
      </w:r>
      <w:r>
        <w:rPr>
          <w:lang w:val="fr-BE"/>
        </w:rPr>
        <w:t xml:space="preserve">onds structurels, elle </w:t>
      </w:r>
      <w:r w:rsidR="00D25C57">
        <w:rPr>
          <w:lang w:val="fr-BE"/>
        </w:rPr>
        <w:t>stigmati</w:t>
      </w:r>
      <w:r w:rsidR="00D25C57" w:rsidRPr="00A83C1E">
        <w:rPr>
          <w:lang w:val="fr-BE"/>
        </w:rPr>
        <w:t>se</w:t>
      </w:r>
      <w:r w:rsidRPr="00A83C1E">
        <w:rPr>
          <w:lang w:val="fr-BE"/>
        </w:rPr>
        <w:t xml:space="preserve"> le fait que les Etats membres utilisent des fonds structurels pour </w:t>
      </w:r>
      <w:r w:rsidR="00D25C57" w:rsidRPr="00A83C1E">
        <w:rPr>
          <w:lang w:val="fr-BE"/>
        </w:rPr>
        <w:t>mettre</w:t>
      </w:r>
      <w:r w:rsidRPr="00A83C1E">
        <w:rPr>
          <w:lang w:val="fr-BE"/>
        </w:rPr>
        <w:t xml:space="preserve"> en </w:t>
      </w:r>
      <w:r w:rsidR="00D25C57" w:rsidRPr="00A83C1E">
        <w:rPr>
          <w:lang w:val="fr-BE"/>
        </w:rPr>
        <w:t>œuvre</w:t>
      </w:r>
      <w:r w:rsidRPr="00A83C1E">
        <w:rPr>
          <w:lang w:val="fr-BE"/>
        </w:rPr>
        <w:t xml:space="preserve"> des projets qui dans les faits renforcent les discriminations envers les personnes handicapées…</w:t>
      </w:r>
    </w:p>
    <w:p w:rsidR="001506D4" w:rsidRPr="007840E2" w:rsidRDefault="00A83C1E" w:rsidP="001506D4">
      <w:pPr>
        <w:rPr>
          <w:b/>
        </w:rPr>
      </w:pPr>
      <w:r w:rsidRPr="007840E2">
        <w:rPr>
          <w:b/>
        </w:rPr>
        <w:t xml:space="preserve">Marianne </w:t>
      </w:r>
      <w:proofErr w:type="spellStart"/>
      <w:r w:rsidRPr="007840E2">
        <w:rPr>
          <w:b/>
        </w:rPr>
        <w:t>Thyssen</w:t>
      </w:r>
      <w:proofErr w:type="spellEnd"/>
    </w:p>
    <w:p w:rsidR="001506D4" w:rsidRPr="00C80826" w:rsidRDefault="00A83C1E" w:rsidP="001506D4">
      <w:pPr>
        <w:pStyle w:val="Paragraphedeliste"/>
        <w:numPr>
          <w:ilvl w:val="0"/>
          <w:numId w:val="3"/>
        </w:numPr>
        <w:rPr>
          <w:lang w:val="fr-BE"/>
        </w:rPr>
      </w:pPr>
      <w:r w:rsidRPr="00A83C1E">
        <w:rPr>
          <w:lang w:val="fr-BE"/>
        </w:rPr>
        <w:t xml:space="preserve">Concernant la Directive “Egalité de traitement”, la Commission recommande qu’elle soit </w:t>
      </w:r>
      <w:r w:rsidR="00D25C57" w:rsidRPr="00A83C1E">
        <w:rPr>
          <w:lang w:val="fr-BE"/>
        </w:rPr>
        <w:t>adoptée</w:t>
      </w:r>
      <w:r w:rsidRPr="00A83C1E">
        <w:rPr>
          <w:lang w:val="fr-BE"/>
        </w:rPr>
        <w:t xml:space="preserve"> dans les plus brefs délais. Malheureusement, c’est tout ce qu’elle peut faire : ce dossier est entre les mains de </w:t>
      </w:r>
      <w:r>
        <w:rPr>
          <w:lang w:val="fr-BE"/>
        </w:rPr>
        <w:t>… Elle s’engage à inciter sa collègue à mener à bien ce dossier et se dit convaincue qu’elle le fera.</w:t>
      </w:r>
    </w:p>
    <w:p w:rsidR="001506D4" w:rsidRPr="00D25C57" w:rsidRDefault="00A83C1E" w:rsidP="001506D4">
      <w:pPr>
        <w:pStyle w:val="Paragraphedeliste"/>
        <w:numPr>
          <w:ilvl w:val="0"/>
          <w:numId w:val="3"/>
        </w:numPr>
        <w:rPr>
          <w:lang w:val="fr-BE"/>
        </w:rPr>
      </w:pPr>
      <w:r w:rsidRPr="00D25C57">
        <w:rPr>
          <w:lang w:val="fr-BE"/>
        </w:rPr>
        <w:t>“</w:t>
      </w:r>
      <w:proofErr w:type="spellStart"/>
      <w:r w:rsidR="001506D4" w:rsidRPr="00D25C57">
        <w:rPr>
          <w:lang w:val="fr-BE"/>
        </w:rPr>
        <w:t>Mobility</w:t>
      </w:r>
      <w:proofErr w:type="spellEnd"/>
      <w:r w:rsidR="001506D4" w:rsidRPr="00D25C57">
        <w:rPr>
          <w:lang w:val="fr-BE"/>
        </w:rPr>
        <w:t xml:space="preserve"> package</w:t>
      </w:r>
      <w:r w:rsidRPr="00D25C57">
        <w:rPr>
          <w:lang w:val="fr-BE"/>
        </w:rPr>
        <w:t>”</w:t>
      </w:r>
      <w:r w:rsidR="001506D4" w:rsidRPr="00D25C57">
        <w:rPr>
          <w:lang w:val="fr-BE"/>
        </w:rPr>
        <w:t xml:space="preserve"> : </w:t>
      </w:r>
      <w:r w:rsidR="00D25C57" w:rsidRPr="00D25C57">
        <w:rPr>
          <w:lang w:val="fr-BE"/>
        </w:rPr>
        <w:t xml:space="preserve">l’accessibilité est une </w:t>
      </w:r>
      <w:r w:rsidR="00C37627" w:rsidRPr="00D25C57">
        <w:rPr>
          <w:lang w:val="fr-BE"/>
        </w:rPr>
        <w:t>précondition</w:t>
      </w:r>
      <w:r w:rsidR="00D25C57" w:rsidRPr="00D25C57">
        <w:rPr>
          <w:lang w:val="fr-BE"/>
        </w:rPr>
        <w:t xml:space="preserve"> générale des Fonds structurels.</w:t>
      </w:r>
      <w:r w:rsidR="00D25C57">
        <w:rPr>
          <w:lang w:val="fr-BE"/>
        </w:rPr>
        <w:t xml:space="preserve"> La Commission a un rôle de monitoring par rapport aux </w:t>
      </w:r>
      <w:r w:rsidR="00C37627">
        <w:rPr>
          <w:lang w:val="fr-BE"/>
        </w:rPr>
        <w:t>états</w:t>
      </w:r>
      <w:r w:rsidR="00D25C57">
        <w:rPr>
          <w:lang w:val="fr-BE"/>
        </w:rPr>
        <w:t xml:space="preserve"> membres à ce propos, mais il lui apparaît clairement qu’elle doit faire plus encore. La Commission va se pencher attentivement sur cet aspect des choses. L’argent ne peut pas être utilisé pour quelques ‘happy few</w:t>
      </w:r>
      <w:r w:rsidR="00C37627">
        <w:rPr>
          <w:lang w:val="fr-BE"/>
        </w:rPr>
        <w:t>’</w:t>
      </w:r>
      <w:r w:rsidR="00D25C57">
        <w:rPr>
          <w:lang w:val="fr-BE"/>
        </w:rPr>
        <w:t>.</w:t>
      </w:r>
      <w:r w:rsidR="00D25C57" w:rsidRPr="00D25C57">
        <w:rPr>
          <w:lang w:val="fr-BE"/>
        </w:rPr>
        <w:t xml:space="preserve"> </w:t>
      </w:r>
      <w:r w:rsidR="00D25C57">
        <w:rPr>
          <w:lang w:val="fr-BE"/>
        </w:rPr>
        <w:t>Elle donne l’exemple de ce qu’elle a vu en visitant ONCE à Madrid. Un jeune homme aveugle avait été passer plusieurs mois de formation à Londres dans le cadre d’Erasmus. Il parle maintenant parfaitement anglais et est professionnellement efficace.</w:t>
      </w:r>
    </w:p>
    <w:p w:rsidR="001506D4" w:rsidRPr="00D25C57" w:rsidRDefault="001506D4" w:rsidP="001506D4">
      <w:pPr>
        <w:rPr>
          <w:lang w:val="fr-BE"/>
        </w:rPr>
      </w:pPr>
      <w:r w:rsidRPr="007840E2">
        <w:rPr>
          <w:b/>
          <w:lang w:val="fr-BE"/>
        </w:rPr>
        <w:t>G</w:t>
      </w:r>
      <w:r w:rsidR="00D25C57" w:rsidRPr="007840E2">
        <w:rPr>
          <w:b/>
          <w:lang w:val="fr-BE"/>
        </w:rPr>
        <w:t xml:space="preserve">isèle </w:t>
      </w:r>
      <w:r w:rsidRPr="007840E2">
        <w:rPr>
          <w:b/>
          <w:lang w:val="fr-BE"/>
        </w:rPr>
        <w:t>M</w:t>
      </w:r>
      <w:r w:rsidR="00D25C57" w:rsidRPr="007840E2">
        <w:rPr>
          <w:b/>
          <w:lang w:val="fr-BE"/>
        </w:rPr>
        <w:t>arlière</w:t>
      </w:r>
      <w:r w:rsidR="00D25C57" w:rsidRPr="00D25C57">
        <w:rPr>
          <w:lang w:val="fr-BE"/>
        </w:rPr>
        <w:t xml:space="preserve"> présente les deux points suivants:</w:t>
      </w:r>
    </w:p>
    <w:p w:rsidR="001506D4" w:rsidRPr="00C37627" w:rsidRDefault="00D25C57" w:rsidP="00D25C57">
      <w:pPr>
        <w:pStyle w:val="Paragraphedeliste"/>
        <w:numPr>
          <w:ilvl w:val="0"/>
          <w:numId w:val="4"/>
        </w:numPr>
        <w:rPr>
          <w:lang w:val="fr-BE"/>
        </w:rPr>
      </w:pPr>
      <w:r w:rsidRPr="00C37627">
        <w:rPr>
          <w:lang w:val="fr-BE"/>
        </w:rPr>
        <w:t>Le projet “Carte de mobilité” lanc</w:t>
      </w:r>
      <w:r w:rsidR="00C37627" w:rsidRPr="00C37627">
        <w:rPr>
          <w:lang w:val="fr-BE"/>
        </w:rPr>
        <w:t>é</w:t>
      </w:r>
      <w:r w:rsidRPr="00C37627">
        <w:rPr>
          <w:lang w:val="fr-BE"/>
        </w:rPr>
        <w:t xml:space="preserve"> par l</w:t>
      </w:r>
      <w:r w:rsidR="00C37627">
        <w:rPr>
          <w:lang w:val="fr-BE"/>
        </w:rPr>
        <w:t>e B</w:t>
      </w:r>
      <w:r w:rsidRPr="00C37627">
        <w:rPr>
          <w:lang w:val="fr-BE"/>
        </w:rPr>
        <w:t>DF et relayé par l’EDF</w:t>
      </w:r>
    </w:p>
    <w:p w:rsidR="001506D4" w:rsidRPr="001E5064" w:rsidRDefault="00D25C57" w:rsidP="001506D4">
      <w:pPr>
        <w:pStyle w:val="Paragraphedeliste"/>
        <w:numPr>
          <w:ilvl w:val="0"/>
          <w:numId w:val="4"/>
        </w:numPr>
        <w:rPr>
          <w:lang w:val="fr-BE"/>
        </w:rPr>
      </w:pPr>
      <w:r w:rsidRPr="00D25C57">
        <w:rPr>
          <w:lang w:val="fr-BE"/>
        </w:rPr>
        <w:t>Le point pauvreté : la lut</w:t>
      </w:r>
      <w:r w:rsidR="00C37627">
        <w:rPr>
          <w:lang w:val="fr-BE"/>
        </w:rPr>
        <w:t>t</w:t>
      </w:r>
      <w:r w:rsidRPr="00D25C57">
        <w:rPr>
          <w:lang w:val="fr-BE"/>
        </w:rPr>
        <w:t>e contre la pauvreté doit constituer une priorité majeure dans les années à venir. Malheureusement, les options prises par de nombreux gouvernement</w:t>
      </w:r>
      <w:r>
        <w:rPr>
          <w:lang w:val="fr-BE"/>
        </w:rPr>
        <w:t xml:space="preserve"> pour sortir de la crise</w:t>
      </w:r>
      <w:r w:rsidRPr="00D25C57">
        <w:rPr>
          <w:lang w:val="fr-BE"/>
        </w:rPr>
        <w:t xml:space="preserve"> ont entra</w:t>
      </w:r>
      <w:r>
        <w:rPr>
          <w:lang w:val="fr-BE"/>
        </w:rPr>
        <w:t>îné un appauvrissement accru</w:t>
      </w:r>
      <w:r w:rsidR="001506D4" w:rsidRPr="00D25C57">
        <w:rPr>
          <w:lang w:val="fr-BE"/>
        </w:rPr>
        <w:t xml:space="preserve"> </w:t>
      </w:r>
      <w:r w:rsidR="001E5064">
        <w:rPr>
          <w:lang w:val="fr-BE"/>
        </w:rPr>
        <w:t xml:space="preserve"> des populations le</w:t>
      </w:r>
      <w:r>
        <w:rPr>
          <w:lang w:val="fr-BE"/>
        </w:rPr>
        <w:t>s</w:t>
      </w:r>
      <w:r w:rsidR="001E5064">
        <w:rPr>
          <w:lang w:val="fr-BE"/>
        </w:rPr>
        <w:t xml:space="preserve"> </w:t>
      </w:r>
      <w:r>
        <w:rPr>
          <w:lang w:val="fr-BE"/>
        </w:rPr>
        <w:t xml:space="preserve">plus fragiles. </w:t>
      </w:r>
      <w:r w:rsidR="001E5064">
        <w:rPr>
          <w:lang w:val="fr-BE"/>
        </w:rPr>
        <w:t>La Commission devrait défendre ses citoyens. Beaucoup de personnes handicapées sont pauvres. Les personnes handicapées doivent être associées aux décisions qui les concernent.</w:t>
      </w:r>
    </w:p>
    <w:p w:rsidR="0023249A" w:rsidRPr="001E5064" w:rsidRDefault="0023249A" w:rsidP="0023249A">
      <w:pPr>
        <w:rPr>
          <w:lang w:val="fr-BE"/>
        </w:rPr>
      </w:pPr>
      <w:r w:rsidRPr="007840E2">
        <w:rPr>
          <w:b/>
          <w:lang w:val="fr-BE"/>
        </w:rPr>
        <w:t>Simona</w:t>
      </w:r>
      <w:r w:rsidR="001E5064" w:rsidRPr="007840E2">
        <w:rPr>
          <w:b/>
          <w:lang w:val="fr-BE"/>
        </w:rPr>
        <w:t xml:space="preserve"> Gi</w:t>
      </w:r>
      <w:r w:rsidR="007840E2">
        <w:rPr>
          <w:b/>
          <w:lang w:val="fr-BE"/>
        </w:rPr>
        <w:t>a</w:t>
      </w:r>
      <w:r w:rsidR="001E5064" w:rsidRPr="007840E2">
        <w:rPr>
          <w:b/>
          <w:lang w:val="fr-BE"/>
        </w:rPr>
        <w:t>r</w:t>
      </w:r>
      <w:r w:rsidR="007840E2">
        <w:rPr>
          <w:b/>
          <w:lang w:val="fr-BE"/>
        </w:rPr>
        <w:t>r</w:t>
      </w:r>
      <w:r w:rsidR="001E5064" w:rsidRPr="007840E2">
        <w:rPr>
          <w:b/>
          <w:lang w:val="fr-BE"/>
        </w:rPr>
        <w:t>atano</w:t>
      </w:r>
      <w:r w:rsidR="001E5064" w:rsidRPr="001E5064">
        <w:rPr>
          <w:lang w:val="fr-BE"/>
        </w:rPr>
        <w:t xml:space="preserve"> explique les attentes du mo</w:t>
      </w:r>
      <w:r w:rsidR="001E5064">
        <w:rPr>
          <w:lang w:val="fr-BE"/>
        </w:rPr>
        <w:t>u</w:t>
      </w:r>
      <w:r w:rsidR="001E5064" w:rsidRPr="001E5064">
        <w:rPr>
          <w:lang w:val="fr-BE"/>
        </w:rPr>
        <w:t xml:space="preserve">vement dans les </w:t>
      </w:r>
      <w:r w:rsidR="001E5064">
        <w:rPr>
          <w:lang w:val="fr-BE"/>
        </w:rPr>
        <w:t xml:space="preserve">aspects </w:t>
      </w:r>
      <w:r w:rsidR="001E5064" w:rsidRPr="001E5064">
        <w:rPr>
          <w:lang w:val="fr-BE"/>
        </w:rPr>
        <w:t>suivants:</w:t>
      </w:r>
    </w:p>
    <w:p w:rsidR="0023249A" w:rsidRPr="001E5064" w:rsidRDefault="001E5064" w:rsidP="0023249A">
      <w:pPr>
        <w:pStyle w:val="Paragraphedeliste"/>
        <w:numPr>
          <w:ilvl w:val="0"/>
          <w:numId w:val="6"/>
        </w:numPr>
        <w:rPr>
          <w:lang w:val="fr-BE"/>
        </w:rPr>
      </w:pPr>
      <w:r>
        <w:rPr>
          <w:lang w:val="fr-BE"/>
        </w:rPr>
        <w:t>La r</w:t>
      </w:r>
      <w:r w:rsidRPr="001E5064">
        <w:rPr>
          <w:lang w:val="fr-BE"/>
        </w:rPr>
        <w:t>é</w:t>
      </w:r>
      <w:r w:rsidR="0023249A" w:rsidRPr="001E5064">
        <w:rPr>
          <w:lang w:val="fr-BE"/>
        </w:rPr>
        <w:t xml:space="preserve">vision </w:t>
      </w:r>
      <w:r w:rsidRPr="001E5064">
        <w:rPr>
          <w:lang w:val="fr-BE"/>
        </w:rPr>
        <w:t>de la stratégie 20</w:t>
      </w:r>
      <w:r w:rsidR="0023249A" w:rsidRPr="001E5064">
        <w:rPr>
          <w:lang w:val="fr-BE"/>
        </w:rPr>
        <w:t xml:space="preserve">-20 </w:t>
      </w:r>
      <w:r w:rsidRPr="001E5064">
        <w:rPr>
          <w:lang w:val="fr-BE"/>
        </w:rPr>
        <w:t>devrait prendre en compte  les recommandations du Comité des droits de l’</w:t>
      </w:r>
      <w:r>
        <w:rPr>
          <w:lang w:val="fr-BE"/>
        </w:rPr>
        <w:t>H</w:t>
      </w:r>
      <w:r w:rsidRPr="001E5064">
        <w:rPr>
          <w:lang w:val="fr-BE"/>
        </w:rPr>
        <w:t>omme</w:t>
      </w:r>
    </w:p>
    <w:p w:rsidR="0023249A" w:rsidRPr="001E5064" w:rsidRDefault="001E5064" w:rsidP="0023249A">
      <w:pPr>
        <w:pStyle w:val="Paragraphedeliste"/>
        <w:numPr>
          <w:ilvl w:val="0"/>
          <w:numId w:val="6"/>
        </w:numPr>
        <w:rPr>
          <w:lang w:val="fr-BE"/>
        </w:rPr>
      </w:pPr>
      <w:r>
        <w:rPr>
          <w:lang w:val="fr-BE"/>
        </w:rPr>
        <w:t xml:space="preserve">Les Fonds Structurels doivent devenir l’outil pour servir à la mise en œuvre de l’UNCRPD </w:t>
      </w:r>
    </w:p>
    <w:p w:rsidR="0023249A" w:rsidRPr="00C80826" w:rsidRDefault="001E5064" w:rsidP="0023249A">
      <w:pPr>
        <w:pStyle w:val="Paragraphedeliste"/>
        <w:numPr>
          <w:ilvl w:val="0"/>
          <w:numId w:val="6"/>
        </w:numPr>
        <w:rPr>
          <w:lang w:val="fr-BE"/>
        </w:rPr>
      </w:pPr>
      <w:r w:rsidRPr="001E5064">
        <w:rPr>
          <w:lang w:val="fr-BE"/>
        </w:rPr>
        <w:t xml:space="preserve">Les personnes handicapées ne sont pas correctement impliquées dans le système de monitoring des Fonds structurel. </w:t>
      </w:r>
      <w:r>
        <w:rPr>
          <w:lang w:val="fr-BE"/>
        </w:rPr>
        <w:t>Un rapport de la Commission à ce propos est nécessaire.</w:t>
      </w:r>
    </w:p>
    <w:p w:rsidR="001506D4" w:rsidRDefault="001E5064" w:rsidP="001506D4">
      <w:r w:rsidRPr="007840E2">
        <w:rPr>
          <w:b/>
        </w:rPr>
        <w:t xml:space="preserve">Marianne </w:t>
      </w:r>
      <w:proofErr w:type="spellStart"/>
      <w:r w:rsidR="001506D4" w:rsidRPr="007840E2">
        <w:rPr>
          <w:b/>
        </w:rPr>
        <w:t>Thyssen</w:t>
      </w:r>
      <w:proofErr w:type="spellEnd"/>
      <w:r>
        <w:t xml:space="preserve"> </w:t>
      </w:r>
      <w:r w:rsidRPr="00C37627">
        <w:rPr>
          <w:lang w:val="fr-BE"/>
        </w:rPr>
        <w:t>répond</w:t>
      </w:r>
      <w:r>
        <w:t xml:space="preserve"> </w:t>
      </w:r>
      <w:r w:rsidRPr="00C37627">
        <w:rPr>
          <w:lang w:val="fr-BE"/>
        </w:rPr>
        <w:t>que</w:t>
      </w:r>
    </w:p>
    <w:p w:rsidR="001506D4" w:rsidRPr="00300E8C" w:rsidRDefault="00DA3A19" w:rsidP="001506D4">
      <w:pPr>
        <w:pStyle w:val="Paragraphedeliste"/>
        <w:numPr>
          <w:ilvl w:val="0"/>
          <w:numId w:val="5"/>
        </w:numPr>
        <w:rPr>
          <w:lang w:val="fr-BE"/>
        </w:rPr>
      </w:pPr>
      <w:r w:rsidRPr="00300E8C">
        <w:rPr>
          <w:lang w:val="fr-BE"/>
        </w:rPr>
        <w:t xml:space="preserve">Pour la </w:t>
      </w:r>
      <w:r w:rsidR="00300E8C" w:rsidRPr="00300E8C">
        <w:rPr>
          <w:lang w:val="fr-BE"/>
        </w:rPr>
        <w:t>ré</w:t>
      </w:r>
      <w:r w:rsidRPr="00300E8C">
        <w:rPr>
          <w:lang w:val="fr-BE"/>
        </w:rPr>
        <w:t xml:space="preserve">vision de la Stratégie 20-20, ses services attendant de recevoir les recommandations </w:t>
      </w:r>
      <w:r w:rsidR="00300E8C" w:rsidRPr="00300E8C">
        <w:rPr>
          <w:lang w:val="fr-BE"/>
        </w:rPr>
        <w:t>du comité des droits de l’homme avant d’y travail</w:t>
      </w:r>
      <w:r w:rsidR="00300E8C">
        <w:rPr>
          <w:lang w:val="fr-BE"/>
        </w:rPr>
        <w:t>l</w:t>
      </w:r>
      <w:r w:rsidR="00300E8C" w:rsidRPr="00300E8C">
        <w:rPr>
          <w:lang w:val="fr-BE"/>
        </w:rPr>
        <w:t>er.</w:t>
      </w:r>
    </w:p>
    <w:p w:rsidR="0023249A" w:rsidRPr="00300E8C" w:rsidRDefault="00300E8C" w:rsidP="001506D4">
      <w:pPr>
        <w:pStyle w:val="Paragraphedeliste"/>
        <w:numPr>
          <w:ilvl w:val="0"/>
          <w:numId w:val="5"/>
        </w:numPr>
        <w:rPr>
          <w:lang w:val="fr-BE"/>
        </w:rPr>
      </w:pPr>
      <w:r w:rsidRPr="00300E8C">
        <w:rPr>
          <w:lang w:val="fr-BE"/>
        </w:rPr>
        <w:lastRenderedPageBreak/>
        <w:t>Concernant les Fonds structurels, ses services vont analyser les choses et voir ce qu’ils doivent met</w:t>
      </w:r>
      <w:r>
        <w:rPr>
          <w:lang w:val="fr-BE"/>
        </w:rPr>
        <w:t xml:space="preserve">tre en œuvre pour assurer </w:t>
      </w:r>
      <w:r w:rsidRPr="00300E8C">
        <w:rPr>
          <w:lang w:val="fr-BE"/>
        </w:rPr>
        <w:t>le monitoring</w:t>
      </w:r>
    </w:p>
    <w:p w:rsidR="0023249A" w:rsidRPr="00300E8C" w:rsidRDefault="00300E8C" w:rsidP="001506D4">
      <w:pPr>
        <w:pStyle w:val="Paragraphedeliste"/>
        <w:numPr>
          <w:ilvl w:val="0"/>
          <w:numId w:val="5"/>
        </w:numPr>
        <w:rPr>
          <w:lang w:val="fr-BE"/>
        </w:rPr>
      </w:pPr>
      <w:r w:rsidRPr="00300E8C">
        <w:rPr>
          <w:lang w:val="fr-BE"/>
        </w:rPr>
        <w:t>La lut</w:t>
      </w:r>
      <w:r w:rsidR="00C37627">
        <w:rPr>
          <w:lang w:val="fr-BE"/>
        </w:rPr>
        <w:t>t</w:t>
      </w:r>
      <w:r w:rsidRPr="00300E8C">
        <w:rPr>
          <w:lang w:val="fr-BE"/>
        </w:rPr>
        <w:t xml:space="preserve">e contre les exclusions se situent à un niveau très élevé sur l’agenda de la Commission. Il est clair que l’évolution n’est pas positive. S’il est impossible d’atteindre les objectifs </w:t>
      </w:r>
      <w:r w:rsidR="00C37627" w:rsidRPr="00300E8C">
        <w:rPr>
          <w:lang w:val="fr-BE"/>
        </w:rPr>
        <w:t>fixés</w:t>
      </w:r>
      <w:r w:rsidRPr="00300E8C">
        <w:rPr>
          <w:lang w:val="fr-BE"/>
        </w:rPr>
        <w:t xml:space="preserve"> dans le respect du plan d’action prévu, elle est d’avis de maintenir le haut niveau d’ambition mais d’étaler dans le temps les délais pour les atteindre.</w:t>
      </w:r>
      <w:r>
        <w:rPr>
          <w:lang w:val="fr-BE"/>
        </w:rPr>
        <w:t xml:space="preserve"> Il n’est pas question pour elle de rabaisser les objectifs.</w:t>
      </w:r>
      <w:r w:rsidRPr="00300E8C">
        <w:rPr>
          <w:lang w:val="fr-BE"/>
        </w:rPr>
        <w:t xml:space="preserve"> </w:t>
      </w:r>
      <w:r>
        <w:rPr>
          <w:lang w:val="fr-BE"/>
        </w:rPr>
        <w:t>Elle assure l’EDF qu’elle peut compter sur son engagement à y parvenir.</w:t>
      </w:r>
      <w:r w:rsidR="00EE2523" w:rsidRPr="00300E8C">
        <w:rPr>
          <w:lang w:val="fr-BE"/>
        </w:rPr>
        <w:t xml:space="preserve"> </w:t>
      </w:r>
    </w:p>
    <w:p w:rsidR="00EE2523" w:rsidRPr="00300E8C" w:rsidRDefault="00EE2523" w:rsidP="00EE2523">
      <w:pPr>
        <w:rPr>
          <w:lang w:val="fr-BE"/>
        </w:rPr>
      </w:pPr>
      <w:r w:rsidRPr="007840E2">
        <w:rPr>
          <w:b/>
          <w:lang w:val="fr-BE"/>
        </w:rPr>
        <w:t>Y</w:t>
      </w:r>
      <w:r w:rsidR="00300E8C" w:rsidRPr="007840E2">
        <w:rPr>
          <w:b/>
          <w:lang w:val="fr-BE"/>
        </w:rPr>
        <w:t xml:space="preserve">annis </w:t>
      </w:r>
      <w:r w:rsidRPr="007840E2">
        <w:rPr>
          <w:b/>
          <w:lang w:val="fr-BE"/>
        </w:rPr>
        <w:t>V</w:t>
      </w:r>
      <w:r w:rsidR="00300E8C" w:rsidRPr="007840E2">
        <w:rPr>
          <w:b/>
          <w:lang w:val="fr-BE"/>
        </w:rPr>
        <w:t>ardakastanis</w:t>
      </w:r>
      <w:r w:rsidR="00300E8C" w:rsidRPr="00300E8C">
        <w:rPr>
          <w:lang w:val="fr-BE"/>
        </w:rPr>
        <w:t xml:space="preserve"> pointe trois derniers </w:t>
      </w:r>
      <w:r w:rsidR="00C37627" w:rsidRPr="00300E8C">
        <w:rPr>
          <w:lang w:val="fr-BE"/>
        </w:rPr>
        <w:t>éléments</w:t>
      </w:r>
      <w:r w:rsidR="00300E8C" w:rsidRPr="00300E8C">
        <w:rPr>
          <w:lang w:val="fr-BE"/>
        </w:rPr>
        <w:t xml:space="preserve"> :</w:t>
      </w:r>
    </w:p>
    <w:p w:rsidR="00EE2523" w:rsidRPr="00767429" w:rsidRDefault="00767429" w:rsidP="00EE2523">
      <w:pPr>
        <w:pStyle w:val="Paragraphedeliste"/>
        <w:numPr>
          <w:ilvl w:val="0"/>
          <w:numId w:val="7"/>
        </w:numPr>
        <w:rPr>
          <w:lang w:val="fr-BE"/>
        </w:rPr>
      </w:pPr>
      <w:r w:rsidRPr="00767429">
        <w:rPr>
          <w:lang w:val="fr-BE"/>
        </w:rPr>
        <w:t xml:space="preserve">Au niveau de la mise en </w:t>
      </w:r>
      <w:r w:rsidR="00C37627" w:rsidRPr="00767429">
        <w:rPr>
          <w:lang w:val="fr-BE"/>
        </w:rPr>
        <w:t>œuvre</w:t>
      </w:r>
      <w:r w:rsidRPr="00767429">
        <w:rPr>
          <w:lang w:val="fr-BE"/>
        </w:rPr>
        <w:t xml:space="preserve"> de l’</w:t>
      </w:r>
      <w:r w:rsidR="00EE2523" w:rsidRPr="00767429">
        <w:rPr>
          <w:lang w:val="fr-BE"/>
        </w:rPr>
        <w:t>UNCRPD</w:t>
      </w:r>
      <w:r>
        <w:rPr>
          <w:lang w:val="fr-BE"/>
        </w:rPr>
        <w:t>, les collaborateurs de la commission ont besoin de formation pour une mise en œuvre efficace</w:t>
      </w:r>
    </w:p>
    <w:p w:rsidR="00EE2523" w:rsidRPr="00767429" w:rsidRDefault="00767429" w:rsidP="00EE2523">
      <w:pPr>
        <w:pStyle w:val="Paragraphedeliste"/>
        <w:numPr>
          <w:ilvl w:val="0"/>
          <w:numId w:val="7"/>
        </w:numPr>
        <w:rPr>
          <w:lang w:val="fr-BE"/>
        </w:rPr>
      </w:pPr>
      <w:r w:rsidRPr="00767429">
        <w:rPr>
          <w:lang w:val="fr-BE"/>
        </w:rPr>
        <w:t xml:space="preserve">La Commission a besoin de restructurer. </w:t>
      </w:r>
      <w:r>
        <w:rPr>
          <w:lang w:val="fr-BE"/>
        </w:rPr>
        <w:t>L’EDF appelle à ce qu’un Commissaire reçoive spécifiquement la matière des personnes handicapées à l’avenir</w:t>
      </w:r>
    </w:p>
    <w:p w:rsidR="00EE2523" w:rsidRPr="00767429" w:rsidRDefault="00767429" w:rsidP="00EE2523">
      <w:pPr>
        <w:pStyle w:val="Paragraphedeliste"/>
        <w:numPr>
          <w:ilvl w:val="0"/>
          <w:numId w:val="7"/>
        </w:numPr>
        <w:rPr>
          <w:lang w:val="fr-BE"/>
        </w:rPr>
      </w:pPr>
      <w:r>
        <w:rPr>
          <w:lang w:val="fr-BE"/>
        </w:rPr>
        <w:t>En</w:t>
      </w:r>
      <w:r w:rsidRPr="00767429">
        <w:rPr>
          <w:lang w:val="fr-BE"/>
        </w:rPr>
        <w:t>fin, en novembre aura lieu le CA de l’EDF. Il souhaite l’inviter à être présente</w:t>
      </w:r>
      <w:r>
        <w:rPr>
          <w:lang w:val="fr-BE"/>
        </w:rPr>
        <w:t xml:space="preserve"> pour</w:t>
      </w:r>
      <w:r w:rsidRPr="00767429">
        <w:rPr>
          <w:lang w:val="fr-BE"/>
        </w:rPr>
        <w:t xml:space="preserve"> rencontrer les memb</w:t>
      </w:r>
      <w:r>
        <w:rPr>
          <w:lang w:val="fr-BE"/>
        </w:rPr>
        <w:t>res</w:t>
      </w:r>
      <w:r w:rsidRPr="00767429">
        <w:rPr>
          <w:lang w:val="fr-BE"/>
        </w:rPr>
        <w:t xml:space="preserve"> du </w:t>
      </w:r>
      <w:proofErr w:type="spellStart"/>
      <w:r w:rsidRPr="00767429">
        <w:rPr>
          <w:lang w:val="fr-BE"/>
        </w:rPr>
        <w:t>Board</w:t>
      </w:r>
      <w:proofErr w:type="spellEnd"/>
      <w:r w:rsidRPr="00767429">
        <w:rPr>
          <w:lang w:val="fr-BE"/>
        </w:rPr>
        <w:t xml:space="preserve"> et à entendre leurs préoccupations. Une invitation en bonne et due forme suivra.</w:t>
      </w:r>
    </w:p>
    <w:p w:rsidR="00EE2523" w:rsidRPr="007840E2" w:rsidRDefault="00767429" w:rsidP="00EE2523">
      <w:pPr>
        <w:rPr>
          <w:b/>
        </w:rPr>
      </w:pPr>
      <w:r w:rsidRPr="007840E2">
        <w:rPr>
          <w:b/>
        </w:rPr>
        <w:t xml:space="preserve">Marianne </w:t>
      </w:r>
      <w:proofErr w:type="spellStart"/>
      <w:r w:rsidR="00EE2523" w:rsidRPr="007840E2">
        <w:rPr>
          <w:b/>
        </w:rPr>
        <w:t>Thyssen</w:t>
      </w:r>
      <w:proofErr w:type="spellEnd"/>
      <w:r w:rsidR="00EE2523" w:rsidRPr="007840E2">
        <w:rPr>
          <w:b/>
        </w:rPr>
        <w:t xml:space="preserve"> </w:t>
      </w:r>
    </w:p>
    <w:p w:rsidR="00EE2523" w:rsidRPr="00C80826" w:rsidRDefault="00767429" w:rsidP="00767429">
      <w:pPr>
        <w:pStyle w:val="Paragraphedeliste"/>
        <w:numPr>
          <w:ilvl w:val="0"/>
          <w:numId w:val="8"/>
        </w:numPr>
        <w:rPr>
          <w:lang w:val="fr-BE"/>
        </w:rPr>
      </w:pPr>
      <w:r w:rsidRPr="00C80826">
        <w:rPr>
          <w:lang w:val="fr-BE"/>
        </w:rPr>
        <w:t xml:space="preserve">Marque son accord </w:t>
      </w:r>
      <w:r w:rsidRPr="00C37627">
        <w:rPr>
          <w:lang w:val="fr-BE"/>
        </w:rPr>
        <w:t>mais</w:t>
      </w:r>
      <w:r w:rsidRPr="00C80826">
        <w:rPr>
          <w:lang w:val="fr-BE"/>
        </w:rPr>
        <w:t xml:space="preserve"> </w:t>
      </w:r>
      <w:r w:rsidR="00A90540">
        <w:rPr>
          <w:lang w:val="fr-BE"/>
        </w:rPr>
        <w:t xml:space="preserve">précise </w:t>
      </w:r>
      <w:bookmarkStart w:id="0" w:name="_GoBack"/>
      <w:bookmarkEnd w:id="0"/>
      <w:r w:rsidRPr="00C37627">
        <w:rPr>
          <w:lang w:val="fr-BE"/>
        </w:rPr>
        <w:t>que</w:t>
      </w:r>
      <w:r w:rsidRPr="00C80826">
        <w:rPr>
          <w:lang w:val="fr-BE"/>
        </w:rPr>
        <w:t xml:space="preserve"> tout </w:t>
      </w:r>
      <w:r w:rsidRPr="00C37627">
        <w:rPr>
          <w:lang w:val="fr-BE"/>
        </w:rPr>
        <w:t>dépendra</w:t>
      </w:r>
      <w:r w:rsidRPr="00C80826">
        <w:rPr>
          <w:lang w:val="fr-BE"/>
        </w:rPr>
        <w:t xml:space="preserve"> de son agenda. </w:t>
      </w:r>
      <w:r w:rsidRPr="00767429">
        <w:rPr>
          <w:lang w:val="fr-BE"/>
        </w:rPr>
        <w:t xml:space="preserve">Si le </w:t>
      </w:r>
      <w:proofErr w:type="spellStart"/>
      <w:r w:rsidRPr="00767429">
        <w:rPr>
          <w:lang w:val="fr-BE"/>
        </w:rPr>
        <w:t>Board</w:t>
      </w:r>
      <w:proofErr w:type="spellEnd"/>
      <w:r w:rsidRPr="00767429">
        <w:rPr>
          <w:lang w:val="fr-BE"/>
        </w:rPr>
        <w:t xml:space="preserve"> a lieu le premier week-end, ce ne sera pas possible. </w:t>
      </w:r>
      <w:r>
        <w:rPr>
          <w:lang w:val="fr-BE"/>
        </w:rPr>
        <w:t xml:space="preserve">Pour la suite, il y a sans doute encre des possibilités, mais il faut qu’elle dispose de l’invitation le plus vite </w:t>
      </w:r>
    </w:p>
    <w:p w:rsidR="00EE2523" w:rsidRPr="00767429" w:rsidRDefault="00767429" w:rsidP="00EE2523">
      <w:pPr>
        <w:pStyle w:val="Paragraphedeliste"/>
        <w:numPr>
          <w:ilvl w:val="0"/>
          <w:numId w:val="8"/>
        </w:numPr>
        <w:rPr>
          <w:lang w:val="fr-BE"/>
        </w:rPr>
      </w:pPr>
      <w:r w:rsidRPr="00767429">
        <w:rPr>
          <w:lang w:val="fr-BE"/>
        </w:rPr>
        <w:t xml:space="preserve">Elle conclut en soulignant que chaque personne a des talents et que la société a besoin de tous les talents. </w:t>
      </w:r>
      <w:r>
        <w:rPr>
          <w:lang w:val="fr-BE"/>
        </w:rPr>
        <w:t>Nous devons toujours prendre attention à ce que chacun peut faire : elle invite l’EDF à travailler avec elle. Sa porte est ouverte.</w:t>
      </w:r>
    </w:p>
    <w:p w:rsidR="00EE2523" w:rsidRDefault="00EE2523" w:rsidP="00EE2523">
      <w:pPr>
        <w:pStyle w:val="Paragraphedeliste"/>
        <w:numPr>
          <w:ilvl w:val="0"/>
          <w:numId w:val="8"/>
        </w:numPr>
      </w:pPr>
      <w:r>
        <w:t>Let’s collaborate together and my door is open</w:t>
      </w:r>
    </w:p>
    <w:p w:rsidR="00EE2523" w:rsidRDefault="00EE2523" w:rsidP="00EE2523">
      <w:pPr>
        <w:rPr>
          <w:lang w:val="fr-BE"/>
        </w:rPr>
      </w:pPr>
      <w:r w:rsidRPr="007840E2">
        <w:rPr>
          <w:b/>
          <w:lang w:val="fr-BE"/>
        </w:rPr>
        <w:t>Y</w:t>
      </w:r>
      <w:r w:rsidR="007840E2" w:rsidRPr="007840E2">
        <w:rPr>
          <w:b/>
          <w:lang w:val="fr-BE"/>
        </w:rPr>
        <w:t xml:space="preserve">annis </w:t>
      </w:r>
      <w:proofErr w:type="spellStart"/>
      <w:r w:rsidR="007840E2" w:rsidRPr="007840E2">
        <w:rPr>
          <w:b/>
          <w:lang w:val="fr-BE"/>
        </w:rPr>
        <w:t>Vardakastannis</w:t>
      </w:r>
      <w:proofErr w:type="spellEnd"/>
      <w:r w:rsidR="007840E2" w:rsidRPr="007840E2">
        <w:rPr>
          <w:lang w:val="fr-BE"/>
        </w:rPr>
        <w:t xml:space="preserve"> abonde dans son sens</w:t>
      </w:r>
      <w:r w:rsidR="007840E2">
        <w:rPr>
          <w:lang w:val="fr-BE"/>
        </w:rPr>
        <w:t> : il faut mettre en place un dialogue structuré pour atteindre les résultats voulus.</w:t>
      </w:r>
    </w:p>
    <w:p w:rsidR="00801107" w:rsidRDefault="00801107" w:rsidP="00801107">
      <w:pPr>
        <w:spacing w:before="840" w:after="0"/>
        <w:ind w:left="6095"/>
        <w:jc w:val="center"/>
        <w:rPr>
          <w:lang w:val="fr-BE"/>
        </w:rPr>
      </w:pPr>
      <w:r>
        <w:rPr>
          <w:lang w:val="fr-BE"/>
        </w:rPr>
        <w:t>Olivier Magritte</w:t>
      </w:r>
    </w:p>
    <w:p w:rsidR="00801107" w:rsidRPr="007840E2" w:rsidRDefault="00801107" w:rsidP="00801107">
      <w:pPr>
        <w:spacing w:after="0"/>
        <w:ind w:left="6095"/>
        <w:jc w:val="center"/>
        <w:rPr>
          <w:lang w:val="fr-BE"/>
        </w:rPr>
      </w:pPr>
      <w:r>
        <w:rPr>
          <w:lang w:val="fr-BE"/>
        </w:rPr>
        <w:t>21/04/2015</w:t>
      </w:r>
    </w:p>
    <w:sectPr w:rsidR="00801107" w:rsidRPr="007840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27" w:rsidRDefault="00C37627" w:rsidP="00C37627">
      <w:pPr>
        <w:spacing w:after="0" w:line="240" w:lineRule="auto"/>
      </w:pPr>
      <w:r>
        <w:separator/>
      </w:r>
    </w:p>
  </w:endnote>
  <w:endnote w:type="continuationSeparator" w:id="0">
    <w:p w:rsidR="00C37627" w:rsidRDefault="00C37627" w:rsidP="00C3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546172"/>
      <w:docPartObj>
        <w:docPartGallery w:val="Page Numbers (Bottom of Page)"/>
        <w:docPartUnique/>
      </w:docPartObj>
    </w:sdtPr>
    <w:sdtEndPr/>
    <w:sdtContent>
      <w:p w:rsidR="00C37627" w:rsidRDefault="00C37627">
        <w:pPr>
          <w:pStyle w:val="Pieddepage"/>
          <w:jc w:val="right"/>
        </w:pPr>
        <w:r>
          <w:fldChar w:fldCharType="begin"/>
        </w:r>
        <w:r>
          <w:instrText>PAGE   \* MERGEFORMAT</w:instrText>
        </w:r>
        <w:r>
          <w:fldChar w:fldCharType="separate"/>
        </w:r>
        <w:r w:rsidR="00A90540" w:rsidRPr="00A90540">
          <w:rPr>
            <w:noProof/>
            <w:lang w:val="fr-FR"/>
          </w:rPr>
          <w:t>4</w:t>
        </w:r>
        <w:r>
          <w:fldChar w:fldCharType="end"/>
        </w:r>
      </w:p>
    </w:sdtContent>
  </w:sdt>
  <w:p w:rsidR="00C37627" w:rsidRDefault="00C376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27" w:rsidRDefault="00C37627" w:rsidP="00C37627">
      <w:pPr>
        <w:spacing w:after="0" w:line="240" w:lineRule="auto"/>
      </w:pPr>
      <w:r>
        <w:separator/>
      </w:r>
    </w:p>
  </w:footnote>
  <w:footnote w:type="continuationSeparator" w:id="0">
    <w:p w:rsidR="00C37627" w:rsidRDefault="00C37627" w:rsidP="00C37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6937"/>
    <w:multiLevelType w:val="hybridMultilevel"/>
    <w:tmpl w:val="8164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7618B"/>
    <w:multiLevelType w:val="hybridMultilevel"/>
    <w:tmpl w:val="B27A9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853906"/>
    <w:multiLevelType w:val="hybridMultilevel"/>
    <w:tmpl w:val="AA6C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A475FE"/>
    <w:multiLevelType w:val="hybridMultilevel"/>
    <w:tmpl w:val="CA4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B3827"/>
    <w:multiLevelType w:val="hybridMultilevel"/>
    <w:tmpl w:val="F940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EE537E"/>
    <w:multiLevelType w:val="hybridMultilevel"/>
    <w:tmpl w:val="9428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642C69"/>
    <w:multiLevelType w:val="hybridMultilevel"/>
    <w:tmpl w:val="2DFC7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2F01FB"/>
    <w:multiLevelType w:val="hybridMultilevel"/>
    <w:tmpl w:val="53C2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085D39"/>
    <w:multiLevelType w:val="hybridMultilevel"/>
    <w:tmpl w:val="4EBA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7"/>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8D"/>
    <w:rsid w:val="0005748E"/>
    <w:rsid w:val="000B76A5"/>
    <w:rsid w:val="000F140A"/>
    <w:rsid w:val="001506D4"/>
    <w:rsid w:val="001E5064"/>
    <w:rsid w:val="0023249A"/>
    <w:rsid w:val="00300E8C"/>
    <w:rsid w:val="006215E1"/>
    <w:rsid w:val="006E4877"/>
    <w:rsid w:val="00767429"/>
    <w:rsid w:val="007840E2"/>
    <w:rsid w:val="00801107"/>
    <w:rsid w:val="0089538D"/>
    <w:rsid w:val="008F6D90"/>
    <w:rsid w:val="00A83C1E"/>
    <w:rsid w:val="00A90540"/>
    <w:rsid w:val="00AA452C"/>
    <w:rsid w:val="00AC23B1"/>
    <w:rsid w:val="00B21ACE"/>
    <w:rsid w:val="00C37627"/>
    <w:rsid w:val="00C400D2"/>
    <w:rsid w:val="00C80826"/>
    <w:rsid w:val="00D25C57"/>
    <w:rsid w:val="00DA3A19"/>
    <w:rsid w:val="00DC21DB"/>
    <w:rsid w:val="00E84266"/>
    <w:rsid w:val="00EE2523"/>
    <w:rsid w:val="00F57D7E"/>
    <w:rsid w:val="00FC2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8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840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D7E"/>
    <w:pPr>
      <w:ind w:left="720"/>
      <w:contextualSpacing/>
    </w:pPr>
  </w:style>
  <w:style w:type="character" w:customStyle="1" w:styleId="Titre2Car">
    <w:name w:val="Titre 2 Car"/>
    <w:basedOn w:val="Policepardfaut"/>
    <w:link w:val="Titre2"/>
    <w:uiPriority w:val="9"/>
    <w:rsid w:val="007840E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7840E2"/>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C37627"/>
    <w:pPr>
      <w:tabs>
        <w:tab w:val="center" w:pos="4536"/>
        <w:tab w:val="right" w:pos="9072"/>
      </w:tabs>
      <w:spacing w:after="0" w:line="240" w:lineRule="auto"/>
    </w:pPr>
  </w:style>
  <w:style w:type="character" w:customStyle="1" w:styleId="En-tteCar">
    <w:name w:val="En-tête Car"/>
    <w:basedOn w:val="Policepardfaut"/>
    <w:link w:val="En-tte"/>
    <w:uiPriority w:val="99"/>
    <w:rsid w:val="00C37627"/>
  </w:style>
  <w:style w:type="paragraph" w:styleId="Pieddepage">
    <w:name w:val="footer"/>
    <w:basedOn w:val="Normal"/>
    <w:link w:val="PieddepageCar"/>
    <w:uiPriority w:val="99"/>
    <w:unhideWhenUsed/>
    <w:rsid w:val="00C376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8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840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D7E"/>
    <w:pPr>
      <w:ind w:left="720"/>
      <w:contextualSpacing/>
    </w:pPr>
  </w:style>
  <w:style w:type="character" w:customStyle="1" w:styleId="Titre2Car">
    <w:name w:val="Titre 2 Car"/>
    <w:basedOn w:val="Policepardfaut"/>
    <w:link w:val="Titre2"/>
    <w:uiPriority w:val="9"/>
    <w:rsid w:val="007840E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7840E2"/>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C37627"/>
    <w:pPr>
      <w:tabs>
        <w:tab w:val="center" w:pos="4536"/>
        <w:tab w:val="right" w:pos="9072"/>
      </w:tabs>
      <w:spacing w:after="0" w:line="240" w:lineRule="auto"/>
    </w:pPr>
  </w:style>
  <w:style w:type="character" w:customStyle="1" w:styleId="En-tteCar">
    <w:name w:val="En-tête Car"/>
    <w:basedOn w:val="Policepardfaut"/>
    <w:link w:val="En-tte"/>
    <w:uiPriority w:val="99"/>
    <w:rsid w:val="00C37627"/>
  </w:style>
  <w:style w:type="paragraph" w:styleId="Pieddepage">
    <w:name w:val="footer"/>
    <w:basedOn w:val="Normal"/>
    <w:link w:val="PieddepageCar"/>
    <w:uiPriority w:val="99"/>
    <w:unhideWhenUsed/>
    <w:rsid w:val="00C376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1341</Words>
  <Characters>7644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5</cp:revision>
  <dcterms:created xsi:type="dcterms:W3CDTF">2015-04-21T10:18:00Z</dcterms:created>
  <dcterms:modified xsi:type="dcterms:W3CDTF">2015-04-22T07:52:00Z</dcterms:modified>
</cp:coreProperties>
</file>