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D2" w:rsidRPr="00110AD7" w:rsidRDefault="00110AD7" w:rsidP="00110AD7">
      <w:pPr>
        <w:pStyle w:val="Titre1"/>
        <w:rPr>
          <w:lang w:val="fr-BE"/>
        </w:rPr>
      </w:pPr>
      <w:r w:rsidRPr="00110AD7">
        <w:rPr>
          <w:lang w:val="fr-BE"/>
        </w:rPr>
        <w:t xml:space="preserve">Examen Périodique Universel (EPU) : </w:t>
      </w:r>
      <w:r>
        <w:rPr>
          <w:lang w:val="fr-BE"/>
        </w:rPr>
        <w:br/>
        <w:t>« </w:t>
      </w:r>
      <w:r w:rsidRPr="00110AD7">
        <w:rPr>
          <w:lang w:val="fr-BE"/>
        </w:rPr>
        <w:t>pré-session</w:t>
      </w:r>
      <w:r>
        <w:rPr>
          <w:lang w:val="fr-BE"/>
        </w:rPr>
        <w:t> »</w:t>
      </w:r>
      <w:r w:rsidRPr="00110AD7">
        <w:rPr>
          <w:lang w:val="fr-BE"/>
        </w:rPr>
        <w:t xml:space="preserve"> organisée par UPR Info</w:t>
      </w:r>
      <w:r>
        <w:rPr>
          <w:lang w:val="fr-BE"/>
        </w:rPr>
        <w:t xml:space="preserve"> en décembre 2015</w:t>
      </w:r>
    </w:p>
    <w:p w:rsidR="00376D13" w:rsidRDefault="00376D13">
      <w:pPr>
        <w:rPr>
          <w:lang w:val="fr-BE"/>
        </w:rPr>
      </w:pPr>
      <w:r>
        <w:rPr>
          <w:lang w:val="fr-BE"/>
        </w:rPr>
        <w:t>Le BDF a répondu à l’Examen Périodique Universel (EPU) en juin 2015. C’était la première fois que le BDF participait à ce processus.</w:t>
      </w:r>
    </w:p>
    <w:p w:rsidR="00C83B0C" w:rsidRDefault="00C83B0C">
      <w:pPr>
        <w:rPr>
          <w:lang w:val="fr-BE"/>
        </w:rPr>
      </w:pPr>
      <w:r>
        <w:rPr>
          <w:lang w:val="fr-BE"/>
        </w:rPr>
        <w:t xml:space="preserve">Sur base de ce rapport, l’ONG EPU Info a envoyé au BDF une invitation à participer à la « pré-session » qu’elle organise en </w:t>
      </w:r>
      <w:r w:rsidR="0012067C">
        <w:rPr>
          <w:lang w:val="fr-BE"/>
        </w:rPr>
        <w:t xml:space="preserve">décembre </w:t>
      </w:r>
      <w:r>
        <w:rPr>
          <w:lang w:val="fr-BE"/>
        </w:rPr>
        <w:t>2015 par rapport à la Belgique dans le processus EPU.</w:t>
      </w:r>
    </w:p>
    <w:p w:rsidR="0012067C" w:rsidRDefault="0012067C">
      <w:pPr>
        <w:rPr>
          <w:lang w:val="fr-BE"/>
        </w:rPr>
      </w:pPr>
      <w:r>
        <w:rPr>
          <w:lang w:val="fr-BE"/>
        </w:rPr>
        <w:t xml:space="preserve">La confirmation de participation est attendue pour le </w:t>
      </w:r>
      <w:r w:rsidRPr="0012067C">
        <w:rPr>
          <w:b/>
          <w:lang w:val="fr-BE"/>
        </w:rPr>
        <w:t>20/09/2015</w:t>
      </w:r>
      <w:r>
        <w:rPr>
          <w:lang w:val="fr-BE"/>
        </w:rPr>
        <w:t>.</w:t>
      </w:r>
    </w:p>
    <w:p w:rsidR="00110AD7" w:rsidRDefault="00C83B0C" w:rsidP="00C83B0C">
      <w:pPr>
        <w:pStyle w:val="Titre2"/>
        <w:rPr>
          <w:lang w:val="fr-BE"/>
        </w:rPr>
      </w:pPr>
      <w:r>
        <w:rPr>
          <w:lang w:val="fr-BE"/>
        </w:rPr>
        <w:t>Qui est UPR Info ?</w:t>
      </w:r>
      <w:bookmarkStart w:id="0" w:name="_GoBack"/>
      <w:bookmarkEnd w:id="0"/>
    </w:p>
    <w:p w:rsidR="00C83B0C" w:rsidRDefault="00C83B0C" w:rsidP="00C83B0C">
      <w:pPr>
        <w:rPr>
          <w:lang w:val="fr-BE"/>
        </w:rPr>
      </w:pPr>
      <w:r>
        <w:rPr>
          <w:lang w:val="fr-BE"/>
        </w:rPr>
        <w:t xml:space="preserve">Le secrétariat a pris contact avec International </w:t>
      </w:r>
      <w:proofErr w:type="spellStart"/>
      <w:r>
        <w:rPr>
          <w:lang w:val="fr-BE"/>
        </w:rPr>
        <w:t>Disability</w:t>
      </w:r>
      <w:proofErr w:type="spellEnd"/>
      <w:r>
        <w:rPr>
          <w:lang w:val="fr-BE"/>
        </w:rPr>
        <w:t xml:space="preserve"> Alliance (IDA) afin d’en savoir plus sur UPR info. </w:t>
      </w:r>
    </w:p>
    <w:p w:rsidR="00C83B0C" w:rsidRDefault="00C83B0C" w:rsidP="00C83B0C">
      <w:pPr>
        <w:rPr>
          <w:lang w:val="fr-BE"/>
        </w:rPr>
      </w:pPr>
      <w:r>
        <w:rPr>
          <w:lang w:val="fr-BE"/>
        </w:rPr>
        <w:t xml:space="preserve">Tchaurea Fleury, collaboratrice d’IDA en charge des dossiers EPU,  a confirmé qu’il s’agit d’une ONG très importante dont l’objectif est d’aider les ONG nationale à se positionner dans le processus EPU. </w:t>
      </w:r>
    </w:p>
    <w:p w:rsidR="00C83B0C" w:rsidRDefault="00C83B0C" w:rsidP="00C83B0C">
      <w:pPr>
        <w:rPr>
          <w:lang w:val="fr-BE"/>
        </w:rPr>
      </w:pPr>
      <w:r>
        <w:rPr>
          <w:lang w:val="fr-BE"/>
        </w:rPr>
        <w:t>UPR Info est financé principalement par des gouvernement qui sont membre de l’Union européenne</w:t>
      </w:r>
      <w:r w:rsidR="00BB1836">
        <w:rPr>
          <w:lang w:val="fr-BE"/>
        </w:rPr>
        <w:t>. La majorité de son staff est composé de ressortissants européen. Son président est Indien.</w:t>
      </w:r>
    </w:p>
    <w:p w:rsidR="00BB1836" w:rsidRPr="00C83B0C" w:rsidRDefault="00BB1836" w:rsidP="00C83B0C">
      <w:pPr>
        <w:rPr>
          <w:lang w:val="fr-BE"/>
        </w:rPr>
      </w:pPr>
      <w:hyperlink r:id="rId6" w:history="1">
        <w:r>
          <w:rPr>
            <w:rStyle w:val="Lienhypertexte"/>
            <w:sz w:val="20"/>
            <w:szCs w:val="20"/>
            <w:lang w:val="fr-BE"/>
          </w:rPr>
          <w:t>http://www.upr-info.org/fr</w:t>
        </w:r>
      </w:hyperlink>
    </w:p>
    <w:p w:rsidR="00110AD7" w:rsidRDefault="00110AD7" w:rsidP="00110AD7">
      <w:pPr>
        <w:rPr>
          <w:lang w:val="fr-BE"/>
        </w:rPr>
      </w:pPr>
    </w:p>
    <w:p w:rsidR="00BB1836" w:rsidRDefault="00BB1836" w:rsidP="00BB1836">
      <w:pPr>
        <w:pStyle w:val="Titre2"/>
        <w:rPr>
          <w:lang w:val="fr-BE"/>
        </w:rPr>
      </w:pPr>
      <w:r>
        <w:rPr>
          <w:lang w:val="fr-BE"/>
        </w:rPr>
        <w:t>Le BDF doit-il participer à la pré-session d’EPU Info ?</w:t>
      </w:r>
    </w:p>
    <w:p w:rsidR="00110AD7" w:rsidRDefault="00BB1836" w:rsidP="00110AD7">
      <w:pPr>
        <w:rPr>
          <w:lang w:val="fr-BE"/>
        </w:rPr>
      </w:pPr>
      <w:r>
        <w:rPr>
          <w:lang w:val="fr-BE"/>
        </w:rPr>
        <w:t>Lors d’une longue discussion</w:t>
      </w:r>
      <w:r w:rsidR="00110AD7">
        <w:rPr>
          <w:lang w:val="fr-BE"/>
        </w:rPr>
        <w:t xml:space="preserve"> téléphonique</w:t>
      </w:r>
      <w:r>
        <w:rPr>
          <w:lang w:val="fr-BE"/>
        </w:rPr>
        <w:t>,</w:t>
      </w:r>
      <w:r w:rsidR="00110AD7">
        <w:rPr>
          <w:lang w:val="fr-BE"/>
        </w:rPr>
        <w:t xml:space="preserve"> Tchaurea Fleury </w:t>
      </w:r>
      <w:r>
        <w:rPr>
          <w:lang w:val="fr-BE"/>
        </w:rPr>
        <w:t>(IDA) a mis en évidences les éléments en faveur d’une participation du BDF à la pré-session organisée par EPU Info.</w:t>
      </w:r>
    </w:p>
    <w:p w:rsidR="00BB1836" w:rsidRDefault="00BB1836" w:rsidP="00BB1836">
      <w:pPr>
        <w:pStyle w:val="Titre3"/>
      </w:pPr>
      <w:r>
        <w:t>Le bon moment</w:t>
      </w:r>
    </w:p>
    <w:p w:rsidR="00110AD7" w:rsidRDefault="00BB1836" w:rsidP="00110AD7">
      <w:pPr>
        <w:rPr>
          <w:lang w:val="fr-BE"/>
        </w:rPr>
      </w:pPr>
      <w:r>
        <w:rPr>
          <w:lang w:val="fr-BE"/>
        </w:rPr>
        <w:t>Tchaurea Fleury est d’avis</w:t>
      </w:r>
      <w:r w:rsidR="00110AD7">
        <w:rPr>
          <w:lang w:val="fr-BE"/>
        </w:rPr>
        <w:t xml:space="preserve"> qu’un an après le dialogue constructif UNCRPD</w:t>
      </w:r>
      <w:r>
        <w:rPr>
          <w:lang w:val="fr-BE"/>
        </w:rPr>
        <w:t xml:space="preserve"> pour la Belgique</w:t>
      </w:r>
      <w:r w:rsidR="00110AD7">
        <w:rPr>
          <w:lang w:val="fr-BE"/>
        </w:rPr>
        <w:t xml:space="preserve">, c’est vraiment le bon moment </w:t>
      </w:r>
      <w:r>
        <w:rPr>
          <w:lang w:val="fr-BE"/>
        </w:rPr>
        <w:t xml:space="preserve">pour </w:t>
      </w:r>
      <w:proofErr w:type="spellStart"/>
      <w:r>
        <w:rPr>
          <w:lang w:val="fr-BE"/>
        </w:rPr>
        <w:t>pour</w:t>
      </w:r>
      <w:proofErr w:type="spellEnd"/>
      <w:r w:rsidR="00110AD7">
        <w:rPr>
          <w:lang w:val="fr-BE"/>
        </w:rPr>
        <w:t xml:space="preserve"> participer au processus de révision UPR : </w:t>
      </w:r>
      <w:r>
        <w:rPr>
          <w:lang w:val="fr-BE"/>
        </w:rPr>
        <w:t xml:space="preserve"> ce sera un </w:t>
      </w:r>
      <w:r w:rsidR="00110AD7">
        <w:rPr>
          <w:lang w:val="fr-BE"/>
        </w:rPr>
        <w:t>premier « </w:t>
      </w:r>
      <w:proofErr w:type="spellStart"/>
      <w:r w:rsidR="00110AD7">
        <w:rPr>
          <w:lang w:val="fr-BE"/>
        </w:rPr>
        <w:t>follow</w:t>
      </w:r>
      <w:proofErr w:type="spellEnd"/>
      <w:r w:rsidR="00110AD7">
        <w:rPr>
          <w:lang w:val="fr-BE"/>
        </w:rPr>
        <w:t>-up »</w:t>
      </w:r>
      <w:r>
        <w:rPr>
          <w:lang w:val="fr-BE"/>
        </w:rPr>
        <w:t xml:space="preserve"> de l’UNCRPD.</w:t>
      </w:r>
    </w:p>
    <w:p w:rsidR="00110AD7" w:rsidRDefault="00BB1836" w:rsidP="00BB1836">
      <w:pPr>
        <w:pStyle w:val="Titre3"/>
      </w:pPr>
      <w:r>
        <w:t>Un cadre totalement différent et complémentaire</w:t>
      </w:r>
    </w:p>
    <w:p w:rsidR="00082BC5" w:rsidRDefault="00110AD7" w:rsidP="00082BC5">
      <w:pPr>
        <w:rPr>
          <w:lang w:val="fr-BE"/>
        </w:rPr>
      </w:pPr>
      <w:r>
        <w:rPr>
          <w:lang w:val="fr-BE"/>
        </w:rPr>
        <w:t xml:space="preserve">Le cadre </w:t>
      </w:r>
      <w:r w:rsidR="00082BC5">
        <w:rPr>
          <w:lang w:val="fr-BE"/>
        </w:rPr>
        <w:t xml:space="preserve">d’EPU </w:t>
      </w:r>
      <w:r>
        <w:rPr>
          <w:lang w:val="fr-BE"/>
        </w:rPr>
        <w:t>est totalement différent</w:t>
      </w:r>
      <w:r w:rsidR="00082BC5">
        <w:rPr>
          <w:lang w:val="fr-BE"/>
        </w:rPr>
        <w:t xml:space="preserve"> de celui de l’UNCRPD. Dans l’EPU</w:t>
      </w:r>
      <w:r>
        <w:rPr>
          <w:lang w:val="fr-BE"/>
        </w:rPr>
        <w:t>, ce sont les Etats qui fon</w:t>
      </w:r>
      <w:r w:rsidR="00082BC5">
        <w:rPr>
          <w:lang w:val="fr-BE"/>
        </w:rPr>
        <w:t xml:space="preserve">t des recommandations aux Etats. C’est, en quelques sortes un </w:t>
      </w:r>
      <w:r>
        <w:rPr>
          <w:lang w:val="fr-BE"/>
        </w:rPr>
        <w:t xml:space="preserve">« marché » entre amis et « moins amis ». </w:t>
      </w:r>
    </w:p>
    <w:p w:rsidR="00110AD7" w:rsidRDefault="00082BC5" w:rsidP="00082BC5">
      <w:pPr>
        <w:rPr>
          <w:lang w:val="fr-BE"/>
        </w:rPr>
      </w:pPr>
      <w:r>
        <w:rPr>
          <w:lang w:val="fr-BE"/>
        </w:rPr>
        <w:t>Selon</w:t>
      </w:r>
      <w:r w:rsidR="00110AD7">
        <w:rPr>
          <w:lang w:val="fr-BE"/>
        </w:rPr>
        <w:t xml:space="preserve"> Tchaurea, cela peut avoir plus d’impact que </w:t>
      </w:r>
      <w:r>
        <w:rPr>
          <w:lang w:val="fr-BE"/>
        </w:rPr>
        <w:t>les recommandation UN</w:t>
      </w:r>
      <w:r w:rsidR="00110AD7">
        <w:rPr>
          <w:lang w:val="fr-BE"/>
        </w:rPr>
        <w:t>CRPD car ce sont des recommandations entre pairs</w:t>
      </w:r>
      <w:r>
        <w:rPr>
          <w:lang w:val="fr-BE"/>
        </w:rPr>
        <w:t>.</w:t>
      </w:r>
    </w:p>
    <w:p w:rsidR="00110AD7" w:rsidRPr="00082BC5" w:rsidRDefault="00110AD7" w:rsidP="00A60233">
      <w:pPr>
        <w:pStyle w:val="Titre3"/>
      </w:pPr>
      <w:r w:rsidRPr="00082BC5">
        <w:lastRenderedPageBreak/>
        <w:t>La Belgique sera sur la sellette en janvier 2016</w:t>
      </w:r>
    </w:p>
    <w:p w:rsidR="00110AD7" w:rsidRDefault="00082BC5" w:rsidP="00082BC5">
      <w:pPr>
        <w:pStyle w:val="Paragraphedeliste"/>
        <w:numPr>
          <w:ilvl w:val="0"/>
          <w:numId w:val="2"/>
        </w:numPr>
        <w:rPr>
          <w:lang w:val="fr-BE"/>
        </w:rPr>
      </w:pPr>
      <w:r>
        <w:rPr>
          <w:lang w:val="fr-BE"/>
        </w:rPr>
        <w:t>La d</w:t>
      </w:r>
      <w:r w:rsidR="00110AD7">
        <w:rPr>
          <w:lang w:val="fr-BE"/>
        </w:rPr>
        <w:t xml:space="preserve">élégation </w:t>
      </w:r>
      <w:r>
        <w:rPr>
          <w:lang w:val="fr-BE"/>
        </w:rPr>
        <w:t xml:space="preserve">officielle de la </w:t>
      </w:r>
      <w:r w:rsidR="00110AD7">
        <w:rPr>
          <w:lang w:val="fr-BE"/>
        </w:rPr>
        <w:t xml:space="preserve">Belgique </w:t>
      </w:r>
      <w:r>
        <w:rPr>
          <w:lang w:val="fr-BE"/>
        </w:rPr>
        <w:t>devrait se composer de</w:t>
      </w:r>
      <w:r w:rsidR="00110AD7">
        <w:rPr>
          <w:lang w:val="fr-BE"/>
        </w:rPr>
        <w:t xml:space="preserve"> 30-40 personnes </w:t>
      </w:r>
      <w:r>
        <w:rPr>
          <w:lang w:val="fr-BE"/>
        </w:rPr>
        <w:t>représentant le</w:t>
      </w:r>
      <w:r w:rsidR="00110AD7">
        <w:rPr>
          <w:lang w:val="fr-BE"/>
        </w:rPr>
        <w:t>s différents g</w:t>
      </w:r>
      <w:r>
        <w:rPr>
          <w:lang w:val="fr-BE"/>
        </w:rPr>
        <w:t>ouvernements</w:t>
      </w:r>
    </w:p>
    <w:p w:rsidR="00110AD7" w:rsidRDefault="00110AD7" w:rsidP="00082BC5">
      <w:pPr>
        <w:pStyle w:val="Paragraphedeliste"/>
        <w:numPr>
          <w:ilvl w:val="0"/>
          <w:numId w:val="2"/>
        </w:numPr>
        <w:rPr>
          <w:lang w:val="fr-BE"/>
        </w:rPr>
      </w:pPr>
      <w:r>
        <w:rPr>
          <w:lang w:val="fr-BE"/>
        </w:rPr>
        <w:t>L’associatif ne peut pas avoir la parole</w:t>
      </w:r>
      <w:r w:rsidR="00082BC5">
        <w:rPr>
          <w:lang w:val="fr-BE"/>
        </w:rPr>
        <w:t xml:space="preserve"> lors de cette audition, mais elle peut y assister</w:t>
      </w:r>
    </w:p>
    <w:p w:rsidR="00082BC5" w:rsidRDefault="00082BC5" w:rsidP="00082BC5">
      <w:pPr>
        <w:pStyle w:val="Paragraphedeliste"/>
        <w:numPr>
          <w:ilvl w:val="0"/>
          <w:numId w:val="2"/>
        </w:numPr>
        <w:rPr>
          <w:lang w:val="fr-BE"/>
        </w:rPr>
      </w:pPr>
      <w:r>
        <w:rPr>
          <w:lang w:val="fr-BE"/>
        </w:rPr>
        <w:t>La délégation officielle présente un exposé global</w:t>
      </w:r>
    </w:p>
    <w:p w:rsidR="00110AD7" w:rsidRDefault="00110AD7" w:rsidP="00082BC5">
      <w:pPr>
        <w:pStyle w:val="Paragraphedeliste"/>
        <w:numPr>
          <w:ilvl w:val="0"/>
          <w:numId w:val="2"/>
        </w:numPr>
        <w:rPr>
          <w:lang w:val="fr-BE"/>
        </w:rPr>
      </w:pPr>
      <w:r>
        <w:rPr>
          <w:lang w:val="fr-BE"/>
        </w:rPr>
        <w:t>Les missions des autres pays posent des questions et font des recommandations</w:t>
      </w:r>
    </w:p>
    <w:p w:rsidR="00110AD7" w:rsidRDefault="00110AD7" w:rsidP="00082BC5">
      <w:pPr>
        <w:pStyle w:val="Paragraphedeliste"/>
        <w:numPr>
          <w:ilvl w:val="0"/>
          <w:numId w:val="2"/>
        </w:numPr>
        <w:rPr>
          <w:lang w:val="fr-BE"/>
        </w:rPr>
      </w:pPr>
      <w:r>
        <w:rPr>
          <w:lang w:val="fr-BE"/>
        </w:rPr>
        <w:t xml:space="preserve">L’idéal pour </w:t>
      </w:r>
      <w:r w:rsidR="00082BC5">
        <w:rPr>
          <w:lang w:val="fr-BE"/>
        </w:rPr>
        <w:t>le BDF</w:t>
      </w:r>
      <w:r>
        <w:rPr>
          <w:lang w:val="fr-BE"/>
        </w:rPr>
        <w:t xml:space="preserve"> serait d’obtenir une ou deux recommandations en lien avec le H</w:t>
      </w:r>
      <w:r w:rsidR="00082BC5">
        <w:rPr>
          <w:lang w:val="fr-BE"/>
        </w:rPr>
        <w:t>andicap</w:t>
      </w:r>
    </w:p>
    <w:p w:rsidR="00110AD7" w:rsidRPr="00082BC5" w:rsidRDefault="00110AD7" w:rsidP="00A60233">
      <w:pPr>
        <w:pStyle w:val="Titre3"/>
      </w:pPr>
      <w:r w:rsidRPr="00082BC5">
        <w:t>Ce qu’organise UPR info</w:t>
      </w:r>
      <w:r w:rsidR="00082BC5">
        <w:t xml:space="preserve"> en décembre 2015</w:t>
      </w:r>
    </w:p>
    <w:p w:rsidR="00110AD7" w:rsidRDefault="00082BC5" w:rsidP="00082BC5">
      <w:pPr>
        <w:pStyle w:val="Paragraphedeliste"/>
        <w:numPr>
          <w:ilvl w:val="0"/>
          <w:numId w:val="2"/>
        </w:numPr>
        <w:rPr>
          <w:lang w:val="fr-BE"/>
        </w:rPr>
      </w:pPr>
      <w:r>
        <w:rPr>
          <w:lang w:val="fr-BE"/>
        </w:rPr>
        <w:t xml:space="preserve">Une pré-session permettant aux ONG belge de rencontrer </w:t>
      </w:r>
      <w:r w:rsidR="00110AD7">
        <w:rPr>
          <w:lang w:val="fr-BE"/>
        </w:rPr>
        <w:t xml:space="preserve">toutes les </w:t>
      </w:r>
      <w:r>
        <w:rPr>
          <w:lang w:val="fr-BE"/>
        </w:rPr>
        <w:t>missions des autres pays (toutes les missions sont invitées)</w:t>
      </w:r>
    </w:p>
    <w:p w:rsidR="00110AD7" w:rsidRDefault="00082BC5" w:rsidP="00082BC5">
      <w:pPr>
        <w:pStyle w:val="Paragraphedeliste"/>
        <w:numPr>
          <w:ilvl w:val="0"/>
          <w:numId w:val="2"/>
        </w:numPr>
        <w:rPr>
          <w:lang w:val="fr-BE"/>
        </w:rPr>
      </w:pPr>
      <w:r>
        <w:rPr>
          <w:lang w:val="fr-BE"/>
        </w:rPr>
        <w:t xml:space="preserve">Y participer est un bon moyen </w:t>
      </w:r>
      <w:r w:rsidR="00110AD7">
        <w:rPr>
          <w:lang w:val="fr-BE"/>
        </w:rPr>
        <w:t xml:space="preserve">de mettre l’accent sur les points importants et </w:t>
      </w:r>
      <w:r>
        <w:rPr>
          <w:lang w:val="fr-BE"/>
        </w:rPr>
        <w:t>d’</w:t>
      </w:r>
      <w:r w:rsidR="00110AD7">
        <w:rPr>
          <w:lang w:val="fr-BE"/>
        </w:rPr>
        <w:t>amener des missions à poser des questions ou faire des recommandat</w:t>
      </w:r>
      <w:r>
        <w:rPr>
          <w:lang w:val="fr-BE"/>
        </w:rPr>
        <w:t>ions allant dans le sens de ce que veut le BDF</w:t>
      </w:r>
    </w:p>
    <w:p w:rsidR="00110AD7" w:rsidRDefault="00110AD7" w:rsidP="00082BC5">
      <w:pPr>
        <w:pStyle w:val="Paragraphedeliste"/>
        <w:numPr>
          <w:ilvl w:val="0"/>
          <w:numId w:val="2"/>
        </w:numPr>
        <w:rPr>
          <w:lang w:val="fr-BE"/>
        </w:rPr>
      </w:pPr>
      <w:r>
        <w:rPr>
          <w:lang w:val="fr-BE"/>
        </w:rPr>
        <w:t>3 heures</w:t>
      </w:r>
      <w:r w:rsidR="00A60233">
        <w:rPr>
          <w:lang w:val="fr-BE"/>
        </w:rPr>
        <w:t xml:space="preserve"> seront consacrée à la </w:t>
      </w:r>
      <w:r>
        <w:rPr>
          <w:lang w:val="fr-BE"/>
        </w:rPr>
        <w:t>Belgique</w:t>
      </w:r>
    </w:p>
    <w:p w:rsidR="00110AD7" w:rsidRDefault="00110AD7" w:rsidP="00082BC5">
      <w:pPr>
        <w:pStyle w:val="Paragraphedeliste"/>
        <w:numPr>
          <w:ilvl w:val="0"/>
          <w:numId w:val="2"/>
        </w:numPr>
        <w:rPr>
          <w:lang w:val="fr-BE"/>
        </w:rPr>
      </w:pPr>
      <w:r>
        <w:rPr>
          <w:lang w:val="fr-BE"/>
        </w:rPr>
        <w:t>4</w:t>
      </w:r>
      <w:r w:rsidR="00A60233">
        <w:rPr>
          <w:lang w:val="fr-BE"/>
        </w:rPr>
        <w:t xml:space="preserve"> ou </w:t>
      </w:r>
      <w:r>
        <w:rPr>
          <w:lang w:val="fr-BE"/>
        </w:rPr>
        <w:t>5 délégués d</w:t>
      </w:r>
      <w:r w:rsidR="00A60233">
        <w:rPr>
          <w:lang w:val="fr-BE"/>
        </w:rPr>
        <w:t>’ONG belges</w:t>
      </w:r>
      <w:r>
        <w:rPr>
          <w:lang w:val="fr-BE"/>
        </w:rPr>
        <w:t xml:space="preserve"> reçoivent la parole (+/- 10 minutes</w:t>
      </w:r>
      <w:r w:rsidR="00A60233">
        <w:rPr>
          <w:lang w:val="fr-BE"/>
        </w:rPr>
        <w:t xml:space="preserve"> chacun</w:t>
      </w:r>
      <w:r>
        <w:rPr>
          <w:lang w:val="fr-BE"/>
        </w:rPr>
        <w:t>)</w:t>
      </w:r>
    </w:p>
    <w:p w:rsidR="00110AD7" w:rsidRDefault="00110AD7" w:rsidP="00082BC5">
      <w:pPr>
        <w:pStyle w:val="Paragraphedeliste"/>
        <w:numPr>
          <w:ilvl w:val="0"/>
          <w:numId w:val="2"/>
        </w:numPr>
        <w:rPr>
          <w:lang w:val="fr-BE"/>
        </w:rPr>
      </w:pPr>
      <w:r>
        <w:rPr>
          <w:lang w:val="fr-BE"/>
        </w:rPr>
        <w:t>Le BDF pourrait être un de ces 4</w:t>
      </w:r>
      <w:r w:rsidR="00A60233">
        <w:rPr>
          <w:lang w:val="fr-BE"/>
        </w:rPr>
        <w:t xml:space="preserve"> ou </w:t>
      </w:r>
      <w:r>
        <w:rPr>
          <w:lang w:val="fr-BE"/>
        </w:rPr>
        <w:t>5</w:t>
      </w:r>
      <w:r w:rsidR="00A60233">
        <w:rPr>
          <w:lang w:val="fr-BE"/>
        </w:rPr>
        <w:t xml:space="preserve"> délégués d’ONG</w:t>
      </w:r>
    </w:p>
    <w:p w:rsidR="00A60233" w:rsidRDefault="00A60233" w:rsidP="00082BC5">
      <w:pPr>
        <w:pStyle w:val="Paragraphedeliste"/>
        <w:numPr>
          <w:ilvl w:val="0"/>
          <w:numId w:val="2"/>
        </w:numPr>
        <w:rPr>
          <w:lang w:val="fr-BE"/>
        </w:rPr>
      </w:pPr>
      <w:r>
        <w:rPr>
          <w:lang w:val="fr-BE"/>
        </w:rPr>
        <w:t xml:space="preserve">Ces présentations sont suivies d’une séance de questions – réponses qui dure entre </w:t>
      </w:r>
      <w:r w:rsidR="00110AD7">
        <w:rPr>
          <w:lang w:val="fr-BE"/>
        </w:rPr>
        <w:t xml:space="preserve">1h30 </w:t>
      </w:r>
      <w:r>
        <w:rPr>
          <w:lang w:val="fr-BE"/>
        </w:rPr>
        <w:t>et</w:t>
      </w:r>
      <w:r w:rsidR="00110AD7">
        <w:rPr>
          <w:lang w:val="fr-BE"/>
        </w:rPr>
        <w:t xml:space="preserve"> 2h00. </w:t>
      </w:r>
    </w:p>
    <w:p w:rsidR="00110AD7" w:rsidRDefault="00110AD7" w:rsidP="00082BC5">
      <w:pPr>
        <w:pStyle w:val="Paragraphedeliste"/>
        <w:numPr>
          <w:ilvl w:val="0"/>
          <w:numId w:val="2"/>
        </w:numPr>
        <w:rPr>
          <w:lang w:val="fr-BE"/>
        </w:rPr>
      </w:pPr>
      <w:r>
        <w:rPr>
          <w:lang w:val="fr-BE"/>
        </w:rPr>
        <w:t>Les 4 ou 5 délégués peuvent réagir à toutes les questions</w:t>
      </w:r>
      <w:r w:rsidR="00DD35D3">
        <w:rPr>
          <w:lang w:val="fr-BE"/>
        </w:rPr>
        <w:t>. Ils peuvent être secondés par d’autres représentants du BDF</w:t>
      </w:r>
    </w:p>
    <w:p w:rsidR="00A60233" w:rsidRDefault="00A60233" w:rsidP="00082BC5">
      <w:pPr>
        <w:pStyle w:val="Paragraphedeliste"/>
        <w:numPr>
          <w:ilvl w:val="0"/>
          <w:numId w:val="2"/>
        </w:numPr>
        <w:rPr>
          <w:lang w:val="fr-BE"/>
        </w:rPr>
      </w:pPr>
      <w:r>
        <w:rPr>
          <w:lang w:val="fr-BE"/>
        </w:rPr>
        <w:t xml:space="preserve">IDA est disponible pour préparer les prises de paroles. Le style, le ton est relativement différent de ce qui se fait pour UNCRPD : </w:t>
      </w:r>
      <w:r>
        <w:rPr>
          <w:lang w:val="fr-BE"/>
        </w:rPr>
        <w:t xml:space="preserve">pour </w:t>
      </w:r>
      <w:r>
        <w:rPr>
          <w:lang w:val="fr-BE"/>
        </w:rPr>
        <w:t>l’EPU</w:t>
      </w:r>
      <w:r>
        <w:rPr>
          <w:lang w:val="fr-BE"/>
        </w:rPr>
        <w:t xml:space="preserve">, les missions </w:t>
      </w:r>
      <w:r>
        <w:rPr>
          <w:lang w:val="fr-BE"/>
        </w:rPr>
        <w:t>sont des organes</w:t>
      </w:r>
      <w:r>
        <w:rPr>
          <w:lang w:val="fr-BE"/>
        </w:rPr>
        <w:t xml:space="preserve"> « politique » alors que pour UNCRPD, experts </w:t>
      </w:r>
      <w:r>
        <w:rPr>
          <w:lang w:val="fr-BE"/>
        </w:rPr>
        <w:t>sont indépendants  et sont très</w:t>
      </w:r>
      <w:r>
        <w:rPr>
          <w:lang w:val="fr-BE"/>
        </w:rPr>
        <w:t xml:space="preserve"> « légaliste »</w:t>
      </w:r>
    </w:p>
    <w:p w:rsidR="00110AD7" w:rsidRDefault="00110AD7" w:rsidP="00082BC5">
      <w:pPr>
        <w:pStyle w:val="Paragraphedeliste"/>
        <w:numPr>
          <w:ilvl w:val="0"/>
          <w:numId w:val="2"/>
        </w:numPr>
        <w:rPr>
          <w:lang w:val="fr-BE"/>
        </w:rPr>
      </w:pPr>
      <w:r>
        <w:rPr>
          <w:lang w:val="fr-BE"/>
        </w:rPr>
        <w:t>En parallèle, IDA peut organiser des rencontres bilatérales avec certaines missions</w:t>
      </w:r>
    </w:p>
    <w:p w:rsidR="00A60233" w:rsidRDefault="00A60233" w:rsidP="00A60233">
      <w:pPr>
        <w:pStyle w:val="Titre3"/>
      </w:pPr>
      <w:r>
        <w:t>Financement</w:t>
      </w:r>
    </w:p>
    <w:p w:rsidR="00A60233" w:rsidRDefault="00A60233" w:rsidP="00A60233">
      <w:pPr>
        <w:rPr>
          <w:lang w:val="fr-BE"/>
        </w:rPr>
      </w:pPr>
      <w:r>
        <w:rPr>
          <w:lang w:val="fr-BE"/>
        </w:rPr>
        <w:t>EPU Info prend en charge tous les frais d’organisation sur place.</w:t>
      </w:r>
    </w:p>
    <w:p w:rsidR="00A60233" w:rsidRDefault="00A60233" w:rsidP="00A60233">
      <w:pPr>
        <w:rPr>
          <w:lang w:val="fr-BE"/>
        </w:rPr>
      </w:pPr>
      <w:r>
        <w:rPr>
          <w:lang w:val="fr-BE"/>
        </w:rPr>
        <w:t>Il</w:t>
      </w:r>
      <w:r w:rsidR="00DD35D3">
        <w:rPr>
          <w:lang w:val="fr-BE"/>
        </w:rPr>
        <w:t>s</w:t>
      </w:r>
      <w:r>
        <w:rPr>
          <w:lang w:val="fr-BE"/>
        </w:rPr>
        <w:t xml:space="preserve"> n</w:t>
      </w:r>
      <w:r w:rsidR="00DD35D3">
        <w:rPr>
          <w:lang w:val="fr-BE"/>
        </w:rPr>
        <w:t xml:space="preserve">e disposent </w:t>
      </w:r>
      <w:r>
        <w:rPr>
          <w:lang w:val="fr-BE"/>
        </w:rPr>
        <w:t xml:space="preserve">pas de financement pour le déplacement, le </w:t>
      </w:r>
      <w:r w:rsidR="00DD35D3">
        <w:rPr>
          <w:lang w:val="fr-BE"/>
        </w:rPr>
        <w:t>logement et les frais à Genève : à charge du BDF.</w:t>
      </w:r>
    </w:p>
    <w:p w:rsidR="00DD35D3" w:rsidRDefault="00DD35D3" w:rsidP="00A60233">
      <w:pPr>
        <w:rPr>
          <w:lang w:val="fr-BE"/>
        </w:rPr>
      </w:pPr>
      <w:r>
        <w:rPr>
          <w:lang w:val="fr-BE"/>
        </w:rPr>
        <w:t xml:space="preserve">Sur base de l’expérience de la défense UNCRPD, nous devons tabler sur le budget suivant pour </w:t>
      </w:r>
      <w:r w:rsidR="009339EA">
        <w:rPr>
          <w:lang w:val="fr-BE"/>
        </w:rPr>
        <w:t>une</w:t>
      </w:r>
      <w:r>
        <w:rPr>
          <w:lang w:val="fr-BE"/>
        </w:rPr>
        <w:t xml:space="preserve"> personne :</w:t>
      </w:r>
    </w:p>
    <w:p w:rsidR="00DD35D3" w:rsidRDefault="00DD35D3" w:rsidP="009339EA">
      <w:pPr>
        <w:ind w:left="851"/>
        <w:rPr>
          <w:lang w:val="fr-BE"/>
        </w:rPr>
      </w:pP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2124"/>
        <w:gridCol w:w="2140"/>
        <w:gridCol w:w="2506"/>
      </w:tblGrid>
      <w:tr w:rsidR="009339EA" w:rsidTr="009339EA">
        <w:tc>
          <w:tcPr>
            <w:tcW w:w="2124" w:type="dxa"/>
          </w:tcPr>
          <w:p w:rsidR="009339EA" w:rsidRDefault="009339EA" w:rsidP="009339EA">
            <w:pPr>
              <w:rPr>
                <w:lang w:val="fr-BE"/>
              </w:rPr>
            </w:pPr>
          </w:p>
        </w:tc>
        <w:tc>
          <w:tcPr>
            <w:tcW w:w="2140" w:type="dxa"/>
          </w:tcPr>
          <w:p w:rsidR="009339EA" w:rsidRPr="009339EA" w:rsidRDefault="009339EA" w:rsidP="009339EA">
            <w:pPr>
              <w:jc w:val="center"/>
              <w:rPr>
                <w:b/>
                <w:lang w:val="fr-BE"/>
              </w:rPr>
            </w:pPr>
            <w:r w:rsidRPr="009339EA">
              <w:rPr>
                <w:b/>
                <w:lang w:val="fr-BE"/>
              </w:rPr>
              <w:t>Coût 2014</w:t>
            </w:r>
          </w:p>
        </w:tc>
        <w:tc>
          <w:tcPr>
            <w:tcW w:w="2506" w:type="dxa"/>
          </w:tcPr>
          <w:p w:rsidR="009339EA" w:rsidRPr="009339EA" w:rsidRDefault="009339EA" w:rsidP="009339EA">
            <w:pPr>
              <w:jc w:val="center"/>
              <w:rPr>
                <w:b/>
                <w:lang w:val="fr-BE"/>
              </w:rPr>
            </w:pPr>
            <w:r w:rsidRPr="009339EA">
              <w:rPr>
                <w:b/>
                <w:lang w:val="fr-BE"/>
              </w:rPr>
              <w:t>Coût 2015 + 5%</w:t>
            </w:r>
          </w:p>
        </w:tc>
      </w:tr>
      <w:tr w:rsidR="009339EA" w:rsidTr="009339EA">
        <w:tc>
          <w:tcPr>
            <w:tcW w:w="2124" w:type="dxa"/>
          </w:tcPr>
          <w:p w:rsidR="009339EA" w:rsidRPr="009339EA" w:rsidRDefault="009339EA" w:rsidP="009339EA">
            <w:pPr>
              <w:rPr>
                <w:b/>
                <w:lang w:val="fr-BE"/>
              </w:rPr>
            </w:pPr>
            <w:r w:rsidRPr="009339EA">
              <w:rPr>
                <w:b/>
                <w:lang w:val="fr-BE"/>
              </w:rPr>
              <w:t>Avion A-R</w:t>
            </w:r>
          </w:p>
        </w:tc>
        <w:tc>
          <w:tcPr>
            <w:tcW w:w="2140" w:type="dxa"/>
          </w:tcPr>
          <w:p w:rsidR="009339EA" w:rsidRDefault="009339EA" w:rsidP="009339EA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180,00</w:t>
            </w:r>
          </w:p>
        </w:tc>
        <w:tc>
          <w:tcPr>
            <w:tcW w:w="2506" w:type="dxa"/>
          </w:tcPr>
          <w:p w:rsidR="009339EA" w:rsidRDefault="009339EA" w:rsidP="009339EA">
            <w:pPr>
              <w:jc w:val="center"/>
              <w:rPr>
                <w:lang w:val="fr-BE"/>
              </w:rPr>
            </w:pPr>
          </w:p>
        </w:tc>
      </w:tr>
      <w:tr w:rsidR="009339EA" w:rsidTr="009339EA">
        <w:tc>
          <w:tcPr>
            <w:tcW w:w="2124" w:type="dxa"/>
          </w:tcPr>
          <w:p w:rsidR="009339EA" w:rsidRPr="009339EA" w:rsidRDefault="009339EA" w:rsidP="009339EA">
            <w:pPr>
              <w:rPr>
                <w:b/>
                <w:lang w:val="fr-BE"/>
              </w:rPr>
            </w:pPr>
            <w:r w:rsidRPr="009339EA">
              <w:rPr>
                <w:b/>
                <w:lang w:val="fr-BE"/>
              </w:rPr>
              <w:t>Hôtel 2 nuits</w:t>
            </w:r>
          </w:p>
        </w:tc>
        <w:tc>
          <w:tcPr>
            <w:tcW w:w="2140" w:type="dxa"/>
          </w:tcPr>
          <w:p w:rsidR="009339EA" w:rsidRDefault="009339EA" w:rsidP="009339EA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220,00</w:t>
            </w:r>
          </w:p>
        </w:tc>
        <w:tc>
          <w:tcPr>
            <w:tcW w:w="2506" w:type="dxa"/>
          </w:tcPr>
          <w:p w:rsidR="009339EA" w:rsidRDefault="009339EA" w:rsidP="009339EA">
            <w:pPr>
              <w:jc w:val="center"/>
              <w:rPr>
                <w:lang w:val="fr-BE"/>
              </w:rPr>
            </w:pPr>
          </w:p>
        </w:tc>
      </w:tr>
      <w:tr w:rsidR="009339EA" w:rsidTr="009339EA">
        <w:tc>
          <w:tcPr>
            <w:tcW w:w="2124" w:type="dxa"/>
          </w:tcPr>
          <w:p w:rsidR="009339EA" w:rsidRPr="009339EA" w:rsidRDefault="009339EA" w:rsidP="009339EA">
            <w:pPr>
              <w:rPr>
                <w:b/>
                <w:lang w:val="fr-BE"/>
              </w:rPr>
            </w:pPr>
            <w:r w:rsidRPr="009339EA">
              <w:rPr>
                <w:b/>
                <w:lang w:val="fr-BE"/>
              </w:rPr>
              <w:t>Repas 2 jours</w:t>
            </w:r>
          </w:p>
        </w:tc>
        <w:tc>
          <w:tcPr>
            <w:tcW w:w="2140" w:type="dxa"/>
          </w:tcPr>
          <w:p w:rsidR="009339EA" w:rsidRDefault="009339EA" w:rsidP="009339EA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50,00</w:t>
            </w:r>
          </w:p>
        </w:tc>
        <w:tc>
          <w:tcPr>
            <w:tcW w:w="2506" w:type="dxa"/>
          </w:tcPr>
          <w:p w:rsidR="009339EA" w:rsidRDefault="009339EA" w:rsidP="009339EA">
            <w:pPr>
              <w:jc w:val="center"/>
              <w:rPr>
                <w:lang w:val="fr-BE"/>
              </w:rPr>
            </w:pPr>
          </w:p>
        </w:tc>
      </w:tr>
      <w:tr w:rsidR="009339EA" w:rsidTr="009339EA">
        <w:tc>
          <w:tcPr>
            <w:tcW w:w="2124" w:type="dxa"/>
          </w:tcPr>
          <w:p w:rsidR="009339EA" w:rsidRPr="009339EA" w:rsidRDefault="009339EA" w:rsidP="009339EA">
            <w:pPr>
              <w:rPr>
                <w:b/>
                <w:lang w:val="fr-BE"/>
              </w:rPr>
            </w:pPr>
            <w:r w:rsidRPr="009339EA">
              <w:rPr>
                <w:b/>
                <w:lang w:val="fr-BE"/>
              </w:rPr>
              <w:lastRenderedPageBreak/>
              <w:t>Total</w:t>
            </w:r>
          </w:p>
        </w:tc>
        <w:tc>
          <w:tcPr>
            <w:tcW w:w="2140" w:type="dxa"/>
          </w:tcPr>
          <w:p w:rsidR="009339EA" w:rsidRDefault="009339EA" w:rsidP="009339EA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450,00</w:t>
            </w:r>
          </w:p>
        </w:tc>
        <w:tc>
          <w:tcPr>
            <w:tcW w:w="2506" w:type="dxa"/>
          </w:tcPr>
          <w:p w:rsidR="009339EA" w:rsidRDefault="009339EA" w:rsidP="009339EA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472,50</w:t>
            </w:r>
          </w:p>
        </w:tc>
      </w:tr>
    </w:tbl>
    <w:p w:rsidR="009339EA" w:rsidRDefault="009339EA" w:rsidP="009339EA">
      <w:pPr>
        <w:ind w:left="851"/>
        <w:rPr>
          <w:lang w:val="fr-BE"/>
        </w:rPr>
      </w:pPr>
    </w:p>
    <w:p w:rsidR="00110AD7" w:rsidRPr="00082BC5" w:rsidRDefault="00110AD7" w:rsidP="00A60233">
      <w:pPr>
        <w:pStyle w:val="Titre3"/>
      </w:pPr>
      <w:r w:rsidRPr="00082BC5">
        <w:t>Les étapes</w:t>
      </w:r>
      <w:r w:rsidR="00082BC5">
        <w:t xml:space="preserve"> </w:t>
      </w:r>
    </w:p>
    <w:p w:rsidR="00110AD7" w:rsidRDefault="00A60233" w:rsidP="00A60233">
      <w:pPr>
        <w:pStyle w:val="Paragraphedeliste"/>
        <w:numPr>
          <w:ilvl w:val="0"/>
          <w:numId w:val="2"/>
        </w:numPr>
        <w:rPr>
          <w:lang w:val="fr-BE"/>
        </w:rPr>
      </w:pPr>
      <w:r>
        <w:rPr>
          <w:lang w:val="fr-BE"/>
        </w:rPr>
        <w:t xml:space="preserve">Le </w:t>
      </w:r>
      <w:r w:rsidR="00110AD7">
        <w:rPr>
          <w:lang w:val="fr-BE"/>
        </w:rPr>
        <w:t>CA</w:t>
      </w:r>
      <w:r>
        <w:rPr>
          <w:lang w:val="fr-BE"/>
        </w:rPr>
        <w:t xml:space="preserve"> du BDF</w:t>
      </w:r>
      <w:r w:rsidR="00110AD7">
        <w:rPr>
          <w:lang w:val="fr-BE"/>
        </w:rPr>
        <w:t xml:space="preserve"> décide d’entrer ou non dans le processus</w:t>
      </w:r>
    </w:p>
    <w:p w:rsidR="00110AD7" w:rsidRDefault="00110AD7" w:rsidP="00A60233">
      <w:pPr>
        <w:pStyle w:val="Paragraphedeliste"/>
        <w:numPr>
          <w:ilvl w:val="0"/>
          <w:numId w:val="2"/>
        </w:numPr>
        <w:rPr>
          <w:lang w:val="fr-BE"/>
        </w:rPr>
      </w:pPr>
      <w:r>
        <w:rPr>
          <w:lang w:val="fr-BE"/>
        </w:rPr>
        <w:t xml:space="preserve">Si « non », on </w:t>
      </w:r>
      <w:r w:rsidR="00DD35D3">
        <w:rPr>
          <w:lang w:val="fr-BE"/>
        </w:rPr>
        <w:t>en reste là</w:t>
      </w:r>
    </w:p>
    <w:p w:rsidR="00110AD7" w:rsidRDefault="00110AD7" w:rsidP="00A60233">
      <w:pPr>
        <w:pStyle w:val="Paragraphedeliste"/>
        <w:numPr>
          <w:ilvl w:val="0"/>
          <w:numId w:val="2"/>
        </w:numPr>
        <w:rPr>
          <w:lang w:val="fr-BE"/>
        </w:rPr>
      </w:pPr>
      <w:r>
        <w:rPr>
          <w:lang w:val="fr-BE"/>
        </w:rPr>
        <w:t>Si oui :</w:t>
      </w:r>
    </w:p>
    <w:p w:rsidR="00110AD7" w:rsidRDefault="00110AD7" w:rsidP="00DD35D3">
      <w:pPr>
        <w:pStyle w:val="Paragraphedeliste"/>
        <w:numPr>
          <w:ilvl w:val="2"/>
          <w:numId w:val="2"/>
        </w:numPr>
        <w:ind w:left="1276"/>
        <w:rPr>
          <w:lang w:val="fr-BE"/>
        </w:rPr>
      </w:pPr>
      <w:r>
        <w:rPr>
          <w:lang w:val="fr-BE"/>
        </w:rPr>
        <w:t>Déterminer qui sera délégué et qui l’accompagnera</w:t>
      </w:r>
    </w:p>
    <w:p w:rsidR="00110AD7" w:rsidRDefault="00110AD7" w:rsidP="00DD35D3">
      <w:pPr>
        <w:pStyle w:val="Paragraphedeliste"/>
        <w:numPr>
          <w:ilvl w:val="2"/>
          <w:numId w:val="2"/>
        </w:numPr>
        <w:ind w:left="1276"/>
        <w:rPr>
          <w:lang w:val="fr-BE"/>
        </w:rPr>
      </w:pPr>
      <w:r>
        <w:rPr>
          <w:lang w:val="fr-BE"/>
        </w:rPr>
        <w:t>Préparer +/- 10 minutes d’intervention (français ou anglais )</w:t>
      </w:r>
    </w:p>
    <w:p w:rsidR="00DD35D3" w:rsidRDefault="00110AD7" w:rsidP="00DD35D3">
      <w:pPr>
        <w:pStyle w:val="Paragraphedeliste"/>
        <w:numPr>
          <w:ilvl w:val="2"/>
          <w:numId w:val="2"/>
        </w:numPr>
        <w:ind w:left="1276"/>
        <w:rPr>
          <w:lang w:val="fr-BE"/>
        </w:rPr>
      </w:pPr>
      <w:r>
        <w:rPr>
          <w:lang w:val="fr-BE"/>
        </w:rPr>
        <w:t xml:space="preserve">Préparer avec Tchaurea : </w:t>
      </w:r>
    </w:p>
    <w:p w:rsidR="00110AD7" w:rsidRDefault="00DD35D3" w:rsidP="00DD35D3">
      <w:pPr>
        <w:pStyle w:val="Paragraphedeliste"/>
        <w:numPr>
          <w:ilvl w:val="3"/>
          <w:numId w:val="2"/>
        </w:numPr>
        <w:ind w:left="1843"/>
        <w:rPr>
          <w:lang w:val="fr-BE"/>
        </w:rPr>
      </w:pPr>
      <w:r>
        <w:rPr>
          <w:lang w:val="fr-BE"/>
        </w:rPr>
        <w:t>S</w:t>
      </w:r>
      <w:r w:rsidR="00110AD7">
        <w:rPr>
          <w:lang w:val="fr-BE"/>
        </w:rPr>
        <w:t>tyle, ton = différent</w:t>
      </w:r>
      <w:r>
        <w:rPr>
          <w:lang w:val="fr-BE"/>
        </w:rPr>
        <w:t>s</w:t>
      </w:r>
      <w:r w:rsidR="00110AD7">
        <w:rPr>
          <w:lang w:val="fr-BE"/>
        </w:rPr>
        <w:t xml:space="preserve"> de UNCRPD </w:t>
      </w:r>
    </w:p>
    <w:p w:rsidR="00110AD7" w:rsidRDefault="00110AD7" w:rsidP="00DD35D3">
      <w:pPr>
        <w:pStyle w:val="Paragraphedeliste"/>
        <w:numPr>
          <w:ilvl w:val="3"/>
          <w:numId w:val="2"/>
        </w:numPr>
        <w:ind w:left="1843"/>
        <w:rPr>
          <w:lang w:val="fr-BE"/>
        </w:rPr>
      </w:pPr>
      <w:r>
        <w:rPr>
          <w:lang w:val="fr-BE"/>
        </w:rPr>
        <w:t>Identifier les alliés – « ennemis » de la Belgique</w:t>
      </w:r>
    </w:p>
    <w:p w:rsidR="00110AD7" w:rsidRDefault="00110AD7" w:rsidP="00DD35D3">
      <w:pPr>
        <w:pStyle w:val="Paragraphedeliste"/>
        <w:numPr>
          <w:ilvl w:val="3"/>
          <w:numId w:val="2"/>
        </w:numPr>
        <w:ind w:left="1843"/>
        <w:rPr>
          <w:lang w:val="fr-BE"/>
        </w:rPr>
      </w:pPr>
      <w:r>
        <w:rPr>
          <w:lang w:val="fr-BE"/>
        </w:rPr>
        <w:t>Eventuellement avoir un contact avec les Af</w:t>
      </w:r>
      <w:r w:rsidR="00DD35D3">
        <w:rPr>
          <w:lang w:val="fr-BE"/>
        </w:rPr>
        <w:t>faire. Étrangères pour</w:t>
      </w:r>
      <w:r>
        <w:rPr>
          <w:lang w:val="fr-BE"/>
        </w:rPr>
        <w:t xml:space="preserve"> identifier</w:t>
      </w:r>
      <w:r w:rsidR="00DD35D3">
        <w:rPr>
          <w:lang w:val="fr-BE"/>
        </w:rPr>
        <w:t xml:space="preserve"> les alliés et « ennemis »</w:t>
      </w:r>
    </w:p>
    <w:p w:rsidR="00110AD7" w:rsidRDefault="00DD35D3" w:rsidP="00DD35D3">
      <w:pPr>
        <w:spacing w:before="600" w:after="0"/>
        <w:rPr>
          <w:lang w:val="fr-BE"/>
        </w:rPr>
      </w:pPr>
      <w:r>
        <w:rPr>
          <w:lang w:val="fr-BE"/>
        </w:rPr>
        <w:t>Olivier Magritte</w:t>
      </w:r>
    </w:p>
    <w:p w:rsidR="00DD35D3" w:rsidRDefault="00DD35D3" w:rsidP="00DD35D3">
      <w:pPr>
        <w:spacing w:after="0"/>
        <w:rPr>
          <w:lang w:val="fr-BE"/>
        </w:rPr>
      </w:pPr>
      <w:r>
        <w:rPr>
          <w:lang w:val="fr-BE"/>
        </w:rPr>
        <w:t>9/9/2015</w:t>
      </w:r>
    </w:p>
    <w:p w:rsidR="00110AD7" w:rsidRPr="00110AD7" w:rsidRDefault="00110AD7">
      <w:pPr>
        <w:rPr>
          <w:lang w:val="nl-BE"/>
        </w:rPr>
      </w:pPr>
    </w:p>
    <w:sectPr w:rsidR="00110AD7" w:rsidRPr="00110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60D4"/>
    <w:multiLevelType w:val="hybridMultilevel"/>
    <w:tmpl w:val="D046AA4E"/>
    <w:lvl w:ilvl="0" w:tplc="DC8EB440">
      <w:start w:val="1"/>
      <w:numFmt w:val="lowerLetter"/>
      <w:lvlText w:val="%1)"/>
      <w:lvlJc w:val="lef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28E75C8A"/>
    <w:multiLevelType w:val="hybridMultilevel"/>
    <w:tmpl w:val="A6F0A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D7"/>
    <w:rsid w:val="00074AFC"/>
    <w:rsid w:val="00082BC5"/>
    <w:rsid w:val="00110AD7"/>
    <w:rsid w:val="0012067C"/>
    <w:rsid w:val="00157A07"/>
    <w:rsid w:val="002E0AD7"/>
    <w:rsid w:val="002E77C1"/>
    <w:rsid w:val="00376D13"/>
    <w:rsid w:val="00447183"/>
    <w:rsid w:val="005C5C9D"/>
    <w:rsid w:val="005E73AC"/>
    <w:rsid w:val="007E46F3"/>
    <w:rsid w:val="0085160B"/>
    <w:rsid w:val="008C1C0B"/>
    <w:rsid w:val="008D7CD2"/>
    <w:rsid w:val="009339EA"/>
    <w:rsid w:val="00A0203B"/>
    <w:rsid w:val="00A60233"/>
    <w:rsid w:val="00BB1836"/>
    <w:rsid w:val="00C83B0C"/>
    <w:rsid w:val="00DD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BC5"/>
    <w:pPr>
      <w:spacing w:after="120" w:line="240" w:lineRule="auto"/>
    </w:pPr>
    <w:rPr>
      <w:rFonts w:ascii="Verdana" w:eastAsiaTheme="minorHAnsi" w:hAnsi="Verdana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8C1C0B"/>
    <w:pPr>
      <w:keepNext/>
      <w:keepLines/>
      <w:spacing w:before="480" w:after="36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C1C0B"/>
    <w:pPr>
      <w:keepNext/>
      <w:keepLines/>
      <w:spacing w:before="3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BB1836"/>
    <w:pPr>
      <w:keepNext/>
      <w:keepLines/>
      <w:spacing w:before="240"/>
      <w:ind w:left="357" w:hanging="357"/>
      <w:outlineLvl w:val="2"/>
    </w:pPr>
    <w:rPr>
      <w:rFonts w:eastAsiaTheme="majorEastAsia" w:cstheme="majorBidi"/>
      <w:b/>
      <w:bCs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1C0B"/>
    <w:rPr>
      <w:rFonts w:ascii="Verdana" w:eastAsiaTheme="majorEastAsia" w:hAnsi="Verdana" w:cstheme="majorBidi"/>
      <w:b/>
      <w:bCs/>
      <w:sz w:val="32"/>
      <w:szCs w:val="28"/>
      <w:lang w:eastAsia="en-GB"/>
    </w:rPr>
  </w:style>
  <w:style w:type="character" w:customStyle="1" w:styleId="Titre2Car">
    <w:name w:val="Titre 2 Car"/>
    <w:basedOn w:val="Policepardfaut"/>
    <w:link w:val="Titre2"/>
    <w:uiPriority w:val="9"/>
    <w:rsid w:val="008C1C0B"/>
    <w:rPr>
      <w:rFonts w:ascii="Verdana" w:eastAsiaTheme="majorEastAsia" w:hAnsi="Verdana" w:cstheme="majorBidi"/>
      <w:b/>
      <w:bCs/>
      <w:sz w:val="28"/>
      <w:szCs w:val="26"/>
      <w:lang w:eastAsia="en-GB"/>
    </w:rPr>
  </w:style>
  <w:style w:type="character" w:customStyle="1" w:styleId="Titre3Car">
    <w:name w:val="Titre 3 Car"/>
    <w:basedOn w:val="Policepardfaut"/>
    <w:link w:val="Titre3"/>
    <w:uiPriority w:val="9"/>
    <w:rsid w:val="00BB1836"/>
    <w:rPr>
      <w:rFonts w:ascii="Verdana" w:eastAsiaTheme="majorEastAsia" w:hAnsi="Verdana" w:cstheme="majorBidi"/>
      <w:b/>
      <w:bCs/>
      <w:lang w:val="fr-BE"/>
    </w:rPr>
  </w:style>
  <w:style w:type="paragraph" w:styleId="Sansinterligne">
    <w:name w:val="No Spacing"/>
    <w:uiPriority w:val="1"/>
    <w:qFormat/>
    <w:rsid w:val="00157A07"/>
    <w:pPr>
      <w:spacing w:after="0" w:line="240" w:lineRule="auto"/>
    </w:pPr>
    <w:rPr>
      <w:rFonts w:ascii="Verdana" w:hAnsi="Verdana"/>
    </w:rPr>
  </w:style>
  <w:style w:type="paragraph" w:styleId="Paragraphedeliste">
    <w:name w:val="List Paragraph"/>
    <w:basedOn w:val="Normal"/>
    <w:uiPriority w:val="34"/>
    <w:qFormat/>
    <w:rsid w:val="00157A07"/>
    <w:pPr>
      <w:ind w:left="720"/>
    </w:pPr>
  </w:style>
  <w:style w:type="character" w:styleId="Lienhypertexte">
    <w:name w:val="Hyperlink"/>
    <w:basedOn w:val="Policepardfaut"/>
    <w:uiPriority w:val="99"/>
    <w:semiHidden/>
    <w:unhideWhenUsed/>
    <w:rsid w:val="00BB1836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93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BC5"/>
    <w:pPr>
      <w:spacing w:after="120" w:line="240" w:lineRule="auto"/>
    </w:pPr>
    <w:rPr>
      <w:rFonts w:ascii="Verdana" w:eastAsiaTheme="minorHAnsi" w:hAnsi="Verdana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8C1C0B"/>
    <w:pPr>
      <w:keepNext/>
      <w:keepLines/>
      <w:spacing w:before="480" w:after="36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C1C0B"/>
    <w:pPr>
      <w:keepNext/>
      <w:keepLines/>
      <w:spacing w:before="3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BB1836"/>
    <w:pPr>
      <w:keepNext/>
      <w:keepLines/>
      <w:spacing w:before="240"/>
      <w:ind w:left="357" w:hanging="357"/>
      <w:outlineLvl w:val="2"/>
    </w:pPr>
    <w:rPr>
      <w:rFonts w:eastAsiaTheme="majorEastAsia" w:cstheme="majorBidi"/>
      <w:b/>
      <w:bCs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1C0B"/>
    <w:rPr>
      <w:rFonts w:ascii="Verdana" w:eastAsiaTheme="majorEastAsia" w:hAnsi="Verdana" w:cstheme="majorBidi"/>
      <w:b/>
      <w:bCs/>
      <w:sz w:val="32"/>
      <w:szCs w:val="28"/>
      <w:lang w:eastAsia="en-GB"/>
    </w:rPr>
  </w:style>
  <w:style w:type="character" w:customStyle="1" w:styleId="Titre2Car">
    <w:name w:val="Titre 2 Car"/>
    <w:basedOn w:val="Policepardfaut"/>
    <w:link w:val="Titre2"/>
    <w:uiPriority w:val="9"/>
    <w:rsid w:val="008C1C0B"/>
    <w:rPr>
      <w:rFonts w:ascii="Verdana" w:eastAsiaTheme="majorEastAsia" w:hAnsi="Verdana" w:cstheme="majorBidi"/>
      <w:b/>
      <w:bCs/>
      <w:sz w:val="28"/>
      <w:szCs w:val="26"/>
      <w:lang w:eastAsia="en-GB"/>
    </w:rPr>
  </w:style>
  <w:style w:type="character" w:customStyle="1" w:styleId="Titre3Car">
    <w:name w:val="Titre 3 Car"/>
    <w:basedOn w:val="Policepardfaut"/>
    <w:link w:val="Titre3"/>
    <w:uiPriority w:val="9"/>
    <w:rsid w:val="00BB1836"/>
    <w:rPr>
      <w:rFonts w:ascii="Verdana" w:eastAsiaTheme="majorEastAsia" w:hAnsi="Verdana" w:cstheme="majorBidi"/>
      <w:b/>
      <w:bCs/>
      <w:lang w:val="fr-BE"/>
    </w:rPr>
  </w:style>
  <w:style w:type="paragraph" w:styleId="Sansinterligne">
    <w:name w:val="No Spacing"/>
    <w:uiPriority w:val="1"/>
    <w:qFormat/>
    <w:rsid w:val="00157A07"/>
    <w:pPr>
      <w:spacing w:after="0" w:line="240" w:lineRule="auto"/>
    </w:pPr>
    <w:rPr>
      <w:rFonts w:ascii="Verdana" w:hAnsi="Verdana"/>
    </w:rPr>
  </w:style>
  <w:style w:type="paragraph" w:styleId="Paragraphedeliste">
    <w:name w:val="List Paragraph"/>
    <w:basedOn w:val="Normal"/>
    <w:uiPriority w:val="34"/>
    <w:qFormat/>
    <w:rsid w:val="00157A07"/>
    <w:pPr>
      <w:ind w:left="720"/>
    </w:pPr>
  </w:style>
  <w:style w:type="character" w:styleId="Lienhypertexte">
    <w:name w:val="Hyperlink"/>
    <w:basedOn w:val="Policepardfaut"/>
    <w:uiPriority w:val="99"/>
    <w:semiHidden/>
    <w:unhideWhenUsed/>
    <w:rsid w:val="00BB1836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93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r-info.org/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Sociale Zekerheid / SPF Sécurité Sociale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Magritte Olivier</dc:creator>
  <cp:lastModifiedBy>Magritte Olivier</cp:lastModifiedBy>
  <cp:revision>2</cp:revision>
  <dcterms:created xsi:type="dcterms:W3CDTF">2015-09-09T09:33:00Z</dcterms:created>
  <dcterms:modified xsi:type="dcterms:W3CDTF">2015-09-09T15:00:00Z</dcterms:modified>
</cp:coreProperties>
</file>