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26" w:rsidRPr="00A43126" w:rsidRDefault="00A43126" w:rsidP="00A43126">
      <w:pPr>
        <w:spacing w:after="0"/>
        <w:rPr>
          <w:rFonts w:ascii="Times New Roman" w:eastAsia="Times New Roman" w:hAnsi="Times New Roman"/>
          <w:sz w:val="24"/>
          <w:szCs w:val="24"/>
          <w:lang w:val="en" w:eastAsia="en-GB"/>
        </w:rPr>
      </w:pPr>
      <w:r w:rsidRPr="00A43126">
        <w:rPr>
          <w:rFonts w:ascii="Times New Roman" w:eastAsia="Times New Roman" w:hAnsi="Times New Roman"/>
          <w:b/>
          <w:bCs/>
          <w:sz w:val="24"/>
          <w:szCs w:val="24"/>
          <w:lang w:val="en" w:eastAsia="en-GB"/>
        </w:rPr>
        <w:t xml:space="preserve">UNITED NATIONS HUMAN RIGHTS RECOMMENDATIONS TO THE EU </w:t>
      </w:r>
      <w:r w:rsidRPr="00A43126">
        <w:rPr>
          <w:rFonts w:ascii="Times New Roman" w:eastAsia="Times New Roman" w:hAnsi="Times New Roman"/>
          <w:sz w:val="24"/>
          <w:szCs w:val="24"/>
          <w:lang w:val="en" w:eastAsia="en-GB"/>
        </w:rPr>
        <w:br/>
      </w:r>
      <w:r w:rsidRPr="00A43126">
        <w:rPr>
          <w:rFonts w:ascii="Times New Roman" w:eastAsia="Times New Roman" w:hAnsi="Times New Roman"/>
          <w:sz w:val="24"/>
          <w:szCs w:val="24"/>
          <w:lang w:val="en" w:eastAsia="en-GB"/>
        </w:rPr>
        <w:br/>
      </w:r>
      <w:r w:rsidRPr="00A43126">
        <w:rPr>
          <w:rFonts w:ascii="Times New Roman" w:eastAsia="Times New Roman" w:hAnsi="Times New Roman"/>
          <w:sz w:val="24"/>
          <w:szCs w:val="24"/>
          <w:lang w:eastAsia="en-GB"/>
        </w:rPr>
        <w:pict/>
      </w:r>
      <w:r>
        <w:rPr>
          <w:rFonts w:ascii="Times New Roman" w:eastAsia="Times New Roman" w:hAnsi="Times New Roman"/>
          <w:noProof/>
          <w:color w:val="0000FF"/>
          <w:sz w:val="24"/>
          <w:szCs w:val="24"/>
          <w:lang w:eastAsia="en-GB"/>
        </w:rPr>
        <w:drawing>
          <wp:inline distT="0" distB="0" distL="0" distR="0">
            <wp:extent cx="1190625" cy="148590"/>
            <wp:effectExtent l="0" t="0" r="9525" b="3810"/>
            <wp:docPr id="1" name="Image 1" descr="Shared this docu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d this docume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48590"/>
                    </a:xfrm>
                    <a:prstGeom prst="rect">
                      <a:avLst/>
                    </a:prstGeom>
                    <a:noFill/>
                    <a:ln>
                      <a:noFill/>
                    </a:ln>
                  </pic:spPr>
                </pic:pic>
              </a:graphicData>
            </a:graphic>
          </wp:inline>
        </w:drawing>
      </w:r>
      <w:r w:rsidRPr="00A43126">
        <w:rPr>
          <w:rFonts w:ascii="Times New Roman" w:eastAsia="Times New Roman" w:hAnsi="Times New Roman"/>
          <w:sz w:val="24"/>
          <w:szCs w:val="24"/>
          <w:lang w:val="en" w:eastAsia="en-GB"/>
        </w:rPr>
        <w:pict/>
      </w:r>
      <w:r w:rsidRPr="00A43126">
        <w:rPr>
          <w:rFonts w:ascii="Times New Roman" w:eastAsia="Times New Roman" w:hAnsi="Times New Roman"/>
          <w:sz w:val="24"/>
          <w:szCs w:val="24"/>
          <w:lang w:val="en" w:eastAsia="en-GB"/>
        </w:rPr>
        <w:br/>
      </w:r>
      <w:r w:rsidRPr="00A43126">
        <w:rPr>
          <w:rFonts w:ascii="Times New Roman" w:eastAsia="Times New Roman" w:hAnsi="Times New Roman"/>
          <w:sz w:val="24"/>
          <w:szCs w:val="24"/>
          <w:lang w:val="en" w:eastAsia="en-GB"/>
        </w:rPr>
        <w:br/>
        <w:t xml:space="preserve">For the 1st time in history, the EU was examined by a UN human rights treaty body and received recommendations to strengthen their approach to the rights of persons with disabilities in Europe.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Brussels, 7 September 2015 | On 27 and 28 of August, the European Union was examined for the first time by a UN human rights committee in Geneva- the expert committee on the rights of persons with disabilities. Having ratified the UN Convention on the Rights of Persons with Disabilities in 2010, the EU was called to present the work it has done on the implementation of the Convention since then. This is the first international human rights treaty that the EU as a whole has ever ratified.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b/>
          <w:bCs/>
          <w:sz w:val="24"/>
          <w:szCs w:val="24"/>
          <w:lang w:val="en" w:eastAsia="en-GB"/>
        </w:rPr>
        <w:t xml:space="preserve">EDF and its members </w:t>
      </w:r>
      <w:r w:rsidRPr="00A43126">
        <w:rPr>
          <w:rFonts w:ascii="Times New Roman" w:eastAsia="Times New Roman" w:hAnsi="Times New Roman"/>
          <w:sz w:val="24"/>
          <w:szCs w:val="24"/>
          <w:lang w:val="en" w:eastAsia="en-GB"/>
        </w:rPr>
        <w:t xml:space="preserve">were also present for the EU review in Geneva to follow the constructive dialogue between the UN and the EU. </w:t>
      </w:r>
      <w:hyperlink r:id="rId8" w:history="1">
        <w:r w:rsidRPr="00A43126">
          <w:rPr>
            <w:rFonts w:ascii="Times New Roman" w:eastAsia="Times New Roman" w:hAnsi="Times New Roman"/>
            <w:color w:val="0000FF"/>
            <w:sz w:val="24"/>
            <w:szCs w:val="24"/>
            <w:u w:val="single"/>
            <w:lang w:val="en" w:eastAsia="en-GB"/>
          </w:rPr>
          <w:t xml:space="preserve">You missed the dialogue? Watch it on the UN’s </w:t>
        </w:r>
        <w:proofErr w:type="spellStart"/>
        <w:r w:rsidRPr="00A43126">
          <w:rPr>
            <w:rFonts w:ascii="Times New Roman" w:eastAsia="Times New Roman" w:hAnsi="Times New Roman"/>
            <w:color w:val="0000FF"/>
            <w:sz w:val="24"/>
            <w:szCs w:val="24"/>
            <w:u w:val="single"/>
            <w:lang w:val="en" w:eastAsia="en-GB"/>
          </w:rPr>
          <w:t>webstream</w:t>
        </w:r>
        <w:proofErr w:type="spellEnd"/>
      </w:hyperlink>
      <w:r w:rsidRPr="00A43126">
        <w:rPr>
          <w:rFonts w:ascii="Times New Roman" w:eastAsia="Times New Roman" w:hAnsi="Times New Roman"/>
          <w:sz w:val="24"/>
          <w:szCs w:val="24"/>
          <w:lang w:val="en" w:eastAsia="en-GB"/>
        </w:rPr>
        <w:t xml:space="preserv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The UN Committee has now published its </w:t>
      </w:r>
      <w:r w:rsidRPr="00A43126">
        <w:rPr>
          <w:rFonts w:ascii="Times New Roman" w:eastAsia="Times New Roman" w:hAnsi="Times New Roman"/>
          <w:b/>
          <w:bCs/>
          <w:sz w:val="24"/>
          <w:szCs w:val="24"/>
          <w:lang w:val="en" w:eastAsia="en-GB"/>
        </w:rPr>
        <w:t>concluding observations and recommendations</w:t>
      </w:r>
      <w:r w:rsidRPr="00A43126">
        <w:rPr>
          <w:rFonts w:ascii="Times New Roman" w:eastAsia="Times New Roman" w:hAnsi="Times New Roman"/>
          <w:sz w:val="24"/>
          <w:szCs w:val="24"/>
          <w:lang w:val="en" w:eastAsia="en-GB"/>
        </w:rPr>
        <w:t xml:space="preserve"> on how the EU can promote and protect the rights of persons with disabilities in Europe in areas such as: freedom of movement, non-discrimination, independent living, education, employment, humanitarian aid and international cooperation, legal capacity, access to justice, liberty and security, health, participation in elections etc.</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hyperlink r:id="rId9" w:history="1">
        <w:r w:rsidRPr="00A43126">
          <w:rPr>
            <w:rFonts w:ascii="Times New Roman" w:eastAsia="Times New Roman" w:hAnsi="Times New Roman"/>
            <w:color w:val="0000FF"/>
            <w:sz w:val="24"/>
            <w:szCs w:val="24"/>
            <w:u w:val="single"/>
            <w:lang w:val="en" w:eastAsia="en-GB"/>
          </w:rPr>
          <w:t>Find the UN’s concluding observations to the EU on the UN’s website</w:t>
        </w:r>
      </w:hyperlink>
      <w:r w:rsidRPr="00A43126">
        <w:rPr>
          <w:rFonts w:ascii="Times New Roman" w:eastAsia="Times New Roman" w:hAnsi="Times New Roman"/>
          <w:sz w:val="24"/>
          <w:szCs w:val="24"/>
          <w:lang w:val="en" w:eastAsia="en-GB"/>
        </w:rPr>
        <w:t xml:space="preserve">. </w:t>
      </w:r>
    </w:p>
    <w:p w:rsidR="00A43126" w:rsidRPr="00A43126" w:rsidRDefault="00A43126" w:rsidP="00A43126">
      <w:pPr>
        <w:spacing w:before="100" w:beforeAutospacing="1" w:after="240"/>
        <w:rPr>
          <w:rFonts w:ascii="Times New Roman" w:eastAsia="Times New Roman" w:hAnsi="Times New Roman"/>
          <w:sz w:val="24"/>
          <w:szCs w:val="24"/>
          <w:lang w:val="en" w:eastAsia="en-GB"/>
        </w:rPr>
      </w:pPr>
      <w:r w:rsidRPr="00A43126">
        <w:rPr>
          <w:rFonts w:ascii="Times New Roman" w:eastAsia="Times New Roman" w:hAnsi="Times New Roman"/>
          <w:b/>
          <w:bCs/>
          <w:sz w:val="24"/>
          <w:szCs w:val="24"/>
          <w:lang w:val="en" w:eastAsia="en-GB"/>
        </w:rPr>
        <w:t>Today, EDF and its members warmly welcome the UN’s recommendations to the EU. In many ways they reflect the priorities of the disability movement. We celebrate this day as the beginning of an important period. The EU has been given powerful recommendations to make the rights of persons with disabilities a top priority.</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b/>
          <w:bCs/>
          <w:sz w:val="20"/>
          <w:szCs w:val="20"/>
          <w:lang w:val="en" w:eastAsia="en-GB"/>
        </w:rPr>
        <w:t>WHAT’S NEXT?</w:t>
      </w:r>
      <w:r w:rsidRPr="00A43126">
        <w:rPr>
          <w:rFonts w:ascii="Times New Roman" w:eastAsia="Times New Roman" w:hAnsi="Times New Roman"/>
          <w:sz w:val="24"/>
          <w:szCs w:val="24"/>
          <w:lang w:val="en" w:eastAsia="en-GB"/>
        </w:rPr>
        <w:t xml:space="preserv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The UN required the EU to provide feedback within one year on three areas: </w:t>
      </w:r>
    </w:p>
    <w:p w:rsidR="00A43126" w:rsidRPr="00A43126" w:rsidRDefault="00A43126" w:rsidP="00A43126">
      <w:pPr>
        <w:numPr>
          <w:ilvl w:val="0"/>
          <w:numId w:val="2"/>
        </w:num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progress in its independent monitoring mechanism,</w:t>
      </w:r>
    </w:p>
    <w:p w:rsidR="00A43126" w:rsidRPr="00A43126" w:rsidRDefault="00A43126" w:rsidP="00A43126">
      <w:pPr>
        <w:numPr>
          <w:ilvl w:val="0"/>
          <w:numId w:val="2"/>
        </w:num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adoption of the long awaited European Accessibility Act,</w:t>
      </w:r>
    </w:p>
    <w:p w:rsidR="00A43126" w:rsidRPr="00A43126" w:rsidRDefault="00A43126" w:rsidP="00A43126">
      <w:pPr>
        <w:numPr>
          <w:ilvl w:val="0"/>
          <w:numId w:val="2"/>
        </w:num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reviewing its Declaration of competences- this means the EU should bring its list of policy areas to which the Convention applies, up to date.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The EU has a follow-up review in 4 </w:t>
      </w:r>
      <w:proofErr w:type="spellStart"/>
      <w:r w:rsidRPr="00A43126">
        <w:rPr>
          <w:rFonts w:ascii="Times New Roman" w:eastAsia="Times New Roman" w:hAnsi="Times New Roman"/>
          <w:sz w:val="24"/>
          <w:szCs w:val="24"/>
          <w:lang w:val="en" w:eastAsia="en-GB"/>
        </w:rPr>
        <w:t>years time</w:t>
      </w:r>
      <w:proofErr w:type="spellEnd"/>
      <w:r w:rsidRPr="00A43126">
        <w:rPr>
          <w:rFonts w:ascii="Times New Roman" w:eastAsia="Times New Roman" w:hAnsi="Times New Roman"/>
          <w:sz w:val="24"/>
          <w:szCs w:val="24"/>
          <w:lang w:val="en" w:eastAsia="en-GB"/>
        </w:rPr>
        <w:t xml:space="preserve">. It will have to explain at that moment which steps it has taken to implement the recommendations. The </w:t>
      </w:r>
      <w:r w:rsidRPr="00A43126">
        <w:rPr>
          <w:rFonts w:ascii="Times New Roman" w:eastAsia="Times New Roman" w:hAnsi="Times New Roman"/>
          <w:b/>
          <w:bCs/>
          <w:sz w:val="24"/>
          <w:szCs w:val="24"/>
          <w:lang w:val="en" w:eastAsia="en-GB"/>
        </w:rPr>
        <w:t>next progress report</w:t>
      </w:r>
      <w:r w:rsidRPr="00A43126">
        <w:rPr>
          <w:rFonts w:ascii="Times New Roman" w:eastAsia="Times New Roman" w:hAnsi="Times New Roman"/>
          <w:sz w:val="24"/>
          <w:szCs w:val="24"/>
          <w:lang w:val="en" w:eastAsia="en-GB"/>
        </w:rPr>
        <w:t xml:space="preserve"> has to be submitted by January 2019.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b/>
          <w:bCs/>
          <w:sz w:val="24"/>
          <w:szCs w:val="24"/>
          <w:lang w:val="en" w:eastAsia="en-GB"/>
        </w:rPr>
        <w:t>EDF together with its members and partners will continue working actively to promote the Convention for the coming 4 years based on the UN’s concluding observations.</w:t>
      </w:r>
      <w:r w:rsidRPr="00A43126">
        <w:rPr>
          <w:rFonts w:ascii="Times New Roman" w:eastAsia="Times New Roman" w:hAnsi="Times New Roman"/>
          <w:sz w:val="24"/>
          <w:szCs w:val="24"/>
          <w:lang w:val="en" w:eastAsia="en-GB"/>
        </w:rPr>
        <w:t xml:space="preserv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“This is a historic moment for us. People with disabilities across the European Union have been hit hard by austerity, and face increasing poverty and </w:t>
      </w:r>
      <w:proofErr w:type="spellStart"/>
      <w:r w:rsidRPr="00A43126">
        <w:rPr>
          <w:rFonts w:ascii="Times New Roman" w:eastAsia="Times New Roman" w:hAnsi="Times New Roman"/>
          <w:sz w:val="24"/>
          <w:szCs w:val="24"/>
          <w:lang w:val="en" w:eastAsia="en-GB"/>
        </w:rPr>
        <w:t>marginalisation</w:t>
      </w:r>
      <w:proofErr w:type="spellEnd"/>
      <w:r w:rsidRPr="00A43126">
        <w:rPr>
          <w:rFonts w:ascii="Times New Roman" w:eastAsia="Times New Roman" w:hAnsi="Times New Roman"/>
          <w:sz w:val="24"/>
          <w:szCs w:val="24"/>
          <w:lang w:val="en" w:eastAsia="en-GB"/>
        </w:rPr>
        <w:t xml:space="preserve">. Today, the UN </w:t>
      </w:r>
      <w:r w:rsidRPr="00A43126">
        <w:rPr>
          <w:rFonts w:ascii="Times New Roman" w:eastAsia="Times New Roman" w:hAnsi="Times New Roman"/>
          <w:sz w:val="24"/>
          <w:szCs w:val="24"/>
          <w:lang w:val="en" w:eastAsia="en-GB"/>
        </w:rPr>
        <w:lastRenderedPageBreak/>
        <w:t xml:space="preserve">expert committee has </w:t>
      </w:r>
      <w:proofErr w:type="spellStart"/>
      <w:r w:rsidRPr="00A43126">
        <w:rPr>
          <w:rFonts w:ascii="Times New Roman" w:eastAsia="Times New Roman" w:hAnsi="Times New Roman"/>
          <w:sz w:val="24"/>
          <w:szCs w:val="24"/>
          <w:lang w:val="en" w:eastAsia="en-GB"/>
        </w:rPr>
        <w:t>recognised</w:t>
      </w:r>
      <w:proofErr w:type="spellEnd"/>
      <w:r w:rsidRPr="00A43126">
        <w:rPr>
          <w:rFonts w:ascii="Times New Roman" w:eastAsia="Times New Roman" w:hAnsi="Times New Roman"/>
          <w:sz w:val="24"/>
          <w:szCs w:val="24"/>
          <w:lang w:val="en" w:eastAsia="en-GB"/>
        </w:rPr>
        <w:t xml:space="preserve"> this, and has provided a powerful and comprehensive set of recommendations to the EU. This gives a strong mandate to the EU, including all its institutions and agencies to fully address the inclusion of persons with disabilities in all of their work. The EU has been a world leader in committing as a regional body to this human rights Convention. It can also be a leader in the implementation of the Convention. We, as EDF, will continue to work hard with our members and allies to promote these recommendations so that 80 million Europeans with disabilities will feel the benefit of the Convention directly in their lives”, says EDF’s President, </w:t>
      </w:r>
      <w:r w:rsidRPr="00A43126">
        <w:rPr>
          <w:rFonts w:ascii="Times New Roman" w:eastAsia="Times New Roman" w:hAnsi="Times New Roman"/>
          <w:b/>
          <w:bCs/>
          <w:sz w:val="24"/>
          <w:szCs w:val="24"/>
          <w:lang w:val="en" w:eastAsia="en-GB"/>
        </w:rPr>
        <w:t>Yannis Vardakastanis</w:t>
      </w:r>
      <w:r w:rsidRPr="00A43126">
        <w:rPr>
          <w:rFonts w:ascii="Times New Roman" w:eastAsia="Times New Roman" w:hAnsi="Times New Roman"/>
          <w:sz w:val="24"/>
          <w:szCs w:val="24"/>
          <w:lang w:val="en" w:eastAsia="en-GB"/>
        </w:rPr>
        <w:t>.</w:t>
      </w:r>
    </w:p>
    <w:p w:rsidR="00A43126" w:rsidRPr="00A43126" w:rsidRDefault="00A43126" w:rsidP="00A43126">
      <w:pPr>
        <w:spacing w:after="0"/>
        <w:rPr>
          <w:rFonts w:ascii="Times New Roman" w:eastAsia="Times New Roman" w:hAnsi="Times New Roman"/>
          <w:sz w:val="24"/>
          <w:szCs w:val="24"/>
          <w:lang w:val="en" w:eastAsia="en-GB"/>
        </w:rPr>
      </w:pPr>
      <w:r w:rsidRPr="00A43126">
        <w:rPr>
          <w:rFonts w:ascii="Times New Roman" w:eastAsia="Times New Roman" w:hAnsi="Times New Roman"/>
          <w:b/>
          <w:bCs/>
          <w:sz w:val="20"/>
          <w:szCs w:val="20"/>
          <w:lang w:val="en" w:eastAsia="en-GB"/>
        </w:rPr>
        <w:br/>
        <w:t>-----------------------------------------------------------------------</w:t>
      </w:r>
      <w:r w:rsidRPr="00A43126">
        <w:rPr>
          <w:rFonts w:ascii="Times New Roman" w:eastAsia="Times New Roman" w:hAnsi="Times New Roman"/>
          <w:b/>
          <w:bCs/>
          <w:sz w:val="20"/>
          <w:szCs w:val="20"/>
          <w:lang w:val="en" w:eastAsia="en-GB"/>
        </w:rPr>
        <w:br/>
        <w:t>EDF’s first observations on the UN’s recommendations to the EU</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Among the important actions that the UN requests the EU to take in the following years is:</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adopt a </w:t>
      </w:r>
      <w:r w:rsidRPr="00A43126">
        <w:rPr>
          <w:rFonts w:ascii="Times New Roman" w:eastAsia="Times New Roman" w:hAnsi="Times New Roman"/>
          <w:b/>
          <w:bCs/>
          <w:sz w:val="24"/>
          <w:szCs w:val="24"/>
          <w:lang w:val="en" w:eastAsia="en-GB"/>
        </w:rPr>
        <w:t>comprehensive strategy to implement the Convention</w:t>
      </w:r>
      <w:r w:rsidRPr="00A43126">
        <w:rPr>
          <w:rFonts w:ascii="Times New Roman" w:eastAsia="Times New Roman" w:hAnsi="Times New Roman"/>
          <w:sz w:val="24"/>
          <w:szCs w:val="24"/>
          <w:lang w:val="en" w:eastAsia="en-GB"/>
        </w:rPr>
        <w:t xml:space="preserve"> across all EU institutions and Member States.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undertake a mid-term </w:t>
      </w:r>
      <w:r w:rsidRPr="00A43126">
        <w:rPr>
          <w:rFonts w:ascii="Times New Roman" w:eastAsia="Times New Roman" w:hAnsi="Times New Roman"/>
          <w:b/>
          <w:bCs/>
          <w:sz w:val="24"/>
          <w:szCs w:val="24"/>
          <w:lang w:val="en" w:eastAsia="en-GB"/>
        </w:rPr>
        <w:t>review of the European Disability Strategy</w:t>
      </w:r>
      <w:r w:rsidRPr="00A43126">
        <w:rPr>
          <w:rFonts w:ascii="Times New Roman" w:eastAsia="Times New Roman" w:hAnsi="Times New Roman"/>
          <w:sz w:val="24"/>
          <w:szCs w:val="24"/>
          <w:lang w:val="en" w:eastAsia="en-GB"/>
        </w:rPr>
        <w:t xml:space="preserve"> 2010-2020, and include the UN Committee’s recommendations in this exercise.</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w:t>
      </w:r>
      <w:r w:rsidRPr="00A43126">
        <w:rPr>
          <w:rFonts w:ascii="Times New Roman" w:eastAsia="Times New Roman" w:hAnsi="Times New Roman"/>
          <w:b/>
          <w:bCs/>
          <w:sz w:val="24"/>
          <w:szCs w:val="24"/>
          <w:lang w:val="en" w:eastAsia="en-GB"/>
        </w:rPr>
        <w:t>review EU existing legislation</w:t>
      </w:r>
      <w:r w:rsidRPr="00A43126">
        <w:rPr>
          <w:rFonts w:ascii="Times New Roman" w:eastAsia="Times New Roman" w:hAnsi="Times New Roman"/>
          <w:sz w:val="24"/>
          <w:szCs w:val="24"/>
          <w:lang w:val="en" w:eastAsia="en-GB"/>
        </w:rPr>
        <w:t xml:space="preserve"> and policy to ensure that it is in line with the Convention.</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w:t>
      </w:r>
      <w:r w:rsidRPr="00A43126">
        <w:rPr>
          <w:rFonts w:ascii="Times New Roman" w:eastAsia="Times New Roman" w:hAnsi="Times New Roman"/>
          <w:sz w:val="24"/>
          <w:szCs w:val="24"/>
          <w:lang w:val="en-US" w:eastAsia="en-GB"/>
        </w:rPr>
        <w:t xml:space="preserve">To </w:t>
      </w:r>
      <w:r w:rsidRPr="00A43126">
        <w:rPr>
          <w:rFonts w:ascii="Times New Roman" w:eastAsia="Times New Roman" w:hAnsi="Times New Roman"/>
          <w:b/>
          <w:bCs/>
          <w:sz w:val="24"/>
          <w:szCs w:val="24"/>
          <w:lang w:val="en-US" w:eastAsia="en-GB"/>
        </w:rPr>
        <w:t>review the impact assessment guidelines</w:t>
      </w:r>
      <w:r w:rsidRPr="00A43126">
        <w:rPr>
          <w:rFonts w:ascii="Times New Roman" w:eastAsia="Times New Roman" w:hAnsi="Times New Roman"/>
          <w:sz w:val="24"/>
          <w:szCs w:val="24"/>
          <w:lang w:val="en-US" w:eastAsia="en-GB"/>
        </w:rPr>
        <w:t xml:space="preserve"> to include a more comprehensive list of issues for better assessment of compliance of new EU instruments with the Convention.</w:t>
      </w:r>
      <w:r w:rsidRPr="00A43126">
        <w:rPr>
          <w:rFonts w:ascii="Times New Roman" w:eastAsia="Times New Roman" w:hAnsi="Times New Roman"/>
          <w:sz w:val="24"/>
          <w:szCs w:val="24"/>
          <w:lang w:val="en" w:eastAsia="en-GB"/>
        </w:rPr>
        <w:t xml:space="preserv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b/>
          <w:bCs/>
          <w:sz w:val="24"/>
          <w:szCs w:val="24"/>
          <w:lang w:val="en" w:eastAsia="en-GB"/>
        </w:rPr>
        <w:t xml:space="preserve">- To set up a structured dialogue for persons with disabilities and their representative </w:t>
      </w:r>
      <w:proofErr w:type="spellStart"/>
      <w:r w:rsidRPr="00A43126">
        <w:rPr>
          <w:rFonts w:ascii="Times New Roman" w:eastAsia="Times New Roman" w:hAnsi="Times New Roman"/>
          <w:b/>
          <w:bCs/>
          <w:sz w:val="24"/>
          <w:szCs w:val="24"/>
          <w:lang w:val="en" w:eastAsia="en-GB"/>
        </w:rPr>
        <w:t>organisations</w:t>
      </w:r>
      <w:proofErr w:type="spellEnd"/>
      <w:r w:rsidRPr="00A43126">
        <w:rPr>
          <w:rFonts w:ascii="Times New Roman" w:eastAsia="Times New Roman" w:hAnsi="Times New Roman"/>
          <w:b/>
          <w:bCs/>
          <w:sz w:val="24"/>
          <w:szCs w:val="24"/>
          <w:lang w:val="en" w:eastAsia="en-GB"/>
        </w:rPr>
        <w:t xml:space="preserve"> in all EU decision making processes.</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ensure the independence and compliance with the Paris Principles of the </w:t>
      </w:r>
      <w:r w:rsidRPr="00A43126">
        <w:rPr>
          <w:rFonts w:ascii="Times New Roman" w:eastAsia="Times New Roman" w:hAnsi="Times New Roman"/>
          <w:b/>
          <w:bCs/>
          <w:sz w:val="24"/>
          <w:szCs w:val="24"/>
          <w:lang w:val="en" w:eastAsia="en-GB"/>
        </w:rPr>
        <w:t>EU monitoring framework</w:t>
      </w:r>
      <w:r w:rsidRPr="00A43126">
        <w:rPr>
          <w:rFonts w:ascii="Times New Roman" w:eastAsia="Times New Roman" w:hAnsi="Times New Roman"/>
          <w:sz w:val="24"/>
          <w:szCs w:val="24"/>
          <w:lang w:val="en" w:eastAsia="en-GB"/>
        </w:rPr>
        <w:t>, by removing the European Commission, and to provide adequate resources for the performance of its functions.</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b/>
          <w:bCs/>
          <w:sz w:val="24"/>
          <w:szCs w:val="24"/>
          <w:lang w:val="en" w:eastAsia="en-GB"/>
        </w:rPr>
        <w:t xml:space="preserve">- </w:t>
      </w:r>
      <w:r w:rsidRPr="00A43126">
        <w:rPr>
          <w:rFonts w:ascii="Times New Roman" w:eastAsia="Times New Roman" w:hAnsi="Times New Roman"/>
          <w:sz w:val="24"/>
          <w:szCs w:val="24"/>
          <w:lang w:val="en" w:eastAsia="en-GB"/>
        </w:rPr>
        <w:t xml:space="preserve">The designation of </w:t>
      </w:r>
      <w:r w:rsidRPr="00A43126">
        <w:rPr>
          <w:rFonts w:ascii="Times New Roman" w:eastAsia="Times New Roman" w:hAnsi="Times New Roman"/>
          <w:b/>
          <w:bCs/>
          <w:sz w:val="24"/>
          <w:szCs w:val="24"/>
          <w:lang w:val="en" w:eastAsia="en-GB"/>
        </w:rPr>
        <w:t>focal points in all EU institutions</w:t>
      </w:r>
      <w:r w:rsidRPr="00A43126">
        <w:rPr>
          <w:rFonts w:ascii="Times New Roman" w:eastAsia="Times New Roman" w:hAnsi="Times New Roman"/>
          <w:sz w:val="24"/>
          <w:szCs w:val="24"/>
          <w:lang w:val="en" w:eastAsia="en-GB"/>
        </w:rPr>
        <w:t xml:space="preserve">, bodies and agencies, and the establishment of an </w:t>
      </w:r>
      <w:r w:rsidRPr="00A43126">
        <w:rPr>
          <w:rFonts w:ascii="Times New Roman" w:eastAsia="Times New Roman" w:hAnsi="Times New Roman"/>
          <w:b/>
          <w:bCs/>
          <w:sz w:val="24"/>
          <w:szCs w:val="24"/>
          <w:lang w:val="en" w:eastAsia="en-GB"/>
        </w:rPr>
        <w:t>inter-institutional coordination mechanism</w:t>
      </w:r>
      <w:r w:rsidRPr="00A43126">
        <w:rPr>
          <w:rFonts w:ascii="Times New Roman" w:eastAsia="Times New Roman" w:hAnsi="Times New Roman"/>
          <w:sz w:val="24"/>
          <w:szCs w:val="24"/>
          <w:lang w:val="en" w:eastAsia="en-GB"/>
        </w:rPr>
        <w:t xml:space="preserve"> for the implementation of the Convention.</w:t>
      </w:r>
      <w:r w:rsidRPr="00A43126">
        <w:rPr>
          <w:rFonts w:ascii="Times New Roman" w:eastAsia="Times New Roman" w:hAnsi="Times New Roman"/>
          <w:b/>
          <w:bCs/>
          <w:sz w:val="24"/>
          <w:szCs w:val="24"/>
          <w:lang w:val="en" w:eastAsia="en-GB"/>
        </w:rPr>
        <w:t xml:space="preserv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mainstream </w:t>
      </w:r>
      <w:r w:rsidRPr="00A43126">
        <w:rPr>
          <w:rFonts w:ascii="Times New Roman" w:eastAsia="Times New Roman" w:hAnsi="Times New Roman"/>
          <w:b/>
          <w:bCs/>
          <w:sz w:val="24"/>
          <w:szCs w:val="24"/>
          <w:lang w:val="en" w:eastAsia="en-GB"/>
        </w:rPr>
        <w:t>women and children with disabilities’</w:t>
      </w:r>
      <w:r w:rsidRPr="00A43126">
        <w:rPr>
          <w:rFonts w:ascii="Times New Roman" w:eastAsia="Times New Roman" w:hAnsi="Times New Roman"/>
          <w:sz w:val="24"/>
          <w:szCs w:val="24"/>
          <w:lang w:val="en" w:eastAsia="en-GB"/>
        </w:rPr>
        <w:t xml:space="preserve"> </w:t>
      </w:r>
      <w:r w:rsidRPr="00A43126">
        <w:rPr>
          <w:rFonts w:ascii="Times New Roman" w:eastAsia="Times New Roman" w:hAnsi="Times New Roman"/>
          <w:b/>
          <w:bCs/>
          <w:sz w:val="24"/>
          <w:szCs w:val="24"/>
          <w:lang w:val="en" w:eastAsia="en-GB"/>
        </w:rPr>
        <w:t>rights</w:t>
      </w:r>
      <w:r w:rsidRPr="00A43126">
        <w:rPr>
          <w:rFonts w:ascii="Times New Roman" w:eastAsia="Times New Roman" w:hAnsi="Times New Roman"/>
          <w:sz w:val="24"/>
          <w:szCs w:val="24"/>
          <w:lang w:val="en" w:eastAsia="en-GB"/>
        </w:rPr>
        <w:t xml:space="preserve"> and perspective in EU’s upcoming Gender Equality Strategy, policy on work-life balance, and the upcoming EU Agenda on the rights of the child, and by ratifying the Council of Europe’s Istanbul Convention.</w:t>
      </w:r>
      <w:r w:rsidRPr="00A43126">
        <w:rPr>
          <w:rFonts w:ascii="Times New Roman" w:eastAsia="Times New Roman" w:hAnsi="Times New Roman"/>
          <w:b/>
          <w:bCs/>
          <w:sz w:val="24"/>
          <w:szCs w:val="24"/>
          <w:lang w:val="en" w:eastAsia="en-GB"/>
        </w:rPr>
        <w:t xml:space="preserv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run a </w:t>
      </w:r>
      <w:r w:rsidRPr="00A43126">
        <w:rPr>
          <w:rFonts w:ascii="Times New Roman" w:eastAsia="Times New Roman" w:hAnsi="Times New Roman"/>
          <w:b/>
          <w:bCs/>
          <w:sz w:val="24"/>
          <w:szCs w:val="24"/>
          <w:lang w:val="en" w:eastAsia="en-GB"/>
        </w:rPr>
        <w:t>campaign to raise awareness</w:t>
      </w:r>
      <w:r w:rsidRPr="00A43126">
        <w:rPr>
          <w:rFonts w:ascii="Times New Roman" w:eastAsia="Times New Roman" w:hAnsi="Times New Roman"/>
          <w:sz w:val="24"/>
          <w:szCs w:val="24"/>
          <w:lang w:val="en" w:eastAsia="en-GB"/>
        </w:rPr>
        <w:t xml:space="preserve"> of the Convention and to combat prejudice against persons with disabilities.</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promote the </w:t>
      </w:r>
      <w:r w:rsidRPr="00A43126">
        <w:rPr>
          <w:rFonts w:ascii="Times New Roman" w:eastAsia="Times New Roman" w:hAnsi="Times New Roman"/>
          <w:b/>
          <w:bCs/>
          <w:sz w:val="24"/>
          <w:szCs w:val="24"/>
          <w:lang w:val="en" w:eastAsia="en-GB"/>
        </w:rPr>
        <w:t>freedom of movement of persons with disabilities</w:t>
      </w:r>
      <w:r w:rsidRPr="00A43126">
        <w:rPr>
          <w:rFonts w:ascii="Times New Roman" w:eastAsia="Times New Roman" w:hAnsi="Times New Roman"/>
          <w:sz w:val="24"/>
          <w:szCs w:val="24"/>
          <w:lang w:val="en" w:eastAsia="en-GB"/>
        </w:rPr>
        <w:t xml:space="preserve"> when moving to another EU member state to work or live: adoption of a </w:t>
      </w:r>
      <w:r w:rsidRPr="00A43126">
        <w:rPr>
          <w:rFonts w:ascii="Times New Roman" w:eastAsia="Times New Roman" w:hAnsi="Times New Roman"/>
          <w:b/>
          <w:bCs/>
          <w:sz w:val="24"/>
          <w:szCs w:val="24"/>
          <w:lang w:val="en" w:eastAsia="en-GB"/>
        </w:rPr>
        <w:t>European Accessibility Act</w:t>
      </w:r>
      <w:r w:rsidRPr="00A43126">
        <w:rPr>
          <w:rFonts w:ascii="Times New Roman" w:eastAsia="Times New Roman" w:hAnsi="Times New Roman"/>
          <w:sz w:val="24"/>
          <w:szCs w:val="24"/>
          <w:lang w:val="en" w:eastAsia="en-GB"/>
        </w:rPr>
        <w:t xml:space="preserve"> in line with the Convention, adoption of </w:t>
      </w:r>
      <w:r w:rsidRPr="00A43126">
        <w:rPr>
          <w:rFonts w:ascii="Times New Roman" w:eastAsia="Times New Roman" w:hAnsi="Times New Roman"/>
          <w:b/>
          <w:bCs/>
          <w:sz w:val="24"/>
          <w:szCs w:val="24"/>
          <w:lang w:val="en" w:eastAsia="en-GB"/>
        </w:rPr>
        <w:t>equal treatment</w:t>
      </w:r>
      <w:r w:rsidRPr="00A43126">
        <w:rPr>
          <w:rFonts w:ascii="Times New Roman" w:eastAsia="Times New Roman" w:hAnsi="Times New Roman"/>
          <w:sz w:val="24"/>
          <w:szCs w:val="24"/>
          <w:lang w:val="en" w:eastAsia="en-GB"/>
        </w:rPr>
        <w:t xml:space="preserve"> legislation extending protection against discrimination of persons with disabilities including the provision of reasonable accommodation, portability of social security benefits</w:t>
      </w:r>
      <w:r w:rsidRPr="00A43126">
        <w:rPr>
          <w:rFonts w:ascii="Times New Roman" w:eastAsia="Times New Roman" w:hAnsi="Times New Roman"/>
          <w:b/>
          <w:bCs/>
          <w:sz w:val="24"/>
          <w:szCs w:val="24"/>
          <w:lang w:val="en" w:eastAsia="en-GB"/>
        </w:rPr>
        <w:t xml:space="preserve"> </w:t>
      </w:r>
      <w:r w:rsidRPr="00A43126">
        <w:rPr>
          <w:rFonts w:ascii="Times New Roman" w:eastAsia="Times New Roman" w:hAnsi="Times New Roman"/>
          <w:sz w:val="24"/>
          <w:szCs w:val="24"/>
          <w:lang w:val="en" w:eastAsia="en-GB"/>
        </w:rPr>
        <w:t xml:space="preserve">for workers with disabilities and for </w:t>
      </w:r>
      <w:r w:rsidRPr="00A43126">
        <w:rPr>
          <w:rFonts w:ascii="Times New Roman" w:eastAsia="Times New Roman" w:hAnsi="Times New Roman"/>
          <w:sz w:val="24"/>
          <w:szCs w:val="24"/>
          <w:lang w:val="en" w:eastAsia="en-GB"/>
        </w:rPr>
        <w:lastRenderedPageBreak/>
        <w:t xml:space="preserve">short-term stays in other Member States for students or interns, ensuring </w:t>
      </w:r>
      <w:r w:rsidRPr="00A43126">
        <w:rPr>
          <w:rFonts w:ascii="Times New Roman" w:eastAsia="Times New Roman" w:hAnsi="Times New Roman"/>
          <w:b/>
          <w:bCs/>
          <w:sz w:val="24"/>
          <w:szCs w:val="24"/>
          <w:lang w:val="en" w:eastAsia="en-GB"/>
        </w:rPr>
        <w:t>accessible and inclusive voting</w:t>
      </w:r>
      <w:r w:rsidRPr="00A43126">
        <w:rPr>
          <w:rFonts w:ascii="Times New Roman" w:eastAsia="Times New Roman" w:hAnsi="Times New Roman"/>
          <w:sz w:val="24"/>
          <w:szCs w:val="24"/>
          <w:lang w:val="en" w:eastAsia="en-GB"/>
        </w:rPr>
        <w:t xml:space="preserve"> for all persons with disabilities.</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create for persons with disabilities a </w:t>
      </w:r>
      <w:r w:rsidRPr="00A43126">
        <w:rPr>
          <w:rFonts w:ascii="Times New Roman" w:eastAsia="Times New Roman" w:hAnsi="Times New Roman"/>
          <w:b/>
          <w:bCs/>
          <w:sz w:val="24"/>
          <w:szCs w:val="24"/>
          <w:lang w:val="en" w:eastAsia="en-GB"/>
        </w:rPr>
        <w:t xml:space="preserve">minimum social protection floor from the economic crisis; </w:t>
      </w:r>
      <w:r w:rsidRPr="00A43126">
        <w:rPr>
          <w:rFonts w:ascii="Times New Roman" w:eastAsia="Times New Roman" w:hAnsi="Times New Roman"/>
          <w:sz w:val="24"/>
          <w:szCs w:val="24"/>
          <w:lang w:val="en" w:eastAsia="en-GB"/>
        </w:rPr>
        <w:t xml:space="preserve">the Committee expressed its deep concern in relation to the disproportionately adverse and retrogressive effect the </w:t>
      </w:r>
      <w:r w:rsidRPr="00A43126">
        <w:rPr>
          <w:rFonts w:ascii="Times New Roman" w:eastAsia="Times New Roman" w:hAnsi="Times New Roman"/>
          <w:b/>
          <w:bCs/>
          <w:sz w:val="24"/>
          <w:szCs w:val="24"/>
          <w:lang w:val="en" w:eastAsia="en-GB"/>
        </w:rPr>
        <w:t>austerity measures</w:t>
      </w:r>
      <w:r w:rsidRPr="00A43126">
        <w:rPr>
          <w:rFonts w:ascii="Times New Roman" w:eastAsia="Times New Roman" w:hAnsi="Times New Roman"/>
          <w:sz w:val="24"/>
          <w:szCs w:val="24"/>
          <w:lang w:val="en" w:eastAsia="en-GB"/>
        </w:rPr>
        <w:t xml:space="preserve"> in the EU on the lives of persons with disabilities.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develop an approach to guide Member states’ efforts of </w:t>
      </w:r>
      <w:proofErr w:type="spellStart"/>
      <w:r w:rsidRPr="00A43126">
        <w:rPr>
          <w:rFonts w:ascii="Times New Roman" w:eastAsia="Times New Roman" w:hAnsi="Times New Roman"/>
          <w:b/>
          <w:bCs/>
          <w:sz w:val="24"/>
          <w:szCs w:val="24"/>
          <w:lang w:val="en" w:eastAsia="en-GB"/>
        </w:rPr>
        <w:t>deinstitutionalisation</w:t>
      </w:r>
      <w:proofErr w:type="spellEnd"/>
      <w:r w:rsidRPr="00A43126">
        <w:rPr>
          <w:rFonts w:ascii="Times New Roman" w:eastAsia="Times New Roman" w:hAnsi="Times New Roman"/>
          <w:sz w:val="24"/>
          <w:szCs w:val="24"/>
          <w:lang w:val="en" w:eastAsia="en-GB"/>
        </w:rPr>
        <w:t xml:space="preserve"> and to strengthen the monitoring of the use of the </w:t>
      </w:r>
      <w:hyperlink r:id="rId10" w:history="1">
        <w:r w:rsidRPr="00A43126">
          <w:rPr>
            <w:rFonts w:ascii="Times New Roman" w:eastAsia="Times New Roman" w:hAnsi="Times New Roman"/>
            <w:color w:val="0000FF"/>
            <w:sz w:val="24"/>
            <w:szCs w:val="24"/>
            <w:u w:val="single"/>
            <w:lang w:val="en" w:eastAsia="en-GB"/>
          </w:rPr>
          <w:t>European Structural &amp; Investment Funds</w:t>
        </w:r>
      </w:hyperlink>
      <w:r w:rsidRPr="00A43126">
        <w:rPr>
          <w:rFonts w:ascii="Times New Roman" w:eastAsia="Times New Roman" w:hAnsi="Times New Roman"/>
          <w:sz w:val="24"/>
          <w:szCs w:val="24"/>
          <w:lang w:val="en" w:eastAsia="en-GB"/>
        </w:rPr>
        <w:t xml:space="preserve"> with the meaningful engagement of representative </w:t>
      </w:r>
      <w:proofErr w:type="spellStart"/>
      <w:r w:rsidRPr="00A43126">
        <w:rPr>
          <w:rFonts w:ascii="Times New Roman" w:eastAsia="Times New Roman" w:hAnsi="Times New Roman"/>
          <w:sz w:val="24"/>
          <w:szCs w:val="24"/>
          <w:lang w:val="en" w:eastAsia="en-GB"/>
        </w:rPr>
        <w:t>organisations</w:t>
      </w:r>
      <w:proofErr w:type="spellEnd"/>
      <w:r w:rsidRPr="00A43126">
        <w:rPr>
          <w:rFonts w:ascii="Times New Roman" w:eastAsia="Times New Roman" w:hAnsi="Times New Roman"/>
          <w:sz w:val="24"/>
          <w:szCs w:val="24"/>
          <w:lang w:val="en" w:eastAsia="en-GB"/>
        </w:rPr>
        <w:t xml:space="preserve"> of persons with disabilities. The UN Committee recommends that they should be used strictly for the </w:t>
      </w:r>
      <w:r w:rsidRPr="00A43126">
        <w:rPr>
          <w:rFonts w:ascii="Times New Roman" w:eastAsia="Times New Roman" w:hAnsi="Times New Roman"/>
          <w:b/>
          <w:bCs/>
          <w:sz w:val="24"/>
          <w:szCs w:val="24"/>
          <w:lang w:val="en" w:eastAsia="en-GB"/>
        </w:rPr>
        <w:t>development of support services</w:t>
      </w:r>
      <w:r w:rsidRPr="00A43126">
        <w:rPr>
          <w:rFonts w:ascii="Times New Roman" w:eastAsia="Times New Roman" w:hAnsi="Times New Roman"/>
          <w:sz w:val="24"/>
          <w:szCs w:val="24"/>
          <w:lang w:val="en" w:eastAsia="en-GB"/>
        </w:rPr>
        <w:t xml:space="preserve"> </w:t>
      </w:r>
      <w:r w:rsidRPr="00A43126">
        <w:rPr>
          <w:rFonts w:ascii="Times New Roman" w:eastAsia="Times New Roman" w:hAnsi="Times New Roman"/>
          <w:b/>
          <w:bCs/>
          <w:sz w:val="24"/>
          <w:szCs w:val="24"/>
          <w:lang w:val="en" w:eastAsia="en-GB"/>
        </w:rPr>
        <w:t>for persons with disabilities in local communities</w:t>
      </w:r>
      <w:r w:rsidRPr="00A43126">
        <w:rPr>
          <w:rFonts w:ascii="Times New Roman" w:eastAsia="Times New Roman" w:hAnsi="Times New Roman"/>
          <w:sz w:val="24"/>
          <w:szCs w:val="24"/>
          <w:lang w:val="en" w:eastAsia="en-GB"/>
        </w:rPr>
        <w:t xml:space="preserve"> and not the re-development or expansion of institutions. The UN Committee further recommends the EU to suspend, withdraw and recover payments if the obligation to respect fundamental rights is breached.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take all measures to ensure that persons with disabilities deprived of their </w:t>
      </w:r>
      <w:r w:rsidRPr="00A43126">
        <w:rPr>
          <w:rFonts w:ascii="Times New Roman" w:eastAsia="Times New Roman" w:hAnsi="Times New Roman"/>
          <w:b/>
          <w:bCs/>
          <w:sz w:val="24"/>
          <w:szCs w:val="24"/>
          <w:lang w:val="en" w:eastAsia="en-GB"/>
        </w:rPr>
        <w:t>legal capacity</w:t>
      </w:r>
      <w:r w:rsidRPr="00A43126">
        <w:rPr>
          <w:rFonts w:ascii="Times New Roman" w:eastAsia="Times New Roman" w:hAnsi="Times New Roman"/>
          <w:sz w:val="24"/>
          <w:szCs w:val="24"/>
          <w:lang w:val="en" w:eastAsia="en-GB"/>
        </w:rPr>
        <w:t xml:space="preserve"> can exercise all their rights given by EU treaties and EU legislation.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take action to guarantee </w:t>
      </w:r>
      <w:r w:rsidRPr="00A43126">
        <w:rPr>
          <w:rFonts w:ascii="Times New Roman" w:eastAsia="Times New Roman" w:hAnsi="Times New Roman"/>
          <w:b/>
          <w:bCs/>
          <w:sz w:val="24"/>
          <w:szCs w:val="24"/>
          <w:lang w:val="en" w:eastAsia="en-GB"/>
        </w:rPr>
        <w:t>access to justice</w:t>
      </w:r>
      <w:r w:rsidRPr="00A43126">
        <w:rPr>
          <w:rFonts w:ascii="Times New Roman" w:eastAsia="Times New Roman" w:hAnsi="Times New Roman"/>
          <w:sz w:val="24"/>
          <w:szCs w:val="24"/>
          <w:lang w:val="en" w:eastAsia="en-GB"/>
        </w:rPr>
        <w:t xml:space="preserve">, </w:t>
      </w:r>
      <w:r w:rsidRPr="00A43126">
        <w:rPr>
          <w:rFonts w:ascii="Times New Roman" w:eastAsia="Times New Roman" w:hAnsi="Times New Roman"/>
          <w:b/>
          <w:bCs/>
          <w:sz w:val="24"/>
          <w:szCs w:val="24"/>
          <w:lang w:val="en" w:eastAsia="en-GB"/>
        </w:rPr>
        <w:t>prohibit involuntary detention and treatment</w:t>
      </w:r>
      <w:r w:rsidRPr="00A43126">
        <w:rPr>
          <w:rFonts w:ascii="Times New Roman" w:eastAsia="Times New Roman" w:hAnsi="Times New Roman"/>
          <w:sz w:val="24"/>
          <w:szCs w:val="24"/>
          <w:lang w:val="en" w:eastAsia="en-GB"/>
        </w:rPr>
        <w:t xml:space="preserve">, including forced </w:t>
      </w:r>
      <w:proofErr w:type="spellStart"/>
      <w:r w:rsidRPr="00A43126">
        <w:rPr>
          <w:rFonts w:ascii="Times New Roman" w:eastAsia="Times New Roman" w:hAnsi="Times New Roman"/>
          <w:sz w:val="24"/>
          <w:szCs w:val="24"/>
          <w:lang w:val="en" w:eastAsia="en-GB"/>
        </w:rPr>
        <w:t>sterilisation</w:t>
      </w:r>
      <w:proofErr w:type="spellEnd"/>
      <w:r w:rsidRPr="00A43126">
        <w:rPr>
          <w:rFonts w:ascii="Times New Roman" w:eastAsia="Times New Roman" w:hAnsi="Times New Roman"/>
          <w:sz w:val="24"/>
          <w:szCs w:val="24"/>
          <w:lang w:val="en" w:eastAsia="en-GB"/>
        </w:rPr>
        <w:t xml:space="preserve"> and abortion, and include the disability perspective in EU policy on violence, abuse and exploitation.</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adopt EU policy on </w:t>
      </w:r>
      <w:r w:rsidRPr="00A43126">
        <w:rPr>
          <w:rFonts w:ascii="Times New Roman" w:eastAsia="Times New Roman" w:hAnsi="Times New Roman"/>
          <w:b/>
          <w:bCs/>
          <w:sz w:val="24"/>
          <w:szCs w:val="24"/>
          <w:lang w:val="en" w:eastAsia="en-GB"/>
        </w:rPr>
        <w:t>humanitarian aid</w:t>
      </w:r>
      <w:r w:rsidRPr="00A43126">
        <w:rPr>
          <w:rFonts w:ascii="Times New Roman" w:eastAsia="Times New Roman" w:hAnsi="Times New Roman"/>
          <w:sz w:val="24"/>
          <w:szCs w:val="24"/>
          <w:lang w:val="en" w:eastAsia="en-GB"/>
        </w:rPr>
        <w:t xml:space="preserve"> and </w:t>
      </w:r>
      <w:r w:rsidRPr="00A43126">
        <w:rPr>
          <w:rFonts w:ascii="Times New Roman" w:eastAsia="Times New Roman" w:hAnsi="Times New Roman"/>
          <w:b/>
          <w:bCs/>
          <w:sz w:val="24"/>
          <w:szCs w:val="24"/>
          <w:lang w:val="en" w:eastAsia="en-GB"/>
        </w:rPr>
        <w:t>international cooperation</w:t>
      </w:r>
      <w:r w:rsidRPr="00A43126">
        <w:rPr>
          <w:rFonts w:ascii="Times New Roman" w:eastAsia="Times New Roman" w:hAnsi="Times New Roman"/>
          <w:sz w:val="24"/>
          <w:szCs w:val="24"/>
          <w:lang w:val="en" w:eastAsia="en-GB"/>
        </w:rPr>
        <w:t>.</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guarantee access for all children with disabilities to </w:t>
      </w:r>
      <w:r w:rsidRPr="00A43126">
        <w:rPr>
          <w:rFonts w:ascii="Times New Roman" w:eastAsia="Times New Roman" w:hAnsi="Times New Roman"/>
          <w:b/>
          <w:bCs/>
          <w:sz w:val="24"/>
          <w:szCs w:val="24"/>
          <w:lang w:val="en" w:eastAsia="en-GB"/>
        </w:rPr>
        <w:t>inclusive and quality education</w:t>
      </w:r>
      <w:r w:rsidRPr="00A43126">
        <w:rPr>
          <w:rFonts w:ascii="Times New Roman" w:eastAsia="Times New Roman" w:hAnsi="Times New Roman"/>
          <w:sz w:val="24"/>
          <w:szCs w:val="24"/>
          <w:lang w:val="en" w:eastAsia="en-GB"/>
        </w:rPr>
        <w:t xml:space="preserve"> in European schools.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 To apply a human rights based approach to disability in the EU </w:t>
      </w:r>
      <w:r w:rsidRPr="00A43126">
        <w:rPr>
          <w:rFonts w:ascii="Times New Roman" w:eastAsia="Times New Roman" w:hAnsi="Times New Roman"/>
          <w:b/>
          <w:bCs/>
          <w:sz w:val="24"/>
          <w:szCs w:val="24"/>
          <w:lang w:val="en" w:eastAsia="en-GB"/>
        </w:rPr>
        <w:t>health care</w:t>
      </w:r>
      <w:r w:rsidRPr="00A43126">
        <w:rPr>
          <w:rFonts w:ascii="Times New Roman" w:eastAsia="Times New Roman" w:hAnsi="Times New Roman"/>
          <w:sz w:val="24"/>
          <w:szCs w:val="24"/>
          <w:lang w:val="en" w:eastAsia="en-GB"/>
        </w:rPr>
        <w:t xml:space="preserve"> coverage.</w:t>
      </w:r>
    </w:p>
    <w:p w:rsidR="00A43126" w:rsidRPr="00A43126" w:rsidRDefault="00A43126" w:rsidP="00A43126">
      <w:pPr>
        <w:spacing w:after="0"/>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br/>
        <w:t xml:space="preserve">Throughout the concluding observations, the UN calls for the need to mainstream the rights of persons with autism, intellectual and psychosocial disabilities, blind, deaf and deaf-blind persons in the EU’s work on the UN Convention. </w:t>
      </w:r>
      <w:r w:rsidRPr="00A43126">
        <w:rPr>
          <w:rFonts w:ascii="Times New Roman" w:eastAsia="Times New Roman" w:hAnsi="Times New Roman"/>
          <w:sz w:val="24"/>
          <w:szCs w:val="24"/>
          <w:lang w:val="en" w:eastAsia="en-GB"/>
        </w:rPr>
        <w:br/>
      </w:r>
      <w:r w:rsidRPr="00A43126">
        <w:rPr>
          <w:rFonts w:ascii="Times New Roman" w:eastAsia="Times New Roman" w:hAnsi="Times New Roman"/>
          <w:sz w:val="24"/>
          <w:szCs w:val="24"/>
          <w:lang w:val="en" w:eastAsia="en-GB"/>
        </w:rPr>
        <w:br/>
        <w:t xml:space="preserve">Follow all the updates on twitter:#crpd14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Find:</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hyperlink r:id="rId11" w:history="1">
        <w:r w:rsidRPr="00A43126">
          <w:rPr>
            <w:rFonts w:ascii="Times New Roman" w:eastAsia="Times New Roman" w:hAnsi="Times New Roman"/>
            <w:color w:val="0000FF"/>
            <w:sz w:val="24"/>
            <w:szCs w:val="24"/>
            <w:u w:val="single"/>
            <w:lang w:val="en" w:eastAsia="en-GB"/>
          </w:rPr>
          <w:t xml:space="preserve">More information about the EU review process </w:t>
        </w:r>
      </w:hyperlink>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hyperlink r:id="rId12" w:history="1">
        <w:r w:rsidRPr="00A43126">
          <w:rPr>
            <w:rFonts w:ascii="Times New Roman" w:eastAsia="Times New Roman" w:hAnsi="Times New Roman"/>
            <w:color w:val="0000FF"/>
            <w:sz w:val="24"/>
            <w:szCs w:val="24"/>
            <w:u w:val="single"/>
            <w:lang w:val="en" w:eastAsia="en-GB"/>
          </w:rPr>
          <w:t xml:space="preserve">EDF’s alternative report on the rights of persons with disabilities in Europe </w:t>
        </w:r>
      </w:hyperlink>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hyperlink r:id="rId13" w:history="1">
        <w:r w:rsidRPr="00A43126">
          <w:rPr>
            <w:rFonts w:ascii="Times New Roman" w:eastAsia="Times New Roman" w:hAnsi="Times New Roman"/>
            <w:color w:val="0000FF"/>
            <w:sz w:val="24"/>
            <w:szCs w:val="24"/>
            <w:u w:val="single"/>
            <w:lang w:val="en" w:eastAsia="en-GB"/>
          </w:rPr>
          <w:t>Our members’ campaigns and alternative reports</w:t>
        </w:r>
      </w:hyperlink>
      <w:r w:rsidRPr="00A43126">
        <w:rPr>
          <w:rFonts w:ascii="Times New Roman" w:eastAsia="Times New Roman" w:hAnsi="Times New Roman"/>
          <w:sz w:val="24"/>
          <w:szCs w:val="24"/>
          <w:lang w:val="en" w:eastAsia="en-GB"/>
        </w:rPr>
        <w:t xml:space="preserve"> </w:t>
      </w:r>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xml:space="preserve">Contact EDF: Lila Sylviti | EDF Communication officer | </w:t>
      </w:r>
      <w:hyperlink r:id="rId14" w:history="1">
        <w:r w:rsidRPr="00A43126">
          <w:rPr>
            <w:rFonts w:ascii="Times New Roman" w:eastAsia="Times New Roman" w:hAnsi="Times New Roman"/>
            <w:color w:val="0000FF"/>
            <w:sz w:val="24"/>
            <w:szCs w:val="24"/>
            <w:u w:val="single"/>
            <w:lang w:val="en" w:eastAsia="en-GB"/>
          </w:rPr>
          <w:t>lila.sylviti@edf-feph.org</w:t>
        </w:r>
      </w:hyperlink>
    </w:p>
    <w:p w:rsidR="00A43126" w:rsidRPr="00A43126" w:rsidRDefault="00A43126" w:rsidP="00A43126">
      <w:pPr>
        <w:spacing w:before="100" w:beforeAutospacing="1" w:after="100" w:afterAutospacing="1"/>
        <w:rPr>
          <w:rFonts w:ascii="Times New Roman" w:eastAsia="Times New Roman" w:hAnsi="Times New Roman"/>
          <w:sz w:val="24"/>
          <w:szCs w:val="24"/>
          <w:lang w:val="en" w:eastAsia="en-GB"/>
        </w:rPr>
      </w:pPr>
      <w:r w:rsidRPr="00A43126">
        <w:rPr>
          <w:rFonts w:ascii="Times New Roman" w:eastAsia="Times New Roman" w:hAnsi="Times New Roman"/>
          <w:sz w:val="24"/>
          <w:szCs w:val="24"/>
          <w:lang w:val="en" w:eastAsia="en-GB"/>
        </w:rPr>
        <w:t> </w:t>
      </w:r>
    </w:p>
    <w:p w:rsidR="008D7CD2" w:rsidRDefault="008D7CD2">
      <w:bookmarkStart w:id="0" w:name="_GoBack"/>
      <w:bookmarkEnd w:id="0"/>
    </w:p>
    <w:sectPr w:rsidR="008D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0D4"/>
    <w:multiLevelType w:val="hybridMultilevel"/>
    <w:tmpl w:val="D046AA4E"/>
    <w:lvl w:ilvl="0" w:tplc="DC8EB440">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
    <w:nsid w:val="5E327A6F"/>
    <w:multiLevelType w:val="multilevel"/>
    <w:tmpl w:val="7AA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26"/>
    <w:rsid w:val="000253AE"/>
    <w:rsid w:val="00074AFC"/>
    <w:rsid w:val="00157A07"/>
    <w:rsid w:val="002E0AD7"/>
    <w:rsid w:val="002E77C1"/>
    <w:rsid w:val="00447183"/>
    <w:rsid w:val="005C5C9D"/>
    <w:rsid w:val="005E73AC"/>
    <w:rsid w:val="007E46F3"/>
    <w:rsid w:val="0085160B"/>
    <w:rsid w:val="008C1C0B"/>
    <w:rsid w:val="008D7CD2"/>
    <w:rsid w:val="00A0203B"/>
    <w:rsid w:val="00A4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AE"/>
    <w:pPr>
      <w:spacing w:after="120" w:line="240" w:lineRule="auto"/>
    </w:pPr>
    <w:rPr>
      <w:rFonts w:ascii="Verdana" w:hAnsi="Verdana" w:cs="Times New Roman"/>
    </w:rPr>
  </w:style>
  <w:style w:type="paragraph" w:styleId="Titre1">
    <w:name w:val="heading 1"/>
    <w:basedOn w:val="Normal"/>
    <w:next w:val="Normal"/>
    <w:link w:val="Titre1Car"/>
    <w:uiPriority w:val="9"/>
    <w:qFormat/>
    <w:rsid w:val="008C1C0B"/>
    <w:pPr>
      <w:keepNext/>
      <w:keepLines/>
      <w:spacing w:before="480" w:after="360"/>
      <w:jc w:val="center"/>
      <w:outlineLvl w:val="0"/>
    </w:pPr>
    <w:rPr>
      <w:rFonts w:eastAsiaTheme="majorEastAsia" w:cstheme="majorBidi"/>
      <w:b/>
      <w:bCs/>
      <w:sz w:val="32"/>
      <w:szCs w:val="28"/>
    </w:rPr>
  </w:style>
  <w:style w:type="paragraph" w:styleId="Titre2">
    <w:name w:val="heading 2"/>
    <w:basedOn w:val="Normal"/>
    <w:next w:val="Normal"/>
    <w:link w:val="Titre2Car"/>
    <w:uiPriority w:val="9"/>
    <w:unhideWhenUsed/>
    <w:qFormat/>
    <w:rsid w:val="008C1C0B"/>
    <w:pPr>
      <w:keepNext/>
      <w:keepLines/>
      <w:spacing w:before="360"/>
      <w:outlineLvl w:val="1"/>
    </w:pPr>
    <w:rPr>
      <w:rFonts w:eastAsiaTheme="majorEastAsia" w:cstheme="majorBidi"/>
      <w:b/>
      <w:bCs/>
      <w:sz w:val="28"/>
      <w:szCs w:val="26"/>
    </w:rPr>
  </w:style>
  <w:style w:type="paragraph" w:styleId="Titre3">
    <w:name w:val="heading 3"/>
    <w:basedOn w:val="Normal"/>
    <w:next w:val="Normal"/>
    <w:link w:val="Titre3Car"/>
    <w:autoRedefine/>
    <w:uiPriority w:val="9"/>
    <w:unhideWhenUsed/>
    <w:qFormat/>
    <w:rsid w:val="000253AE"/>
    <w:pPr>
      <w:keepNext/>
      <w:keepLines/>
      <w:spacing w:before="240"/>
      <w:ind w:left="357" w:hanging="357"/>
      <w:outlineLvl w:val="2"/>
    </w:pPr>
    <w:rPr>
      <w:rFonts w:eastAsiaTheme="majorEastAsia" w:cstheme="majorBidi"/>
      <w:b/>
      <w:bCs/>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C0B"/>
    <w:rPr>
      <w:rFonts w:ascii="Verdana" w:eastAsiaTheme="majorEastAsia" w:hAnsi="Verdana" w:cstheme="majorBidi"/>
      <w:b/>
      <w:bCs/>
      <w:sz w:val="32"/>
      <w:szCs w:val="28"/>
      <w:lang w:eastAsia="en-GB"/>
    </w:rPr>
  </w:style>
  <w:style w:type="character" w:customStyle="1" w:styleId="Titre2Car">
    <w:name w:val="Titre 2 Car"/>
    <w:basedOn w:val="Policepardfaut"/>
    <w:link w:val="Titre2"/>
    <w:uiPriority w:val="9"/>
    <w:rsid w:val="008C1C0B"/>
    <w:rPr>
      <w:rFonts w:ascii="Verdana" w:eastAsiaTheme="majorEastAsia" w:hAnsi="Verdana" w:cstheme="majorBidi"/>
      <w:b/>
      <w:bCs/>
      <w:sz w:val="28"/>
      <w:szCs w:val="26"/>
      <w:lang w:eastAsia="en-GB"/>
    </w:rPr>
  </w:style>
  <w:style w:type="character" w:customStyle="1" w:styleId="Titre3Car">
    <w:name w:val="Titre 3 Car"/>
    <w:basedOn w:val="Policepardfaut"/>
    <w:link w:val="Titre3"/>
    <w:uiPriority w:val="9"/>
    <w:rsid w:val="000253AE"/>
    <w:rPr>
      <w:rFonts w:ascii="Verdana" w:eastAsiaTheme="majorEastAsia" w:hAnsi="Verdana" w:cstheme="majorBidi"/>
      <w:b/>
      <w:bCs/>
      <w:lang w:val="fr-BE"/>
    </w:rPr>
  </w:style>
  <w:style w:type="paragraph" w:styleId="Sansinterligne">
    <w:name w:val="No Spacing"/>
    <w:uiPriority w:val="1"/>
    <w:qFormat/>
    <w:rsid w:val="00157A07"/>
    <w:pPr>
      <w:spacing w:after="0" w:line="240" w:lineRule="auto"/>
    </w:pPr>
    <w:rPr>
      <w:rFonts w:ascii="Verdana" w:hAnsi="Verdana"/>
    </w:rPr>
  </w:style>
  <w:style w:type="paragraph" w:styleId="Paragraphedeliste">
    <w:name w:val="List Paragraph"/>
    <w:basedOn w:val="Normal"/>
    <w:uiPriority w:val="34"/>
    <w:qFormat/>
    <w:rsid w:val="00157A07"/>
    <w:pPr>
      <w:ind w:left="720"/>
    </w:pPr>
  </w:style>
  <w:style w:type="character" w:styleId="Lienhypertexte">
    <w:name w:val="Hyperlink"/>
    <w:basedOn w:val="Policepardfaut"/>
    <w:uiPriority w:val="99"/>
    <w:semiHidden/>
    <w:unhideWhenUsed/>
    <w:rsid w:val="00A43126"/>
    <w:rPr>
      <w:color w:val="0000FF"/>
      <w:u w:val="single"/>
    </w:rPr>
  </w:style>
  <w:style w:type="paragraph" w:styleId="NormalWeb">
    <w:name w:val="Normal (Web)"/>
    <w:basedOn w:val="Normal"/>
    <w:uiPriority w:val="99"/>
    <w:semiHidden/>
    <w:unhideWhenUsed/>
    <w:rsid w:val="00A43126"/>
    <w:pPr>
      <w:spacing w:before="100" w:beforeAutospacing="1" w:after="100" w:afterAutospacing="1"/>
    </w:pPr>
    <w:rPr>
      <w:rFonts w:ascii="Times New Roman" w:eastAsia="Times New Roman" w:hAnsi="Times New Roman"/>
      <w:sz w:val="24"/>
      <w:szCs w:val="24"/>
      <w:lang w:eastAsia="en-GB"/>
    </w:rPr>
  </w:style>
  <w:style w:type="character" w:styleId="lev">
    <w:name w:val="Strong"/>
    <w:basedOn w:val="Policepardfaut"/>
    <w:uiPriority w:val="22"/>
    <w:qFormat/>
    <w:rsid w:val="00A43126"/>
    <w:rPr>
      <w:b/>
      <w:bCs/>
    </w:rPr>
  </w:style>
  <w:style w:type="paragraph" w:styleId="Textedebulles">
    <w:name w:val="Balloon Text"/>
    <w:basedOn w:val="Normal"/>
    <w:link w:val="TextedebullesCar"/>
    <w:uiPriority w:val="99"/>
    <w:semiHidden/>
    <w:unhideWhenUsed/>
    <w:rsid w:val="00A4312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AE"/>
    <w:pPr>
      <w:spacing w:after="120" w:line="240" w:lineRule="auto"/>
    </w:pPr>
    <w:rPr>
      <w:rFonts w:ascii="Verdana" w:hAnsi="Verdana" w:cs="Times New Roman"/>
    </w:rPr>
  </w:style>
  <w:style w:type="paragraph" w:styleId="Titre1">
    <w:name w:val="heading 1"/>
    <w:basedOn w:val="Normal"/>
    <w:next w:val="Normal"/>
    <w:link w:val="Titre1Car"/>
    <w:uiPriority w:val="9"/>
    <w:qFormat/>
    <w:rsid w:val="008C1C0B"/>
    <w:pPr>
      <w:keepNext/>
      <w:keepLines/>
      <w:spacing w:before="480" w:after="360"/>
      <w:jc w:val="center"/>
      <w:outlineLvl w:val="0"/>
    </w:pPr>
    <w:rPr>
      <w:rFonts w:eastAsiaTheme="majorEastAsia" w:cstheme="majorBidi"/>
      <w:b/>
      <w:bCs/>
      <w:sz w:val="32"/>
      <w:szCs w:val="28"/>
    </w:rPr>
  </w:style>
  <w:style w:type="paragraph" w:styleId="Titre2">
    <w:name w:val="heading 2"/>
    <w:basedOn w:val="Normal"/>
    <w:next w:val="Normal"/>
    <w:link w:val="Titre2Car"/>
    <w:uiPriority w:val="9"/>
    <w:unhideWhenUsed/>
    <w:qFormat/>
    <w:rsid w:val="008C1C0B"/>
    <w:pPr>
      <w:keepNext/>
      <w:keepLines/>
      <w:spacing w:before="360"/>
      <w:outlineLvl w:val="1"/>
    </w:pPr>
    <w:rPr>
      <w:rFonts w:eastAsiaTheme="majorEastAsia" w:cstheme="majorBidi"/>
      <w:b/>
      <w:bCs/>
      <w:sz w:val="28"/>
      <w:szCs w:val="26"/>
    </w:rPr>
  </w:style>
  <w:style w:type="paragraph" w:styleId="Titre3">
    <w:name w:val="heading 3"/>
    <w:basedOn w:val="Normal"/>
    <w:next w:val="Normal"/>
    <w:link w:val="Titre3Car"/>
    <w:autoRedefine/>
    <w:uiPriority w:val="9"/>
    <w:unhideWhenUsed/>
    <w:qFormat/>
    <w:rsid w:val="000253AE"/>
    <w:pPr>
      <w:keepNext/>
      <w:keepLines/>
      <w:spacing w:before="240"/>
      <w:ind w:left="357" w:hanging="357"/>
      <w:outlineLvl w:val="2"/>
    </w:pPr>
    <w:rPr>
      <w:rFonts w:eastAsiaTheme="majorEastAsia" w:cstheme="majorBidi"/>
      <w:b/>
      <w:bCs/>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C0B"/>
    <w:rPr>
      <w:rFonts w:ascii="Verdana" w:eastAsiaTheme="majorEastAsia" w:hAnsi="Verdana" w:cstheme="majorBidi"/>
      <w:b/>
      <w:bCs/>
      <w:sz w:val="32"/>
      <w:szCs w:val="28"/>
      <w:lang w:eastAsia="en-GB"/>
    </w:rPr>
  </w:style>
  <w:style w:type="character" w:customStyle="1" w:styleId="Titre2Car">
    <w:name w:val="Titre 2 Car"/>
    <w:basedOn w:val="Policepardfaut"/>
    <w:link w:val="Titre2"/>
    <w:uiPriority w:val="9"/>
    <w:rsid w:val="008C1C0B"/>
    <w:rPr>
      <w:rFonts w:ascii="Verdana" w:eastAsiaTheme="majorEastAsia" w:hAnsi="Verdana" w:cstheme="majorBidi"/>
      <w:b/>
      <w:bCs/>
      <w:sz w:val="28"/>
      <w:szCs w:val="26"/>
      <w:lang w:eastAsia="en-GB"/>
    </w:rPr>
  </w:style>
  <w:style w:type="character" w:customStyle="1" w:styleId="Titre3Car">
    <w:name w:val="Titre 3 Car"/>
    <w:basedOn w:val="Policepardfaut"/>
    <w:link w:val="Titre3"/>
    <w:uiPriority w:val="9"/>
    <w:rsid w:val="000253AE"/>
    <w:rPr>
      <w:rFonts w:ascii="Verdana" w:eastAsiaTheme="majorEastAsia" w:hAnsi="Verdana" w:cstheme="majorBidi"/>
      <w:b/>
      <w:bCs/>
      <w:lang w:val="fr-BE"/>
    </w:rPr>
  </w:style>
  <w:style w:type="paragraph" w:styleId="Sansinterligne">
    <w:name w:val="No Spacing"/>
    <w:uiPriority w:val="1"/>
    <w:qFormat/>
    <w:rsid w:val="00157A07"/>
    <w:pPr>
      <w:spacing w:after="0" w:line="240" w:lineRule="auto"/>
    </w:pPr>
    <w:rPr>
      <w:rFonts w:ascii="Verdana" w:hAnsi="Verdana"/>
    </w:rPr>
  </w:style>
  <w:style w:type="paragraph" w:styleId="Paragraphedeliste">
    <w:name w:val="List Paragraph"/>
    <w:basedOn w:val="Normal"/>
    <w:uiPriority w:val="34"/>
    <w:qFormat/>
    <w:rsid w:val="00157A07"/>
    <w:pPr>
      <w:ind w:left="720"/>
    </w:pPr>
  </w:style>
  <w:style w:type="character" w:styleId="Lienhypertexte">
    <w:name w:val="Hyperlink"/>
    <w:basedOn w:val="Policepardfaut"/>
    <w:uiPriority w:val="99"/>
    <w:semiHidden/>
    <w:unhideWhenUsed/>
    <w:rsid w:val="00A43126"/>
    <w:rPr>
      <w:color w:val="0000FF"/>
      <w:u w:val="single"/>
    </w:rPr>
  </w:style>
  <w:style w:type="paragraph" w:styleId="NormalWeb">
    <w:name w:val="Normal (Web)"/>
    <w:basedOn w:val="Normal"/>
    <w:uiPriority w:val="99"/>
    <w:semiHidden/>
    <w:unhideWhenUsed/>
    <w:rsid w:val="00A43126"/>
    <w:pPr>
      <w:spacing w:before="100" w:beforeAutospacing="1" w:after="100" w:afterAutospacing="1"/>
    </w:pPr>
    <w:rPr>
      <w:rFonts w:ascii="Times New Roman" w:eastAsia="Times New Roman" w:hAnsi="Times New Roman"/>
      <w:sz w:val="24"/>
      <w:szCs w:val="24"/>
      <w:lang w:eastAsia="en-GB"/>
    </w:rPr>
  </w:style>
  <w:style w:type="character" w:styleId="lev">
    <w:name w:val="Strong"/>
    <w:basedOn w:val="Policepardfaut"/>
    <w:uiPriority w:val="22"/>
    <w:qFormat/>
    <w:rsid w:val="00A43126"/>
    <w:rPr>
      <w:b/>
      <w:bCs/>
    </w:rPr>
  </w:style>
  <w:style w:type="paragraph" w:styleId="Textedebulles">
    <w:name w:val="Balloon Text"/>
    <w:basedOn w:val="Normal"/>
    <w:link w:val="TextedebullesCar"/>
    <w:uiPriority w:val="99"/>
    <w:semiHidden/>
    <w:unhideWhenUsed/>
    <w:rsid w:val="00A4312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1743">
      <w:bodyDiv w:val="1"/>
      <w:marLeft w:val="0"/>
      <w:marRight w:val="0"/>
      <w:marTop w:val="0"/>
      <w:marBottom w:val="0"/>
      <w:divBdr>
        <w:top w:val="none" w:sz="0" w:space="0" w:color="auto"/>
        <w:left w:val="none" w:sz="0" w:space="0" w:color="auto"/>
        <w:bottom w:val="none" w:sz="0" w:space="0" w:color="auto"/>
        <w:right w:val="none" w:sz="0" w:space="0" w:color="auto"/>
      </w:divBdr>
      <w:divsChild>
        <w:div w:id="1079983179">
          <w:marLeft w:val="0"/>
          <w:marRight w:val="0"/>
          <w:marTop w:val="0"/>
          <w:marBottom w:val="0"/>
          <w:divBdr>
            <w:top w:val="none" w:sz="0" w:space="0" w:color="auto"/>
            <w:left w:val="none" w:sz="0" w:space="0" w:color="auto"/>
            <w:bottom w:val="none" w:sz="0" w:space="0" w:color="auto"/>
            <w:right w:val="none" w:sz="0" w:space="0" w:color="auto"/>
          </w:divBdr>
          <w:divsChild>
            <w:div w:id="1590195603">
              <w:marLeft w:val="0"/>
              <w:marRight w:val="0"/>
              <w:marTop w:val="0"/>
              <w:marBottom w:val="0"/>
              <w:divBdr>
                <w:top w:val="none" w:sz="0" w:space="0" w:color="auto"/>
                <w:left w:val="none" w:sz="0" w:space="0" w:color="auto"/>
                <w:bottom w:val="none" w:sz="0" w:space="0" w:color="auto"/>
                <w:right w:val="none" w:sz="0" w:space="0" w:color="auto"/>
              </w:divBdr>
              <w:divsChild>
                <w:div w:id="1419445251">
                  <w:marLeft w:val="0"/>
                  <w:marRight w:val="0"/>
                  <w:marTop w:val="0"/>
                  <w:marBottom w:val="0"/>
                  <w:divBdr>
                    <w:top w:val="none" w:sz="0" w:space="0" w:color="auto"/>
                    <w:left w:val="none" w:sz="0" w:space="0" w:color="auto"/>
                    <w:bottom w:val="none" w:sz="0" w:space="0" w:color="auto"/>
                    <w:right w:val="none" w:sz="0" w:space="0" w:color="auto"/>
                  </w:divBdr>
                  <w:divsChild>
                    <w:div w:id="4434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tybodywebcast.org/" TargetMode="External"/><Relationship Id="rId13" Type="http://schemas.openxmlformats.org/officeDocument/2006/relationships/hyperlink" Target="http://www.edf-feph.org/Page_Generale.asp?DocID=13854&amp;thebloc=34251"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s://www.dropbox.com/s/88lg96uknfgy8ps/2015%2003%2004%20EDF%20Alternative%20report%20final%20ACCESSIBLE.pdf?dl=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dthis.com/bookmark.php" TargetMode="External"/><Relationship Id="rId11" Type="http://schemas.openxmlformats.org/officeDocument/2006/relationships/hyperlink" Target="http://www.edf-feph.org/Page_Generale.asp?DocID=13854&amp;thebloc=302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contracts_grants/funds_en.htm" TargetMode="External"/><Relationship Id="rId4" Type="http://schemas.openxmlformats.org/officeDocument/2006/relationships/settings" Target="settings.xml"/><Relationship Id="rId9" Type="http://schemas.openxmlformats.org/officeDocument/2006/relationships/hyperlink" Target="http://tbinternet.ohchr.org/_layouts/treatybodyexternal/Download.aspx?symbolno=CRPD%2fC%2fEU%2fCO%2f1&amp;Lang=en" TargetMode="External"/><Relationship Id="rId14" Type="http://schemas.openxmlformats.org/officeDocument/2006/relationships/hyperlink" Target="mailto:lila.sylviti@edf-feph.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1242</Words>
  <Characters>7080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1</cp:revision>
  <dcterms:created xsi:type="dcterms:W3CDTF">2015-09-10T13:25:00Z</dcterms:created>
  <dcterms:modified xsi:type="dcterms:W3CDTF">2015-09-10T13:28:00Z</dcterms:modified>
</cp:coreProperties>
</file>